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中端心电监护仪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2020-JL13(03)-W1007</w:t>
      </w:r>
      <w:r>
        <w:rPr>
          <w:rFonts w:hint="eastAsia" w:ascii="宋体" w:hAnsi="宋体" w:eastAsia="宋体" w:cs="Times New Roman"/>
          <w:kern w:val="0"/>
          <w:sz w:val="36"/>
          <w:szCs w:val="36"/>
          <w:u w:val="single"/>
          <w:lang w:val="en-US" w:eastAsia="zh-CN"/>
        </w:rPr>
        <w:t>4</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关于中端心电监护仪的采购</w:t>
      </w:r>
      <w:r>
        <w:rPr>
          <w:rFonts w:ascii="Tahoma" w:hAnsi="Tahoma" w:cs="Tahoma"/>
          <w:b/>
          <w:bCs/>
          <w:kern w:val="0"/>
          <w:sz w:val="28"/>
          <w:szCs w:val="28"/>
        </w:rPr>
        <w:t>公告</w:t>
      </w:r>
      <w:r>
        <w:rPr>
          <w:rFonts w:hint="eastAsia" w:ascii="Tahoma" w:hAnsi="Tahoma" w:cs="Tahoma"/>
          <w:kern w:val="0"/>
          <w:sz w:val="28"/>
          <w:szCs w:val="28"/>
        </w:rPr>
        <w:t>2020-JL13(03)-W10074</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中端心电监护仪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2020-JL13(03)-W10074</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中端心电</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bookmarkStart w:id="25" w:name="_GoBack"/>
      <w:bookmarkEnd w:id="25"/>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2"/>
                <w:szCs w:val="22"/>
              </w:rPr>
            </w:pPr>
            <w:r>
              <w:rPr>
                <w:rFonts w:hint="eastAsia" w:cs="Times New Roman" w:asciiTheme="minorEastAsia" w:hAnsiTheme="minorEastAsia"/>
                <w:sz w:val="22"/>
                <w:szCs w:val="22"/>
              </w:rPr>
              <w:t>中端心电监护仪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2"/>
                <w:szCs w:val="22"/>
              </w:rPr>
            </w:pPr>
            <w:r>
              <w:rPr>
                <w:rFonts w:hint="eastAsia" w:cs="Times New Roman" w:asciiTheme="minorEastAsia" w:hAnsiTheme="minorEastAsia"/>
                <w:kern w:val="0"/>
                <w:sz w:val="22"/>
                <w:szCs w:val="22"/>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2"/>
                <w:szCs w:val="22"/>
              </w:rPr>
            </w:pPr>
            <w:r>
              <w:rPr>
                <w:rFonts w:hint="eastAsia" w:cs="Times New Roman" w:asciiTheme="minorEastAsia" w:hAnsiTheme="minorEastAsia"/>
                <w:kern w:val="0"/>
                <w:sz w:val="22"/>
                <w:szCs w:val="22"/>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2"/>
                <w:szCs w:val="22"/>
                <w:lang w:eastAsia="zh-CN"/>
              </w:rPr>
            </w:pPr>
            <w:r>
              <w:rPr>
                <w:rFonts w:hint="eastAsia" w:cs="Times New Roman" w:asciiTheme="minorEastAsia" w:hAnsiTheme="minorEastAsia"/>
                <w:kern w:val="0"/>
                <w:sz w:val="22"/>
                <w:szCs w:val="22"/>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2"/>
                <w:szCs w:val="22"/>
                <w:lang w:val="en-US" w:eastAsia="zh-CN"/>
              </w:rPr>
            </w:pPr>
            <w:r>
              <w:rPr>
                <w:rFonts w:hint="eastAsia" w:cs="Times New Roman" w:asciiTheme="minorEastAsia" w:hAnsiTheme="minorEastAsia"/>
                <w:kern w:val="0"/>
                <w:sz w:val="22"/>
                <w:szCs w:val="22"/>
                <w:lang w:val="en-US" w:eastAsia="zh-CN"/>
              </w:rPr>
              <w:t>4</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8971" w:type="dxa"/>
        <w:tblInd w:w="209" w:type="dxa"/>
        <w:tblLayout w:type="fixed"/>
        <w:tblCellMar>
          <w:top w:w="0" w:type="dxa"/>
          <w:left w:w="108" w:type="dxa"/>
          <w:bottom w:w="0" w:type="dxa"/>
          <w:right w:w="108" w:type="dxa"/>
        </w:tblCellMar>
      </w:tblPr>
      <w:tblGrid>
        <w:gridCol w:w="1176"/>
        <w:gridCol w:w="2506"/>
        <w:gridCol w:w="3730"/>
        <w:gridCol w:w="1559"/>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序号</w:t>
            </w:r>
          </w:p>
        </w:tc>
        <w:tc>
          <w:tcPr>
            <w:tcW w:w="2506"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技术和性能参数名称</w:t>
            </w:r>
          </w:p>
        </w:tc>
        <w:tc>
          <w:tcPr>
            <w:tcW w:w="373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技术参数和性能要求</w:t>
            </w:r>
          </w:p>
        </w:tc>
        <w:tc>
          <w:tcPr>
            <w:tcW w:w="1559"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幼圆" w:hAnsi="宋体" w:eastAsia="幼圆" w:cs="宋体"/>
                <w:b/>
                <w:bCs/>
                <w:kern w:val="0"/>
                <w:sz w:val="21"/>
                <w:szCs w:val="21"/>
              </w:rPr>
            </w:pPr>
            <w:r>
              <w:rPr>
                <w:rFonts w:hint="eastAsia" w:ascii="幼圆" w:hAnsi="宋体" w:cs="宋体"/>
                <w:b/>
                <w:bCs/>
                <w:kern w:val="0"/>
                <w:sz w:val="21"/>
                <w:szCs w:val="21"/>
              </w:rPr>
              <w:t>备注</w:t>
            </w: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设备使用需求</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1"/>
                <w:szCs w:val="21"/>
              </w:rPr>
            </w:pP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1038"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1.1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设备用途</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Cs/>
                <w:sz w:val="21"/>
                <w:szCs w:val="21"/>
                <w:lang w:bidi="ar"/>
              </w:rPr>
            </w:pPr>
            <w:r>
              <w:rPr>
                <w:rFonts w:hint="eastAsia" w:ascii="宋体" w:hAnsi="宋体" w:cs="宋体"/>
                <w:bCs/>
                <w:sz w:val="21"/>
                <w:szCs w:val="21"/>
                <w:lang w:bidi="ar"/>
              </w:rPr>
              <w:t>适用于成人、小儿、</w:t>
            </w:r>
            <w:r>
              <w:rPr>
                <w:rFonts w:ascii="宋体" w:hAnsi="宋体" w:cs="宋体"/>
                <w:bCs/>
                <w:sz w:val="21"/>
                <w:szCs w:val="21"/>
                <w:lang w:bidi="ar"/>
              </w:rPr>
              <w:t>新生儿的</w:t>
            </w:r>
            <w:r>
              <w:rPr>
                <w:rFonts w:hint="eastAsia" w:ascii="宋体" w:hAnsi="宋体" w:cs="宋体"/>
                <w:bCs/>
                <w:sz w:val="21"/>
                <w:szCs w:val="21"/>
                <w:lang w:bidi="ar"/>
              </w:rPr>
              <w:t>生命体征监测</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1.2</w:t>
            </w:r>
          </w:p>
        </w:tc>
        <w:tc>
          <w:tcPr>
            <w:tcW w:w="2506"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实验对象</w:t>
            </w:r>
          </w:p>
        </w:tc>
        <w:tc>
          <w:tcPr>
            <w:tcW w:w="3730"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c>
          <w:tcPr>
            <w:tcW w:w="1559" w:type="dxa"/>
            <w:tcBorders>
              <w:top w:val="single" w:color="auto" w:sz="4" w:space="0"/>
              <w:left w:val="nil"/>
              <w:bottom w:val="single" w:color="auto" w:sz="4" w:space="0"/>
              <w:right w:val="single" w:color="auto" w:sz="8"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92"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Cs/>
                <w:kern w:val="0"/>
                <w:sz w:val="21"/>
                <w:szCs w:val="21"/>
              </w:rPr>
            </w:pPr>
            <w:r>
              <w:rPr>
                <w:rFonts w:hint="eastAsia" w:ascii="宋体" w:hAnsi="宋体" w:cs="宋体"/>
                <w:bCs/>
                <w:kern w:val="0"/>
                <w:sz w:val="21"/>
                <w:szCs w:val="21"/>
              </w:rPr>
              <w:t>1.3</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Cs/>
                <w:kern w:val="0"/>
                <w:sz w:val="21"/>
                <w:szCs w:val="21"/>
              </w:rPr>
            </w:pPr>
            <w:r>
              <w:rPr>
                <w:rFonts w:hint="eastAsia" w:ascii="宋体" w:hAnsi="宋体" w:cs="宋体"/>
                <w:bCs/>
                <w:kern w:val="0"/>
                <w:sz w:val="21"/>
                <w:szCs w:val="21"/>
              </w:rPr>
              <w:t>特殊功能需求</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可升级呼吸末二氧化碳、有创心排量、麻醉气体、麻醉深度、无创连续心排量、呼吸力学模块等参数监测</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kern w:val="0"/>
                <w:sz w:val="21"/>
                <w:szCs w:val="21"/>
              </w:rPr>
            </w:pPr>
            <w:r>
              <w:rPr>
                <w:rFonts w:hint="eastAsia" w:ascii="宋体" w:hAnsi="宋体" w:cs="宋体"/>
                <w:b/>
                <w:kern w:val="0"/>
                <w:sz w:val="21"/>
                <w:szCs w:val="21"/>
              </w:rPr>
              <w:t>2</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主要技术参数</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（一行只写一个参数）</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249"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2.1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★参数1</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≥12寸彩色显示屏幕，彩色高分辨率达≥800*600，≥8通道显示标准、</w:t>
            </w:r>
            <w:r>
              <w:rPr>
                <w:rFonts w:ascii="宋体" w:hAnsi="宋体" w:cs="宋体"/>
                <w:bCs/>
                <w:kern w:val="0"/>
                <w:sz w:val="21"/>
                <w:szCs w:val="21"/>
              </w:rPr>
              <w:t>脉率</w:t>
            </w:r>
          </w:p>
        </w:tc>
        <w:tc>
          <w:tcPr>
            <w:tcW w:w="155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p>
        </w:tc>
      </w:tr>
      <w:tr>
        <w:tblPrEx>
          <w:tblCellMar>
            <w:top w:w="0" w:type="dxa"/>
            <w:left w:w="108" w:type="dxa"/>
            <w:bottom w:w="0" w:type="dxa"/>
            <w:right w:w="108" w:type="dxa"/>
          </w:tblCellMar>
        </w:tblPrEx>
        <w:trPr>
          <w:trHeight w:val="1047"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r>
              <w:rPr>
                <w:rFonts w:hint="eastAsia" w:ascii="宋体" w:hAnsi="宋体" w:cs="宋体"/>
                <w:kern w:val="0"/>
                <w:sz w:val="21"/>
                <w:szCs w:val="21"/>
              </w:rPr>
              <w:t>★</w:t>
            </w:r>
            <w:r>
              <w:rPr>
                <w:rFonts w:hint="eastAsia" w:ascii="宋体" w:hAnsi="宋体" w:cs="宋体"/>
                <w:bCs/>
                <w:kern w:val="0"/>
                <w:sz w:val="21"/>
                <w:szCs w:val="21"/>
              </w:rPr>
              <w:t>参数2</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配置可监测心电、呼吸、无创血压、血氧饱和度</w:t>
            </w:r>
          </w:p>
        </w:tc>
        <w:tc>
          <w:tcPr>
            <w:tcW w:w="155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p>
        </w:tc>
      </w:tr>
      <w:tr>
        <w:tblPrEx>
          <w:tblCellMar>
            <w:top w:w="0" w:type="dxa"/>
            <w:left w:w="108" w:type="dxa"/>
            <w:bottom w:w="0" w:type="dxa"/>
            <w:right w:w="108" w:type="dxa"/>
          </w:tblCellMar>
        </w:tblPrEx>
        <w:trPr>
          <w:trHeight w:val="1055"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3</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r>
              <w:rPr>
                <w:rFonts w:hint="eastAsia" w:ascii="宋体"/>
                <w:kern w:val="0"/>
                <w:sz w:val="21"/>
                <w:szCs w:val="21"/>
              </w:rPr>
              <w:t>▲</w:t>
            </w:r>
            <w:r>
              <w:rPr>
                <w:rFonts w:hint="eastAsia" w:ascii="宋体" w:hAnsi="宋体" w:cs="宋体"/>
                <w:bCs/>
                <w:kern w:val="0"/>
                <w:sz w:val="21"/>
                <w:szCs w:val="21"/>
              </w:rPr>
              <w:t>参数3</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可显示PI血氧灌注指数，有效反映血氧灌注情况</w:t>
            </w:r>
          </w:p>
        </w:tc>
        <w:tc>
          <w:tcPr>
            <w:tcW w:w="155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2.4</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bookmarkStart w:id="9" w:name="_Hlk536390667"/>
            <w:r>
              <w:rPr>
                <w:rFonts w:hint="eastAsia" w:ascii="宋体"/>
                <w:kern w:val="0"/>
                <w:sz w:val="21"/>
                <w:szCs w:val="21"/>
              </w:rPr>
              <w:t>▲</w:t>
            </w:r>
            <w:r>
              <w:rPr>
                <w:rFonts w:hint="eastAsia" w:ascii="宋体" w:hAnsi="宋体" w:cs="宋体"/>
                <w:bCs/>
                <w:kern w:val="0"/>
                <w:sz w:val="21"/>
                <w:szCs w:val="21"/>
              </w:rPr>
              <w:t>参数4</w:t>
            </w:r>
            <w:bookmarkEnd w:id="9"/>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可升级有创心排量CO监测</w:t>
            </w:r>
          </w:p>
        </w:tc>
        <w:tc>
          <w:tcPr>
            <w:tcW w:w="155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Cs/>
                <w:kern w:val="0"/>
                <w:sz w:val="21"/>
                <w:szCs w:val="21"/>
              </w:rPr>
            </w:pPr>
          </w:p>
        </w:tc>
      </w:tr>
      <w:tr>
        <w:tblPrEx>
          <w:tblCellMar>
            <w:top w:w="0" w:type="dxa"/>
            <w:left w:w="108" w:type="dxa"/>
            <w:bottom w:w="0" w:type="dxa"/>
            <w:right w:w="108" w:type="dxa"/>
          </w:tblCellMar>
        </w:tblPrEx>
        <w:trPr>
          <w:trHeight w:val="1199"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2.5</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kern w:val="0"/>
                <w:sz w:val="21"/>
                <w:szCs w:val="21"/>
              </w:rPr>
              <w:t>▲</w:t>
            </w:r>
            <w:r>
              <w:rPr>
                <w:rFonts w:hint="eastAsia" w:ascii="宋体" w:hAnsi="宋体" w:cs="宋体"/>
                <w:kern w:val="0"/>
                <w:sz w:val="21"/>
                <w:szCs w:val="21"/>
              </w:rPr>
              <w:t>参数5</w:t>
            </w:r>
          </w:p>
        </w:tc>
        <w:tc>
          <w:tcPr>
            <w:tcW w:w="37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可升级呼吸力学监测功能RM</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91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2.6</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kern w:val="0"/>
                <w:sz w:val="21"/>
                <w:szCs w:val="21"/>
              </w:rPr>
              <w:t>▲</w:t>
            </w:r>
            <w:r>
              <w:rPr>
                <w:rFonts w:hint="eastAsia" w:ascii="宋体" w:hAnsi="宋体" w:cs="宋体"/>
                <w:kern w:val="0"/>
                <w:sz w:val="21"/>
                <w:szCs w:val="21"/>
              </w:rPr>
              <w:t>参数6</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可升级麻醉</w:t>
            </w:r>
            <w:r>
              <w:rPr>
                <w:rFonts w:ascii="宋体" w:hAnsi="宋体" w:cs="宋体"/>
                <w:bCs/>
                <w:kern w:val="0"/>
                <w:sz w:val="21"/>
                <w:szCs w:val="21"/>
              </w:rPr>
              <w:t>深度</w:t>
            </w:r>
            <w:r>
              <w:rPr>
                <w:rFonts w:hint="eastAsia" w:ascii="宋体" w:hAnsi="宋体" w:cs="宋体"/>
                <w:bCs/>
                <w:kern w:val="0"/>
                <w:sz w:val="21"/>
                <w:szCs w:val="21"/>
              </w:rPr>
              <w:t>监</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2.7</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参数7</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具备常见心律失常分析功能</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853"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2.8</w:t>
            </w:r>
          </w:p>
        </w:tc>
        <w:tc>
          <w:tcPr>
            <w:tcW w:w="25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hAnsi="宋体" w:cs="宋体"/>
                <w:kern w:val="0"/>
                <w:sz w:val="21"/>
                <w:szCs w:val="21"/>
              </w:rPr>
              <w:t>参数8</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导联脱落监测功能</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523"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2.9</w:t>
            </w:r>
          </w:p>
        </w:tc>
        <w:tc>
          <w:tcPr>
            <w:tcW w:w="250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hAnsi="宋体" w:cs="宋体"/>
                <w:kern w:val="0"/>
                <w:sz w:val="21"/>
                <w:szCs w:val="21"/>
              </w:rPr>
              <w:t>参数9</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基本参数监测模块可升级为显示</w:t>
            </w:r>
            <w:r>
              <w:rPr>
                <w:rFonts w:ascii="宋体" w:hAnsi="宋体" w:cs="宋体"/>
                <w:bCs/>
                <w:kern w:val="0"/>
                <w:sz w:val="21"/>
                <w:szCs w:val="21"/>
              </w:rPr>
              <w:t>屏幕为</w:t>
            </w:r>
            <w:r>
              <w:rPr>
                <w:rFonts w:hint="eastAsia" w:ascii="宋体" w:hAnsi="宋体" w:cs="宋体"/>
                <w:bCs/>
                <w:kern w:val="0"/>
                <w:sz w:val="21"/>
                <w:szCs w:val="21"/>
              </w:rPr>
              <w:t>≥4.5寸</w:t>
            </w:r>
            <w:r>
              <w:rPr>
                <w:rFonts w:ascii="宋体" w:hAnsi="宋体" w:cs="宋体"/>
                <w:bCs/>
                <w:kern w:val="0"/>
                <w:sz w:val="21"/>
                <w:szCs w:val="21"/>
              </w:rPr>
              <w:t>的</w:t>
            </w:r>
            <w:r>
              <w:rPr>
                <w:rFonts w:hint="eastAsia" w:ascii="宋体" w:hAnsi="宋体" w:cs="宋体"/>
                <w:bCs/>
                <w:kern w:val="0"/>
                <w:sz w:val="21"/>
                <w:szCs w:val="21"/>
              </w:rPr>
              <w:t>转运监护模块</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1111"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2.10</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hAnsi="宋体" w:cs="宋体"/>
                <w:kern w:val="0"/>
                <w:sz w:val="21"/>
                <w:szCs w:val="21"/>
              </w:rPr>
              <w:t>参数10</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他床观察功能，无需中央站即可进行隔床跨室观察其他联网床位监护信息</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2.11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sz w:val="21"/>
                <w:szCs w:val="21"/>
              </w:rPr>
            </w:pPr>
            <w:r>
              <w:rPr>
                <w:rFonts w:hint="eastAsia" w:ascii="宋体" w:hAnsi="宋体" w:cs="宋体"/>
                <w:kern w:val="0"/>
                <w:sz w:val="21"/>
                <w:szCs w:val="21"/>
              </w:rPr>
              <w:t>参数11</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模块化、插件式床边监护仪，主机、显示屏和插件槽一体化设计</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2.12</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参数12</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锂电池供电时间: ≥2h</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kern w:val="0"/>
                <w:sz w:val="21"/>
                <w:szCs w:val="21"/>
              </w:rPr>
            </w:pPr>
            <w:r>
              <w:rPr>
                <w:rFonts w:hint="eastAsia" w:ascii="宋体" w:hAnsi="宋体" w:cs="宋体"/>
                <w:b/>
                <w:kern w:val="0"/>
                <w:sz w:val="21"/>
                <w:szCs w:val="21"/>
              </w:rPr>
              <w:t>3</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配置需求</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（一行只写一个配置）</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23"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3.1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配置1</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监护仪主机，1台</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17"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3.2</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配置2</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心电电极，1包</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xml:space="preserve">3.3 </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配置3</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无创血压导气管，1根</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3.4</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配置4</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hint="eastAsia" w:ascii="宋体" w:hAnsi="宋体" w:cs="宋体"/>
                <w:bCs/>
                <w:kern w:val="0"/>
                <w:sz w:val="21"/>
                <w:szCs w:val="21"/>
              </w:rPr>
              <w:t>根据</w:t>
            </w:r>
            <w:r>
              <w:rPr>
                <w:rFonts w:ascii="宋体" w:hAnsi="宋体" w:cs="宋体"/>
                <w:bCs/>
                <w:kern w:val="0"/>
                <w:sz w:val="21"/>
                <w:szCs w:val="21"/>
              </w:rPr>
              <w:t>临床</w:t>
            </w:r>
            <w:r>
              <w:rPr>
                <w:rFonts w:hint="eastAsia" w:ascii="宋体" w:hAnsi="宋体" w:cs="宋体"/>
                <w:bCs/>
                <w:kern w:val="0"/>
                <w:sz w:val="21"/>
                <w:szCs w:val="21"/>
              </w:rPr>
              <w:t>需求</w:t>
            </w:r>
            <w:r>
              <w:rPr>
                <w:rFonts w:ascii="宋体" w:hAnsi="宋体" w:cs="宋体"/>
                <w:bCs/>
                <w:kern w:val="0"/>
                <w:sz w:val="21"/>
                <w:szCs w:val="21"/>
              </w:rPr>
              <w:t>可提供</w:t>
            </w:r>
            <w:r>
              <w:rPr>
                <w:rFonts w:hint="eastAsia" w:ascii="宋体" w:hAnsi="宋体" w:cs="宋体"/>
                <w:bCs/>
                <w:kern w:val="0"/>
                <w:sz w:val="21"/>
                <w:szCs w:val="21"/>
              </w:rPr>
              <w:t>成人、儿童、新生儿血压袖套三种</w:t>
            </w:r>
            <w:r>
              <w:rPr>
                <w:rFonts w:ascii="宋体" w:hAnsi="宋体" w:cs="宋体"/>
                <w:bCs/>
                <w:kern w:val="0"/>
                <w:sz w:val="21"/>
                <w:szCs w:val="21"/>
              </w:rPr>
              <w:t>类型选择</w:t>
            </w:r>
            <w:r>
              <w:rPr>
                <w:rFonts w:hint="eastAsia" w:ascii="宋体" w:hAnsi="宋体" w:cs="宋体"/>
                <w:bCs/>
                <w:kern w:val="0"/>
                <w:sz w:val="21"/>
                <w:szCs w:val="21"/>
              </w:rPr>
              <w:t>，1套</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3.5</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配置5</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5导心电导联线主电缆，1根　</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3.6</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配置6</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kern w:val="0"/>
                <w:sz w:val="21"/>
                <w:szCs w:val="21"/>
              </w:rPr>
            </w:pPr>
            <w:r>
              <w:rPr>
                <w:rFonts w:ascii="宋体" w:hAnsi="宋体" w:cs="宋体"/>
                <w:bCs/>
                <w:kern w:val="0"/>
                <w:sz w:val="21"/>
                <w:szCs w:val="21"/>
              </w:rPr>
              <w:t>3</w:t>
            </w:r>
            <w:r>
              <w:rPr>
                <w:rFonts w:hint="eastAsia" w:ascii="宋体" w:hAnsi="宋体" w:cs="宋体"/>
                <w:bCs/>
                <w:kern w:val="0"/>
                <w:sz w:val="21"/>
                <w:szCs w:val="21"/>
              </w:rPr>
              <w:t>/5导兼容</w:t>
            </w:r>
            <w:r>
              <w:rPr>
                <w:rFonts w:ascii="宋体" w:hAnsi="宋体" w:cs="宋体"/>
                <w:bCs/>
                <w:kern w:val="0"/>
                <w:sz w:val="21"/>
                <w:szCs w:val="21"/>
              </w:rPr>
              <w:t>心电电缆</w:t>
            </w:r>
            <w:r>
              <w:rPr>
                <w:rFonts w:hint="eastAsia" w:ascii="宋体" w:hAnsi="宋体" w:cs="宋体"/>
                <w:bCs/>
                <w:kern w:val="0"/>
                <w:sz w:val="21"/>
                <w:szCs w:val="21"/>
              </w:rPr>
              <w:t>，1根</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3.7</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配置7</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指套式血氧饱和度探头，1个</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3.8</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配置8</w:t>
            </w:r>
          </w:p>
        </w:tc>
        <w:tc>
          <w:tcPr>
            <w:tcW w:w="37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血氧饱和度主电缆，1根</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3.9</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r>
              <w:rPr>
                <w:rFonts w:hint="eastAsia" w:ascii="宋体" w:hAnsi="宋体" w:cs="宋体"/>
                <w:kern w:val="0"/>
                <w:sz w:val="21"/>
                <w:szCs w:val="21"/>
              </w:rPr>
              <w:t>配置9</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锂电池，1块</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1"/>
                <w:szCs w:val="21"/>
              </w:rPr>
            </w:pPr>
          </w:p>
        </w:tc>
      </w:tr>
      <w:tr>
        <w:tblPrEx>
          <w:tblCellMar>
            <w:top w:w="0" w:type="dxa"/>
            <w:left w:w="108" w:type="dxa"/>
            <w:bottom w:w="0" w:type="dxa"/>
            <w:right w:w="108" w:type="dxa"/>
          </w:tblCellMar>
        </w:tblPrEx>
        <w:trPr>
          <w:trHeight w:val="575"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4</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售后服务</w:t>
            </w:r>
          </w:p>
        </w:tc>
        <w:tc>
          <w:tcPr>
            <w:tcW w:w="37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保修年限</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≥3年</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4.2</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出现故障回应时间</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维修到达现场时间≤ 6小时（本地）</w:t>
            </w:r>
            <w:r>
              <w:rPr>
                <w:rFonts w:hint="eastAsia" w:ascii="宋体" w:hAnsi="宋体" w:cs="宋体"/>
                <w:kern w:val="0"/>
                <w:sz w:val="21"/>
                <w:szCs w:val="21"/>
              </w:rPr>
              <w:br w:type="textWrapping"/>
            </w:r>
            <w:r>
              <w:rPr>
                <w:rFonts w:hint="eastAsia" w:ascii="宋体" w:hAnsi="宋体" w:cs="宋体"/>
                <w:kern w:val="0"/>
                <w:sz w:val="21"/>
                <w:szCs w:val="21"/>
              </w:rPr>
              <w:t>维修到达现场时间≤24小时（外地）</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4.3</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维修支持</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配件供应时间≥10年</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4.4</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耗材及零配件</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提供耗材及主要零配件目录（含报价）</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4.5</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维修资料</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提供详细操作手册、维修保养手册、安装手册等</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4.6</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维修工具</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提供维修专用工具1套</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4.7</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预防性维修</w:t>
            </w:r>
            <w:r>
              <w:rPr>
                <w:rFonts w:hint="eastAsia" w:ascii="宋体" w:hAnsi="宋体" w:cs="宋体"/>
                <w:kern w:val="0"/>
                <w:sz w:val="21"/>
                <w:szCs w:val="21"/>
              </w:rPr>
              <w:br w:type="textWrapping"/>
            </w:r>
            <w:r>
              <w:rPr>
                <w:rFonts w:hint="eastAsia" w:ascii="宋体" w:hAnsi="宋体" w:cs="宋体"/>
                <w:kern w:val="0"/>
                <w:sz w:val="21"/>
                <w:szCs w:val="21"/>
              </w:rPr>
              <w:t>/定期维护保养</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保修期内提供定期维护保养服务</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4.8</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维修密码支持</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开放</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4.9</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升级</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终身免费软件升级</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4.10</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使用培训</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支持</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4.11</w:t>
            </w:r>
          </w:p>
        </w:tc>
        <w:tc>
          <w:tcPr>
            <w:tcW w:w="2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工程师培训</w:t>
            </w:r>
          </w:p>
        </w:tc>
        <w:tc>
          <w:tcPr>
            <w:tcW w:w="3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kern w:val="0"/>
                <w:sz w:val="21"/>
                <w:szCs w:val="21"/>
              </w:rPr>
            </w:pPr>
            <w:r>
              <w:rPr>
                <w:rFonts w:hint="eastAsia" w:ascii="宋体" w:hAnsi="宋体" w:cs="宋体"/>
                <w:kern w:val="0"/>
                <w:sz w:val="21"/>
                <w:szCs w:val="21"/>
              </w:rPr>
              <w:t>支持</w:t>
            </w:r>
          </w:p>
        </w:tc>
        <w:tc>
          <w:tcPr>
            <w:tcW w:w="155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10" w:name="_Toc37172689"/>
      <w:bookmarkStart w:id="11" w:name="_Toc285612601"/>
      <w:bookmarkStart w:id="12" w:name="_Toc240432230"/>
      <w:bookmarkStart w:id="13" w:name="_Toc390713968"/>
      <w:bookmarkStart w:id="14"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10"/>
      <w:bookmarkEnd w:id="11"/>
      <w:bookmarkEnd w:id="12"/>
      <w:bookmarkEnd w:id="13"/>
      <w:bookmarkEnd w:id="14"/>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rPr>
              <w:t>★</w:t>
            </w:r>
            <w:r>
              <w:rPr>
                <w:rFonts w:cs="Times New Roman" w:eastAsiaTheme="minorEastAsia"/>
                <w:kern w:val="0"/>
              </w:rPr>
              <w:t>参数1</w:t>
            </w:r>
            <w:r>
              <w:rPr>
                <w:rFonts w:hint="eastAsia" w:cs="Times New Roman"/>
                <w:kern w:val="0"/>
                <w:lang w:val="en-US" w:eastAsia="zh-CN"/>
              </w:rPr>
              <w:t xml:space="preserve">  </w:t>
            </w:r>
            <w:r>
              <w:rPr>
                <w:rFonts w:hint="eastAsia" w:ascii="宋体" w:hAnsi="宋体" w:cs="宋体"/>
                <w:bCs/>
                <w:kern w:val="0"/>
              </w:rPr>
              <w:t>≥12寸彩色显示屏幕，彩色高分辨率达≥800*600，≥8通道显示标准、</w:t>
            </w:r>
            <w:r>
              <w:rPr>
                <w:rFonts w:ascii="宋体" w:hAnsi="宋体" w:cs="宋体"/>
                <w:bCs/>
                <w:kern w:val="0"/>
              </w:rPr>
              <w:t>脉率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0"/>
                <w:szCs w:val="2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参数2</w:t>
            </w:r>
            <w:r>
              <w:rPr>
                <w:rFonts w:hint="eastAsia" w:cs="Times New Roman"/>
                <w:kern w:val="0"/>
                <w:lang w:val="en-US" w:eastAsia="zh-CN"/>
              </w:rPr>
              <w:t xml:space="preserve">  </w:t>
            </w:r>
            <w:r>
              <w:rPr>
                <w:rFonts w:hint="eastAsia" w:ascii="宋体" w:hAnsi="宋体" w:cs="宋体"/>
                <w:bCs/>
                <w:kern w:val="0"/>
              </w:rPr>
              <w:t>配置可监测心电、呼吸、无创血压、血氧饱和度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hint="eastAsia" w:ascii="宋体"/>
                <w:kern w:val="0"/>
              </w:rPr>
              <w:t>▲</w:t>
            </w:r>
            <w:r>
              <w:rPr>
                <w:rFonts w:hint="eastAsia" w:ascii="宋体" w:hAnsi="宋体" w:cs="宋体"/>
                <w:bCs/>
                <w:kern w:val="0"/>
              </w:rPr>
              <w:t>参数3</w:t>
            </w:r>
            <w:r>
              <w:rPr>
                <w:rFonts w:hint="eastAsia" w:cs="Times New Roman"/>
                <w:kern w:val="0"/>
                <w:lang w:val="en-US" w:eastAsia="zh-CN"/>
              </w:rPr>
              <w:t xml:space="preserve">  </w:t>
            </w:r>
            <w:r>
              <w:rPr>
                <w:rFonts w:hint="eastAsia" w:ascii="宋体" w:hAnsi="宋体" w:cs="宋体"/>
                <w:bCs/>
                <w:kern w:val="0"/>
              </w:rPr>
              <w:t>可显示PI血氧灌注指数，有效反映血氧灌注情况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4</w:t>
            </w:r>
            <w:r>
              <w:rPr>
                <w:rFonts w:hint="eastAsia" w:cs="Times New Roman"/>
                <w:kern w:val="0"/>
                <w:lang w:val="en-US" w:eastAsia="zh-CN"/>
              </w:rPr>
              <w:t xml:space="preserve">  </w:t>
            </w:r>
            <w:r>
              <w:rPr>
                <w:rFonts w:hint="eastAsia" w:ascii="宋体" w:hAnsi="宋体" w:cs="宋体"/>
                <w:bCs/>
                <w:kern w:val="0"/>
              </w:rPr>
              <w:t>可升级有创心排量CO监测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5</w:t>
            </w:r>
            <w:r>
              <w:rPr>
                <w:rFonts w:hint="eastAsia" w:cs="Times New Roman"/>
                <w:kern w:val="0"/>
                <w:lang w:val="en-US" w:eastAsia="zh-CN"/>
              </w:rPr>
              <w:t xml:space="preserve">  </w:t>
            </w:r>
            <w:r>
              <w:rPr>
                <w:rFonts w:hint="eastAsia" w:ascii="宋体" w:hAnsi="宋体" w:cs="宋体"/>
                <w:bCs/>
                <w:kern w:val="0"/>
              </w:rPr>
              <w:t>可升级呼吸力学监测功能RM</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6</w:t>
            </w:r>
            <w:r>
              <w:rPr>
                <w:rFonts w:hint="eastAsia" w:cs="Times New Roman"/>
                <w:kern w:val="0"/>
                <w:lang w:val="en-US" w:eastAsia="zh-CN"/>
              </w:rPr>
              <w:t xml:space="preserve">  </w:t>
            </w:r>
            <w:r>
              <w:rPr>
                <w:rFonts w:hint="eastAsia" w:ascii="宋体" w:hAnsi="宋体" w:cs="宋体"/>
                <w:bCs/>
                <w:kern w:val="0"/>
              </w:rPr>
              <w:t>可升级麻醉</w:t>
            </w:r>
            <w:r>
              <w:rPr>
                <w:rFonts w:ascii="宋体" w:hAnsi="宋体" w:cs="宋体"/>
                <w:bCs/>
                <w:kern w:val="0"/>
              </w:rPr>
              <w:t>深度</w:t>
            </w:r>
            <w:r>
              <w:rPr>
                <w:rFonts w:hint="eastAsia" w:ascii="宋体" w:hAnsi="宋体" w:cs="宋体"/>
                <w:bCs/>
                <w:kern w:val="0"/>
              </w:rPr>
              <w:t>监</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7</w:t>
            </w:r>
            <w:r>
              <w:rPr>
                <w:rFonts w:hint="eastAsia" w:cs="Times New Roman"/>
                <w:kern w:val="0"/>
                <w:lang w:val="en-US" w:eastAsia="zh-CN"/>
              </w:rPr>
              <w:t xml:space="preserve">  </w:t>
            </w:r>
            <w:r>
              <w:rPr>
                <w:rFonts w:hint="eastAsia" w:ascii="宋体" w:hAnsi="宋体" w:cs="宋体"/>
                <w:bCs/>
                <w:kern w:val="0"/>
              </w:rPr>
              <w:t>具备常见心律失常分析功能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8</w:t>
            </w:r>
            <w:r>
              <w:rPr>
                <w:rFonts w:hint="eastAsia" w:cs="Times New Roman"/>
                <w:kern w:val="0"/>
                <w:lang w:val="en-US" w:eastAsia="zh-CN"/>
              </w:rPr>
              <w:t xml:space="preserve">  </w:t>
            </w:r>
            <w:r>
              <w:rPr>
                <w:rFonts w:hint="eastAsia" w:ascii="宋体" w:hAnsi="宋体" w:cs="宋体"/>
                <w:bCs/>
                <w:kern w:val="0"/>
              </w:rPr>
              <w:t>导联脱落监测功能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9</w:t>
            </w:r>
            <w:r>
              <w:rPr>
                <w:rFonts w:hint="eastAsia" w:cs="Times New Roman"/>
                <w:kern w:val="0"/>
                <w:lang w:val="en-US" w:eastAsia="zh-CN"/>
              </w:rPr>
              <w:t xml:space="preserve">  </w:t>
            </w:r>
            <w:r>
              <w:rPr>
                <w:rFonts w:hint="eastAsia" w:ascii="宋体" w:hAnsi="宋体" w:cs="宋体"/>
                <w:bCs/>
                <w:kern w:val="0"/>
              </w:rPr>
              <w:t>基本参数监测模块可升级为显示</w:t>
            </w:r>
            <w:r>
              <w:rPr>
                <w:rFonts w:ascii="宋体" w:hAnsi="宋体" w:cs="宋体"/>
                <w:bCs/>
                <w:kern w:val="0"/>
              </w:rPr>
              <w:t>屏幕为</w:t>
            </w:r>
            <w:r>
              <w:rPr>
                <w:rFonts w:hint="eastAsia" w:ascii="宋体" w:hAnsi="宋体" w:cs="宋体"/>
                <w:bCs/>
                <w:kern w:val="0"/>
              </w:rPr>
              <w:t>≥4.5寸</w:t>
            </w:r>
            <w:r>
              <w:rPr>
                <w:rFonts w:ascii="宋体" w:hAnsi="宋体" w:cs="宋体"/>
                <w:bCs/>
                <w:kern w:val="0"/>
              </w:rPr>
              <w:t>的</w:t>
            </w:r>
            <w:r>
              <w:rPr>
                <w:rFonts w:hint="eastAsia" w:ascii="宋体" w:hAnsi="宋体" w:cs="宋体"/>
                <w:bCs/>
                <w:kern w:val="0"/>
              </w:rPr>
              <w:t>转运监护模块</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eastAsiaTheme="minorEastAsia"/>
                <w:kern w:val="0"/>
              </w:rPr>
              <w:t>0</w:t>
            </w:r>
            <w:r>
              <w:rPr>
                <w:rFonts w:hint="eastAsia" w:cs="Times New Roman"/>
                <w:kern w:val="0"/>
                <w:lang w:val="en-US" w:eastAsia="zh-CN"/>
              </w:rPr>
              <w:t xml:space="preserve">  </w:t>
            </w:r>
            <w:r>
              <w:rPr>
                <w:rFonts w:hint="eastAsia" w:ascii="宋体" w:hAnsi="宋体" w:cs="宋体"/>
                <w:bCs/>
                <w:kern w:val="0"/>
              </w:rPr>
              <w:t>他床观察功能，无需中央站即可进行隔床跨室观察其他联网床位监护信息</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rPr>
            </w:pPr>
            <w:r>
              <w:rPr>
                <w:rFonts w:cs="Times New Roman" w:eastAsiaTheme="minorEastAsia"/>
                <w:kern w:val="0"/>
              </w:rPr>
              <w:t>参数1</w:t>
            </w:r>
            <w:r>
              <w:rPr>
                <w:rFonts w:hint="eastAsia" w:cs="Times New Roman" w:eastAsiaTheme="minorEastAsia"/>
                <w:kern w:val="0"/>
              </w:rPr>
              <w:t>1</w:t>
            </w:r>
            <w:r>
              <w:rPr>
                <w:rFonts w:hint="eastAsia" w:cs="Times New Roman"/>
                <w:kern w:val="0"/>
                <w:lang w:val="en-US" w:eastAsia="zh-CN"/>
              </w:rPr>
              <w:t xml:space="preserve">  </w:t>
            </w:r>
            <w:r>
              <w:rPr>
                <w:rFonts w:hint="eastAsia" w:ascii="宋体" w:hAnsi="宋体" w:cs="宋体"/>
                <w:bCs/>
                <w:kern w:val="0"/>
              </w:rPr>
              <w:t>模块化、插件式床边监护仪，主机、显示屏和插件槽一体化设计</w:t>
            </w:r>
          </w:p>
        </w:tc>
        <w:tc>
          <w:tcPr>
            <w:tcW w:w="708" w:type="dxa"/>
            <w:vAlign w:val="center"/>
          </w:tcPr>
          <w:p>
            <w:pPr>
              <w:spacing w:line="440" w:lineRule="exact"/>
              <w:jc w:val="center"/>
              <w:rPr>
                <w:rFonts w:hint="eastAsia"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rPr>
              <w:t>参数1</w:t>
            </w:r>
            <w:r>
              <w:rPr>
                <w:rFonts w:hint="eastAsia" w:cs="Times New Roman"/>
                <w:kern w:val="0"/>
                <w:lang w:val="en-US" w:eastAsia="zh-CN"/>
              </w:rPr>
              <w:t xml:space="preserve">2  </w:t>
            </w:r>
            <w:r>
              <w:rPr>
                <w:rFonts w:hint="eastAsia" w:ascii="宋体" w:hAnsi="宋体" w:cs="宋体"/>
                <w:bCs/>
                <w:kern w:val="0"/>
              </w:rPr>
              <w:t>锂电池供电时间: ≥2h</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5" w:name="_Toc435540981"/>
      <w:bookmarkStart w:id="16" w:name="_Toc390713969"/>
      <w:bookmarkStart w:id="17" w:name="_Toc285612603"/>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90713970"/>
      <w:bookmarkStart w:id="21" w:name="_Toc37172691"/>
      <w:bookmarkStart w:id="22" w:name="_Toc240432233"/>
      <w:bookmarkStart w:id="23" w:name="_Toc435540982"/>
      <w:r>
        <w:rPr>
          <w:rFonts w:hint="eastAsia" w:ascii="黑体" w:hAnsi="黑体" w:eastAsia="黑体" w:cs="Times New Roman"/>
          <w:kern w:val="0"/>
          <w:sz w:val="32"/>
          <w:szCs w:val="32"/>
        </w:rPr>
        <w:t>第五部分  附件/投标文件格式</w:t>
      </w:r>
      <w:bookmarkEnd w:id="19"/>
      <w:bookmarkEnd w:id="20"/>
      <w:bookmarkEnd w:id="21"/>
      <w:bookmarkEnd w:id="22"/>
      <w:bookmarkEnd w:id="23"/>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4"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4"/>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0677E28"/>
    <w:rsid w:val="1D1D420F"/>
    <w:rsid w:val="265E7F9C"/>
    <w:rsid w:val="27112A95"/>
    <w:rsid w:val="291A3CFC"/>
    <w:rsid w:val="3A8F5BC3"/>
    <w:rsid w:val="64975810"/>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1</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2020-12-17T03:32:34Z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