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52" w:rsidRPr="002E1752" w:rsidRDefault="002E1752" w:rsidP="002E1752">
      <w:pPr>
        <w:widowControl w:val="0"/>
        <w:spacing w:after="0" w:line="440" w:lineRule="exact"/>
        <w:jc w:val="center"/>
        <w:rPr>
          <w:rFonts w:ascii="宋体" w:eastAsia="宋体" w:hAnsi="宋体" w:cs="宋体"/>
          <w:bCs/>
          <w:sz w:val="32"/>
          <w:szCs w:val="32"/>
        </w:rPr>
      </w:pPr>
      <w:r w:rsidRPr="002E1752">
        <w:rPr>
          <w:rFonts w:ascii="宋体" w:eastAsia="宋体" w:hAnsi="宋体" w:cs="宋体" w:hint="eastAsia"/>
          <w:bCs/>
          <w:sz w:val="32"/>
          <w:szCs w:val="32"/>
        </w:rPr>
        <w:t>荧光原位杂交显微图像分析系统技术要求</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2409"/>
        <w:gridCol w:w="4678"/>
        <w:gridCol w:w="1185"/>
      </w:tblGrid>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序号</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技术和性能参数名称</w:t>
            </w:r>
          </w:p>
        </w:tc>
        <w:tc>
          <w:tcPr>
            <w:tcW w:w="4678"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技术参数和性能要求</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备注</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b/>
                <w:bCs/>
                <w:kern w:val="2"/>
                <w:sz w:val="21"/>
                <w:szCs w:val="21"/>
              </w:rPr>
              <w:t>1</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设备使用需求</w:t>
            </w:r>
          </w:p>
        </w:tc>
        <w:tc>
          <w:tcPr>
            <w:tcW w:w="4678" w:type="dxa"/>
            <w:vAlign w:val="center"/>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1.1</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设备用途</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主要用于</w:t>
            </w:r>
            <w:r w:rsidRPr="002E1752">
              <w:rPr>
                <w:rFonts w:ascii="宋体" w:eastAsia="宋体" w:hAnsi="宋体" w:cs="Times New Roman" w:hint="eastAsia"/>
                <w:kern w:val="2"/>
                <w:sz w:val="21"/>
                <w:szCs w:val="21"/>
              </w:rPr>
              <w:t>产前荧光原位杂交分析</w:t>
            </w:r>
            <w:r w:rsidRPr="002E1752">
              <w:rPr>
                <w:rFonts w:ascii="宋体" w:eastAsia="宋体" w:hAnsi="宋体" w:cs="Times New Roman"/>
                <w:kern w:val="2"/>
                <w:sz w:val="21"/>
                <w:szCs w:val="21"/>
              </w:rPr>
              <w:t>,</w:t>
            </w:r>
            <w:r w:rsidRPr="002E1752">
              <w:rPr>
                <w:rFonts w:ascii="宋体" w:eastAsia="宋体" w:hAnsi="宋体" w:cs="Times New Roman" w:hint="eastAsia"/>
                <w:kern w:val="2"/>
                <w:sz w:val="21"/>
                <w:szCs w:val="21"/>
              </w:rPr>
              <w:t>筛查控制出生缺陷，可支持科研教学工作。</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bCs/>
                <w:kern w:val="2"/>
                <w:sz w:val="21"/>
                <w:szCs w:val="21"/>
              </w:rPr>
            </w:pPr>
            <w:r w:rsidRPr="002E1752">
              <w:rPr>
                <w:rFonts w:ascii="宋体" w:eastAsia="宋体" w:hAnsi="宋体" w:cs="宋体"/>
                <w:bCs/>
                <w:kern w:val="2"/>
                <w:sz w:val="21"/>
                <w:szCs w:val="21"/>
              </w:rPr>
              <w:t>1.</w:t>
            </w:r>
            <w:r w:rsidRPr="002E1752">
              <w:rPr>
                <w:rFonts w:ascii="宋体" w:eastAsia="宋体" w:hAnsi="宋体" w:cs="宋体" w:hint="eastAsia"/>
                <w:bCs/>
                <w:kern w:val="2"/>
                <w:sz w:val="21"/>
                <w:szCs w:val="21"/>
              </w:rPr>
              <w:t>2</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bCs/>
                <w:kern w:val="2"/>
                <w:sz w:val="21"/>
                <w:szCs w:val="21"/>
              </w:rPr>
            </w:pPr>
            <w:r w:rsidRPr="002E1752">
              <w:rPr>
                <w:rFonts w:ascii="宋体" w:eastAsia="宋体" w:hAnsi="宋体" w:cs="宋体" w:hint="eastAsia"/>
                <w:bCs/>
                <w:kern w:val="2"/>
                <w:sz w:val="21"/>
                <w:szCs w:val="21"/>
              </w:rPr>
              <w:t>特殊功能需求</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荧光原位杂交分析软件须具有医疗器械注册证</w:t>
            </w:r>
          </w:p>
        </w:tc>
        <w:tc>
          <w:tcPr>
            <w:tcW w:w="1185" w:type="dxa"/>
            <w:vAlign w:val="center"/>
            <w:hideMark/>
          </w:tcPr>
          <w:p w:rsidR="002E1752" w:rsidRPr="002E1752" w:rsidRDefault="002E1752" w:rsidP="002E1752">
            <w:pPr>
              <w:widowControl w:val="0"/>
              <w:adjustRightInd/>
              <w:snapToGrid/>
              <w:spacing w:after="0"/>
              <w:jc w:val="both"/>
              <w:rPr>
                <w:rFonts w:ascii="宋体" w:eastAsia="宋体" w:hAnsi="宋体" w:cs="宋体"/>
                <w:b/>
                <w:bCs/>
                <w:kern w:val="2"/>
                <w:sz w:val="21"/>
                <w:szCs w:val="21"/>
              </w:rPr>
            </w:pPr>
            <w:r w:rsidRPr="002E1752">
              <w:rPr>
                <w:rFonts w:ascii="宋体" w:eastAsia="宋体" w:hAnsi="宋体" w:cs="宋体" w:hint="eastAsia"/>
                <w:b/>
                <w:bCs/>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b/>
                <w:kern w:val="2"/>
                <w:sz w:val="21"/>
                <w:szCs w:val="21"/>
              </w:rPr>
            </w:pPr>
            <w:r w:rsidRPr="002E1752">
              <w:rPr>
                <w:rFonts w:ascii="宋体" w:eastAsia="宋体" w:hAnsi="宋体" w:cs="宋体"/>
                <w:b/>
                <w:kern w:val="2"/>
                <w:sz w:val="21"/>
                <w:szCs w:val="21"/>
              </w:rPr>
              <w:t>2</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主要技术参数</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2.1</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1</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具有</w:t>
            </w:r>
            <w:r w:rsidRPr="002E1752">
              <w:rPr>
                <w:rFonts w:ascii="宋体" w:eastAsia="宋体" w:hAnsi="宋体" w:cs="宋体"/>
                <w:kern w:val="2"/>
                <w:sz w:val="21"/>
                <w:szCs w:val="21"/>
              </w:rPr>
              <w:t>DAPI</w:t>
            </w:r>
            <w:r w:rsidRPr="002E1752">
              <w:rPr>
                <w:rFonts w:ascii="宋体" w:eastAsia="宋体" w:hAnsi="宋体" w:cs="宋体" w:hint="eastAsia"/>
                <w:kern w:val="2"/>
                <w:sz w:val="21"/>
                <w:szCs w:val="21"/>
              </w:rPr>
              <w:t>复染色带型自动增强；染色体自动配对；自动配对智能库可用启用自动更新；可提供不同分辨率的标准图谱；人机交互式修改核型配对；交互显示</w:t>
            </w:r>
            <w:r w:rsidRPr="002E1752">
              <w:rPr>
                <w:rFonts w:ascii="宋体" w:eastAsia="宋体" w:hAnsi="宋体" w:cs="宋体"/>
                <w:kern w:val="2"/>
                <w:sz w:val="21"/>
                <w:szCs w:val="21"/>
              </w:rPr>
              <w:t>DAPI</w:t>
            </w:r>
            <w:r w:rsidRPr="002E1752">
              <w:rPr>
                <w:rFonts w:ascii="宋体" w:eastAsia="宋体" w:hAnsi="宋体" w:cs="宋体" w:hint="eastAsia"/>
                <w:kern w:val="2"/>
                <w:sz w:val="21"/>
                <w:szCs w:val="21"/>
              </w:rPr>
              <w:t>复染色图像或多重荧光标记彩色合成图等功能，以快速辨认等位染色体。</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2.2</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2</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荧光原位杂交分析软件和显微镜须具有医疗器械注册证</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2.3</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3</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仪器设备管理模块，可授权培训合格者使用显微图像分析系统，能分别记录显微图像分析系统的各操作人员及其使用的时间等相关信息。同时，能分别对各使用人进行添加、修改、删除、查询和统计等操作。为统计显微图像分析系统使用情况提供方便与支撑，可以节约大量的人力和物力，减轻管理人员的负担。</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2.4</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4</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kern w:val="2"/>
                <w:sz w:val="21"/>
                <w:szCs w:val="21"/>
              </w:rPr>
              <w:t>CCD</w:t>
            </w:r>
            <w:r w:rsidRPr="002E1752">
              <w:rPr>
                <w:rFonts w:ascii="宋体" w:eastAsia="宋体" w:hAnsi="宋体" w:cs="宋体" w:hint="eastAsia"/>
                <w:kern w:val="2"/>
                <w:sz w:val="21"/>
                <w:szCs w:val="21"/>
              </w:rPr>
              <w:t>与</w:t>
            </w:r>
            <w:r w:rsidRPr="002E1752">
              <w:rPr>
                <w:rFonts w:ascii="宋体" w:eastAsia="宋体" w:hAnsi="宋体" w:cs="宋体"/>
                <w:kern w:val="2"/>
                <w:sz w:val="21"/>
                <w:szCs w:val="21"/>
              </w:rPr>
              <w:t>FISH</w:t>
            </w:r>
            <w:r w:rsidRPr="002E1752">
              <w:rPr>
                <w:rFonts w:ascii="宋体" w:eastAsia="宋体" w:hAnsi="宋体" w:cs="宋体" w:hint="eastAsia"/>
                <w:kern w:val="2"/>
                <w:sz w:val="21"/>
                <w:szCs w:val="21"/>
              </w:rPr>
              <w:t>软件为同一厂家，芯片≥</w:t>
            </w:r>
            <w:r w:rsidRPr="002E1752">
              <w:rPr>
                <w:rFonts w:ascii="宋体" w:eastAsia="宋体" w:hAnsi="宋体" w:cs="宋体"/>
                <w:kern w:val="2"/>
                <w:sz w:val="21"/>
                <w:szCs w:val="21"/>
              </w:rPr>
              <w:t>2/3</w:t>
            </w:r>
            <w:r w:rsidRPr="002E1752">
              <w:rPr>
                <w:rFonts w:ascii="宋体" w:eastAsia="宋体" w:hAnsi="宋体" w:cs="宋体" w:hint="eastAsia"/>
                <w:kern w:val="2"/>
                <w:sz w:val="21"/>
                <w:szCs w:val="21"/>
              </w:rPr>
              <w:t>英寸单色制冷</w:t>
            </w:r>
            <w:r w:rsidRPr="002E1752">
              <w:rPr>
                <w:rFonts w:ascii="宋体" w:eastAsia="宋体" w:hAnsi="宋体" w:cs="宋体"/>
                <w:kern w:val="2"/>
                <w:sz w:val="21"/>
                <w:szCs w:val="21"/>
              </w:rPr>
              <w:t>CCD</w:t>
            </w:r>
            <w:r w:rsidRPr="002E1752">
              <w:rPr>
                <w:rFonts w:ascii="宋体" w:eastAsia="宋体" w:hAnsi="宋体" w:cs="宋体" w:hint="eastAsia"/>
                <w:kern w:val="2"/>
                <w:sz w:val="21"/>
                <w:szCs w:val="21"/>
              </w:rPr>
              <w:t>，像素尺寸：</w:t>
            </w:r>
            <w:r w:rsidRPr="002E1752">
              <w:rPr>
                <w:rFonts w:ascii="宋体" w:eastAsia="宋体" w:hAnsi="宋体" w:cs="宋体"/>
                <w:kern w:val="2"/>
                <w:sz w:val="21"/>
                <w:szCs w:val="21"/>
              </w:rPr>
              <w:t>6.45x6.45</w:t>
            </w:r>
            <w:r w:rsidRPr="002E1752">
              <w:rPr>
                <w:rFonts w:ascii="宋体" w:eastAsia="宋体" w:hAnsi="宋体" w:cs="宋体" w:hint="eastAsia"/>
                <w:kern w:val="2"/>
                <w:sz w:val="21"/>
                <w:szCs w:val="21"/>
              </w:rPr>
              <w:t>μ</w:t>
            </w:r>
            <w:r w:rsidRPr="002E1752">
              <w:rPr>
                <w:rFonts w:ascii="宋体" w:eastAsia="宋体" w:hAnsi="宋体" w:cs="宋体"/>
                <w:kern w:val="2"/>
                <w:sz w:val="21"/>
                <w:szCs w:val="21"/>
              </w:rPr>
              <w:t>m</w:t>
            </w:r>
            <w:r w:rsidRPr="002E1752">
              <w:rPr>
                <w:rFonts w:ascii="宋体" w:eastAsia="宋体" w:hAnsi="宋体" w:cs="宋体" w:hint="eastAsia"/>
                <w:kern w:val="2"/>
                <w:sz w:val="21"/>
                <w:szCs w:val="21"/>
              </w:rPr>
              <w:t>。</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2.5</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Times New Roman"/>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5</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光学系统光路要求：无限远色差反差双重校正光学系统，</w:t>
            </w:r>
            <w:r w:rsidRPr="002E1752">
              <w:rPr>
                <w:rFonts w:ascii="宋体" w:eastAsia="宋体" w:hAnsi="宋体" w:cs="宋体"/>
                <w:kern w:val="2"/>
                <w:sz w:val="21"/>
                <w:szCs w:val="21"/>
              </w:rPr>
              <w:t>45mm</w:t>
            </w:r>
            <w:r w:rsidRPr="002E1752">
              <w:rPr>
                <w:rFonts w:ascii="宋体" w:eastAsia="宋体" w:hAnsi="宋体" w:cs="宋体" w:hint="eastAsia"/>
                <w:kern w:val="2"/>
                <w:sz w:val="21"/>
                <w:szCs w:val="21"/>
              </w:rPr>
              <w:t>齐焦距离。全复消色差光路系统。</w:t>
            </w:r>
          </w:p>
        </w:tc>
        <w:tc>
          <w:tcPr>
            <w:tcW w:w="1185" w:type="dxa"/>
            <w:vAlign w:val="center"/>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2.6</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Times New Roman"/>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6</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新型增强反差型荧光物镜</w:t>
            </w:r>
            <w:r w:rsidRPr="002E1752">
              <w:rPr>
                <w:rFonts w:ascii="宋体" w:eastAsia="宋体" w:hAnsi="宋体" w:cs="宋体"/>
                <w:kern w:val="2"/>
                <w:sz w:val="21"/>
                <w:szCs w:val="21"/>
              </w:rPr>
              <w:t>10X/ N.A.</w:t>
            </w:r>
            <w:r w:rsidRPr="002E1752">
              <w:rPr>
                <w:rFonts w:ascii="宋体" w:eastAsia="宋体" w:hAnsi="宋体" w:cs="宋体" w:hint="eastAsia"/>
                <w:kern w:val="2"/>
                <w:sz w:val="21"/>
                <w:szCs w:val="21"/>
              </w:rPr>
              <w:t>≥</w:t>
            </w:r>
            <w:r w:rsidRPr="002E1752">
              <w:rPr>
                <w:rFonts w:ascii="宋体" w:eastAsia="宋体" w:hAnsi="宋体" w:cs="宋体"/>
                <w:kern w:val="2"/>
                <w:sz w:val="21"/>
                <w:szCs w:val="21"/>
              </w:rPr>
              <w:t>0.3</w:t>
            </w:r>
            <w:r w:rsidRPr="002E1752">
              <w:rPr>
                <w:rFonts w:ascii="宋体" w:eastAsia="宋体" w:hAnsi="宋体" w:cs="宋体" w:hint="eastAsia"/>
                <w:kern w:val="2"/>
                <w:sz w:val="21"/>
                <w:szCs w:val="21"/>
              </w:rPr>
              <w:t>，</w:t>
            </w:r>
            <w:r w:rsidRPr="002E1752">
              <w:rPr>
                <w:rFonts w:ascii="宋体" w:eastAsia="宋体" w:hAnsi="宋体" w:cs="宋体"/>
                <w:kern w:val="2"/>
                <w:sz w:val="21"/>
                <w:szCs w:val="21"/>
              </w:rPr>
              <w:t>40X/ N.A.</w:t>
            </w:r>
            <w:r w:rsidRPr="002E1752">
              <w:rPr>
                <w:rFonts w:ascii="宋体" w:eastAsia="宋体" w:hAnsi="宋体" w:cs="宋体" w:hint="eastAsia"/>
                <w:kern w:val="2"/>
                <w:sz w:val="21"/>
                <w:szCs w:val="21"/>
              </w:rPr>
              <w:t>≥</w:t>
            </w:r>
            <w:r w:rsidRPr="002E1752">
              <w:rPr>
                <w:rFonts w:ascii="宋体" w:eastAsia="宋体" w:hAnsi="宋体" w:cs="宋体"/>
                <w:kern w:val="2"/>
                <w:sz w:val="21"/>
                <w:szCs w:val="21"/>
              </w:rPr>
              <w:t>0.75</w:t>
            </w:r>
            <w:r w:rsidRPr="002E1752">
              <w:rPr>
                <w:rFonts w:ascii="宋体" w:eastAsia="宋体" w:hAnsi="宋体" w:cs="宋体" w:hint="eastAsia"/>
                <w:kern w:val="2"/>
                <w:sz w:val="21"/>
                <w:szCs w:val="21"/>
              </w:rPr>
              <w:t>，</w:t>
            </w:r>
            <w:r w:rsidRPr="002E1752">
              <w:rPr>
                <w:rFonts w:ascii="宋体" w:eastAsia="宋体" w:hAnsi="宋体" w:cs="宋体"/>
                <w:kern w:val="2"/>
                <w:sz w:val="21"/>
                <w:szCs w:val="21"/>
              </w:rPr>
              <w:t>100X/ N.A.</w:t>
            </w:r>
            <w:r w:rsidRPr="002E1752">
              <w:rPr>
                <w:rFonts w:ascii="宋体" w:eastAsia="宋体" w:hAnsi="宋体" w:cs="宋体" w:hint="eastAsia"/>
                <w:kern w:val="2"/>
                <w:sz w:val="21"/>
                <w:szCs w:val="21"/>
              </w:rPr>
              <w:t>≥</w:t>
            </w:r>
            <w:r w:rsidRPr="002E1752">
              <w:rPr>
                <w:rFonts w:ascii="宋体" w:eastAsia="宋体" w:hAnsi="宋体" w:cs="宋体"/>
                <w:kern w:val="2"/>
                <w:sz w:val="21"/>
                <w:szCs w:val="21"/>
              </w:rPr>
              <w:t>1.3</w:t>
            </w:r>
            <w:r w:rsidRPr="002E1752">
              <w:rPr>
                <w:rFonts w:ascii="宋体" w:eastAsia="宋体" w:hAnsi="宋体" w:cs="宋体" w:hint="eastAsia"/>
                <w:kern w:val="2"/>
                <w:sz w:val="21"/>
                <w:szCs w:val="21"/>
              </w:rPr>
              <w:t>。</w:t>
            </w:r>
          </w:p>
        </w:tc>
        <w:tc>
          <w:tcPr>
            <w:tcW w:w="1185" w:type="dxa"/>
            <w:vAlign w:val="center"/>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2.7</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7</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长寿命金属卤化物荧光光源，寿命≥</w:t>
            </w:r>
            <w:r w:rsidRPr="002E1752">
              <w:rPr>
                <w:rFonts w:ascii="宋体" w:eastAsia="宋体" w:hAnsi="宋体" w:cs="宋体"/>
                <w:kern w:val="2"/>
                <w:sz w:val="21"/>
                <w:szCs w:val="21"/>
              </w:rPr>
              <w:t>2000</w:t>
            </w:r>
            <w:r w:rsidRPr="002E1752">
              <w:rPr>
                <w:rFonts w:ascii="宋体" w:eastAsia="宋体" w:hAnsi="宋体" w:cs="宋体" w:hint="eastAsia"/>
                <w:kern w:val="2"/>
                <w:sz w:val="21"/>
                <w:szCs w:val="21"/>
              </w:rPr>
              <w:t>小时；或者</w:t>
            </w:r>
            <w:r w:rsidRPr="002E1752">
              <w:rPr>
                <w:rFonts w:ascii="宋体" w:eastAsia="宋体" w:hAnsi="宋体" w:cs="宋体"/>
                <w:kern w:val="2"/>
                <w:sz w:val="21"/>
                <w:szCs w:val="21"/>
              </w:rPr>
              <w:t>LED</w:t>
            </w:r>
            <w:r w:rsidRPr="002E1752">
              <w:rPr>
                <w:rFonts w:ascii="宋体" w:eastAsia="宋体" w:hAnsi="宋体" w:cs="宋体" w:hint="eastAsia"/>
                <w:kern w:val="2"/>
                <w:sz w:val="21"/>
                <w:szCs w:val="21"/>
              </w:rPr>
              <w:t>长寿命激发光源，寿命≥</w:t>
            </w:r>
            <w:r w:rsidRPr="002E1752">
              <w:rPr>
                <w:rFonts w:ascii="宋体" w:eastAsia="宋体" w:hAnsi="宋体" w:cs="宋体"/>
                <w:kern w:val="2"/>
                <w:sz w:val="21"/>
                <w:szCs w:val="21"/>
              </w:rPr>
              <w:t>15000</w:t>
            </w:r>
            <w:r w:rsidRPr="002E1752">
              <w:rPr>
                <w:rFonts w:ascii="宋体" w:eastAsia="宋体" w:hAnsi="宋体" w:cs="宋体" w:hint="eastAsia"/>
                <w:kern w:val="2"/>
                <w:sz w:val="21"/>
                <w:szCs w:val="21"/>
              </w:rPr>
              <w:t>小时。激发块位置≥</w:t>
            </w:r>
            <w:r w:rsidRPr="002E1752">
              <w:rPr>
                <w:rFonts w:ascii="宋体" w:eastAsia="宋体" w:hAnsi="宋体" w:cs="宋体"/>
                <w:kern w:val="2"/>
                <w:sz w:val="21"/>
                <w:szCs w:val="21"/>
              </w:rPr>
              <w:t>6</w:t>
            </w:r>
            <w:r w:rsidRPr="002E1752">
              <w:rPr>
                <w:rFonts w:ascii="宋体" w:eastAsia="宋体" w:hAnsi="宋体" w:cs="宋体" w:hint="eastAsia"/>
                <w:kern w:val="2"/>
                <w:sz w:val="21"/>
                <w:szCs w:val="21"/>
              </w:rPr>
              <w:t>。</w:t>
            </w:r>
          </w:p>
        </w:tc>
        <w:tc>
          <w:tcPr>
            <w:tcW w:w="1185" w:type="dxa"/>
            <w:vAlign w:val="center"/>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2.8</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Times New Roman"/>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8</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人机工程学观察镜筒：宽视野三目镜筒，能</w:t>
            </w:r>
            <w:r w:rsidRPr="002E1752">
              <w:rPr>
                <w:rFonts w:ascii="宋体" w:eastAsia="宋体" w:hAnsi="宋体" w:cs="宋体"/>
                <w:kern w:val="2"/>
                <w:sz w:val="21"/>
                <w:szCs w:val="21"/>
              </w:rPr>
              <w:t>100%//0%</w:t>
            </w:r>
            <w:r w:rsidRPr="002E1752">
              <w:rPr>
                <w:rFonts w:ascii="宋体" w:eastAsia="宋体" w:hAnsi="宋体" w:cs="宋体" w:hint="eastAsia"/>
                <w:kern w:val="2"/>
                <w:sz w:val="21"/>
                <w:szCs w:val="21"/>
              </w:rPr>
              <w:t>、</w:t>
            </w:r>
            <w:r w:rsidRPr="002E1752">
              <w:rPr>
                <w:rFonts w:ascii="宋体" w:eastAsia="宋体" w:hAnsi="宋体" w:cs="宋体"/>
                <w:kern w:val="2"/>
                <w:sz w:val="21"/>
                <w:szCs w:val="21"/>
              </w:rPr>
              <w:t>0%/100%</w:t>
            </w:r>
            <w:r w:rsidRPr="002E1752">
              <w:rPr>
                <w:rFonts w:ascii="宋体" w:eastAsia="宋体" w:hAnsi="宋体" w:cs="宋体" w:hint="eastAsia"/>
                <w:kern w:val="2"/>
                <w:sz w:val="21"/>
                <w:szCs w:val="21"/>
              </w:rPr>
              <w:t>分光。倾斜角度</w:t>
            </w:r>
            <w:r w:rsidRPr="002E1752">
              <w:rPr>
                <w:rFonts w:ascii="宋体" w:eastAsia="宋体" w:hAnsi="宋体" w:cs="宋体"/>
                <w:kern w:val="2"/>
                <w:sz w:val="21"/>
                <w:szCs w:val="21"/>
              </w:rPr>
              <w:t>30</w:t>
            </w:r>
            <w:r w:rsidRPr="002E1752">
              <w:rPr>
                <w:rFonts w:ascii="宋体" w:eastAsia="宋体" w:hAnsi="宋体" w:cs="宋体" w:hint="eastAsia"/>
                <w:kern w:val="2"/>
                <w:sz w:val="21"/>
                <w:szCs w:val="21"/>
              </w:rPr>
              <w:t>度，视场数</w:t>
            </w:r>
            <w:r w:rsidRPr="002E1752">
              <w:rPr>
                <w:rFonts w:ascii="宋体" w:eastAsia="宋体" w:hAnsi="宋体" w:cs="宋体"/>
                <w:kern w:val="2"/>
                <w:sz w:val="21"/>
                <w:szCs w:val="21"/>
              </w:rPr>
              <w:t>23mm</w:t>
            </w:r>
            <w:r w:rsidRPr="002E1752">
              <w:rPr>
                <w:rFonts w:ascii="宋体" w:eastAsia="宋体" w:hAnsi="宋体" w:cs="宋体" w:hint="eastAsia"/>
                <w:kern w:val="2"/>
                <w:sz w:val="21"/>
                <w:szCs w:val="21"/>
              </w:rPr>
              <w:t>，可</w:t>
            </w:r>
            <w:r w:rsidRPr="002E1752">
              <w:rPr>
                <w:rFonts w:ascii="宋体" w:eastAsia="宋体" w:hAnsi="宋体" w:cs="宋体"/>
                <w:kern w:val="2"/>
                <w:sz w:val="21"/>
                <w:szCs w:val="21"/>
              </w:rPr>
              <w:t>360</w:t>
            </w:r>
            <w:r w:rsidRPr="002E1752">
              <w:rPr>
                <w:rFonts w:ascii="宋体" w:eastAsia="宋体" w:hAnsi="宋体" w:cs="宋体" w:hint="eastAsia"/>
                <w:kern w:val="2"/>
                <w:sz w:val="21"/>
                <w:szCs w:val="21"/>
              </w:rPr>
              <w:t>度旋转。可调瞳距。</w:t>
            </w:r>
          </w:p>
        </w:tc>
        <w:tc>
          <w:tcPr>
            <w:tcW w:w="1185" w:type="dxa"/>
            <w:vAlign w:val="center"/>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2.9</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Times New Roman"/>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9</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高荧光透性荧光滤片组，满足产筛</w:t>
            </w:r>
            <w:r w:rsidRPr="002E1752">
              <w:rPr>
                <w:rFonts w:ascii="宋体" w:eastAsia="宋体" w:hAnsi="宋体" w:cs="宋体"/>
                <w:kern w:val="2"/>
                <w:sz w:val="21"/>
                <w:szCs w:val="21"/>
              </w:rPr>
              <w:t>FISH 5</w:t>
            </w:r>
            <w:r w:rsidRPr="002E1752">
              <w:rPr>
                <w:rFonts w:ascii="宋体" w:eastAsia="宋体" w:hAnsi="宋体" w:cs="宋体" w:hint="eastAsia"/>
                <w:kern w:val="2"/>
                <w:sz w:val="21"/>
                <w:szCs w:val="21"/>
              </w:rPr>
              <w:t>项的</w:t>
            </w:r>
            <w:r w:rsidRPr="002E1752">
              <w:rPr>
                <w:rFonts w:ascii="宋体" w:eastAsia="宋体" w:hAnsi="宋体" w:cs="宋体" w:hint="eastAsia"/>
                <w:kern w:val="2"/>
                <w:sz w:val="21"/>
                <w:szCs w:val="21"/>
              </w:rPr>
              <w:lastRenderedPageBreak/>
              <w:t>荧光染料波长。软件对中期、间期样品荧光通道采集≥</w:t>
            </w:r>
            <w:r w:rsidRPr="002E1752">
              <w:rPr>
                <w:rFonts w:ascii="宋体" w:eastAsia="宋体" w:hAnsi="宋体" w:cs="宋体"/>
                <w:kern w:val="2"/>
                <w:sz w:val="21"/>
                <w:szCs w:val="21"/>
              </w:rPr>
              <w:t>9</w:t>
            </w:r>
            <w:r w:rsidRPr="002E1752">
              <w:rPr>
                <w:rFonts w:ascii="宋体" w:eastAsia="宋体" w:hAnsi="宋体" w:cs="宋体" w:hint="eastAsia"/>
                <w:kern w:val="2"/>
                <w:sz w:val="21"/>
                <w:szCs w:val="21"/>
              </w:rPr>
              <w:t>个。样品可用≥</w:t>
            </w:r>
            <w:r w:rsidRPr="002E1752">
              <w:rPr>
                <w:rFonts w:ascii="宋体" w:eastAsia="宋体" w:hAnsi="宋体" w:cs="宋体"/>
                <w:kern w:val="2"/>
                <w:sz w:val="21"/>
                <w:szCs w:val="21"/>
              </w:rPr>
              <w:t>3</w:t>
            </w:r>
            <w:r w:rsidRPr="002E1752">
              <w:rPr>
                <w:rFonts w:ascii="宋体" w:eastAsia="宋体" w:hAnsi="宋体" w:cs="宋体" w:hint="eastAsia"/>
                <w:kern w:val="2"/>
                <w:sz w:val="21"/>
                <w:szCs w:val="21"/>
              </w:rPr>
              <w:t>种的荧光标记（探针）。兼容不同染色体荧光探针厂家提供的不同试剂。</w:t>
            </w:r>
          </w:p>
        </w:tc>
        <w:tc>
          <w:tcPr>
            <w:tcW w:w="1185" w:type="dxa"/>
            <w:vAlign w:val="center"/>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lastRenderedPageBreak/>
              <w:t>2.10</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Times New Roman"/>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10</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对采集的多通道荧光原位杂交图像，可进行各个单独颜色图像，以及图像局部的修改，移动，复制，删除，颜色色调调整等</w:t>
            </w:r>
          </w:p>
        </w:tc>
        <w:tc>
          <w:tcPr>
            <w:tcW w:w="1185" w:type="dxa"/>
            <w:vAlign w:val="center"/>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2.11</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Times New Roman"/>
                <w:kern w:val="2"/>
                <w:sz w:val="21"/>
                <w:szCs w:val="21"/>
              </w:rPr>
            </w:pPr>
            <w:r w:rsidRPr="002E1752">
              <w:rPr>
                <w:rFonts w:ascii="宋体" w:eastAsia="宋体" w:hAnsi="宋体" w:cs="宋体" w:hint="eastAsia"/>
                <w:kern w:val="2"/>
                <w:sz w:val="21"/>
                <w:szCs w:val="21"/>
              </w:rPr>
              <w:t>参数</w:t>
            </w:r>
            <w:r w:rsidRPr="002E1752">
              <w:rPr>
                <w:rFonts w:ascii="宋体" w:eastAsia="宋体" w:hAnsi="宋体" w:cs="宋体"/>
                <w:kern w:val="2"/>
                <w:sz w:val="21"/>
                <w:szCs w:val="21"/>
              </w:rPr>
              <w:t>11</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可自动建立数据库（档案库），使图像、数据可长期储存以</w:t>
            </w:r>
            <w:r w:rsidRPr="002E1752">
              <w:rPr>
                <w:rFonts w:ascii="宋体" w:eastAsia="宋体" w:hAnsi="宋体" w:cs="宋体"/>
                <w:kern w:val="2"/>
                <w:sz w:val="21"/>
                <w:szCs w:val="21"/>
              </w:rPr>
              <w:t xml:space="preserve"> </w:t>
            </w:r>
            <w:r w:rsidRPr="002E1752">
              <w:rPr>
                <w:rFonts w:ascii="宋体" w:eastAsia="宋体" w:hAnsi="宋体" w:cs="宋体" w:hint="eastAsia"/>
                <w:kern w:val="2"/>
                <w:sz w:val="21"/>
                <w:szCs w:val="21"/>
              </w:rPr>
              <w:t>及随时的调用；有自动统计功能</w:t>
            </w:r>
          </w:p>
        </w:tc>
        <w:tc>
          <w:tcPr>
            <w:tcW w:w="1185" w:type="dxa"/>
            <w:vAlign w:val="center"/>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b/>
                <w:kern w:val="2"/>
                <w:sz w:val="21"/>
                <w:szCs w:val="21"/>
              </w:rPr>
            </w:pPr>
            <w:r w:rsidRPr="002E1752">
              <w:rPr>
                <w:rFonts w:ascii="宋体" w:eastAsia="宋体" w:hAnsi="宋体" w:cs="宋体"/>
                <w:b/>
                <w:kern w:val="2"/>
                <w:sz w:val="21"/>
                <w:szCs w:val="21"/>
              </w:rPr>
              <w:t>3</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配置需求</w:t>
            </w:r>
            <w:bookmarkStart w:id="0" w:name="_GoBack"/>
            <w:bookmarkEnd w:id="0"/>
          </w:p>
        </w:tc>
        <w:tc>
          <w:tcPr>
            <w:tcW w:w="4678" w:type="dxa"/>
            <w:vAlign w:val="center"/>
          </w:tcPr>
          <w:p w:rsidR="002E1752" w:rsidRPr="002E1752" w:rsidRDefault="002E1752" w:rsidP="002E1752">
            <w:pPr>
              <w:widowControl w:val="0"/>
              <w:spacing w:after="0" w:line="360" w:lineRule="exact"/>
              <w:rPr>
                <w:rFonts w:ascii="宋体" w:eastAsia="宋体" w:hAnsi="宋体" w:cs="宋体"/>
                <w:kern w:val="2"/>
                <w:sz w:val="21"/>
                <w:szCs w:val="21"/>
              </w:rPr>
            </w:pP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3.1</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配置</w:t>
            </w:r>
            <w:r w:rsidRPr="002E1752">
              <w:rPr>
                <w:rFonts w:ascii="宋体" w:eastAsia="宋体" w:hAnsi="宋体" w:cs="宋体"/>
                <w:kern w:val="2"/>
                <w:sz w:val="21"/>
                <w:szCs w:val="21"/>
              </w:rPr>
              <w:t>1</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高端正置荧光显微镜，</w:t>
            </w:r>
            <w:r w:rsidRPr="002E1752">
              <w:rPr>
                <w:rFonts w:ascii="宋体" w:eastAsia="宋体" w:hAnsi="宋体" w:cs="宋体"/>
                <w:kern w:val="2"/>
                <w:sz w:val="21"/>
                <w:szCs w:val="21"/>
              </w:rPr>
              <w:t>1</w:t>
            </w:r>
            <w:r w:rsidRPr="002E1752">
              <w:rPr>
                <w:rFonts w:ascii="宋体" w:eastAsia="宋体" w:hAnsi="宋体" w:cs="宋体" w:hint="eastAsia"/>
                <w:kern w:val="2"/>
                <w:sz w:val="21"/>
                <w:szCs w:val="21"/>
              </w:rPr>
              <w:t>台</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3.2</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配置</w:t>
            </w:r>
            <w:r w:rsidRPr="002E1752">
              <w:rPr>
                <w:rFonts w:ascii="宋体" w:eastAsia="宋体" w:hAnsi="宋体" w:cs="宋体"/>
                <w:kern w:val="2"/>
                <w:sz w:val="21"/>
                <w:szCs w:val="21"/>
              </w:rPr>
              <w:t>2</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kern w:val="2"/>
                <w:sz w:val="21"/>
                <w:szCs w:val="21"/>
              </w:rPr>
              <w:t>FISH</w:t>
            </w:r>
            <w:r w:rsidRPr="002E1752">
              <w:rPr>
                <w:rFonts w:ascii="宋体" w:eastAsia="宋体" w:hAnsi="宋体" w:cs="宋体" w:hint="eastAsia"/>
                <w:kern w:val="2"/>
                <w:sz w:val="21"/>
                <w:szCs w:val="21"/>
              </w:rPr>
              <w:t>荧光专用进口制冷</w:t>
            </w:r>
            <w:r w:rsidRPr="002E1752">
              <w:rPr>
                <w:rFonts w:ascii="宋体" w:eastAsia="宋体" w:hAnsi="宋体" w:cs="宋体"/>
                <w:kern w:val="2"/>
                <w:sz w:val="21"/>
                <w:szCs w:val="21"/>
              </w:rPr>
              <w:t>CCD</w:t>
            </w:r>
            <w:r w:rsidRPr="002E1752">
              <w:rPr>
                <w:rFonts w:ascii="宋体" w:eastAsia="宋体" w:hAnsi="宋体" w:cs="宋体" w:hint="eastAsia"/>
                <w:kern w:val="2"/>
                <w:sz w:val="21"/>
                <w:szCs w:val="21"/>
              </w:rPr>
              <w:t>，</w:t>
            </w:r>
            <w:r w:rsidRPr="002E1752">
              <w:rPr>
                <w:rFonts w:ascii="宋体" w:eastAsia="宋体" w:hAnsi="宋体" w:cs="宋体"/>
                <w:kern w:val="2"/>
                <w:sz w:val="21"/>
                <w:szCs w:val="21"/>
              </w:rPr>
              <w:t>1</w:t>
            </w:r>
            <w:r w:rsidRPr="002E1752">
              <w:rPr>
                <w:rFonts w:ascii="宋体" w:eastAsia="宋体" w:hAnsi="宋体" w:cs="宋体" w:hint="eastAsia"/>
                <w:kern w:val="2"/>
                <w:sz w:val="21"/>
                <w:szCs w:val="21"/>
              </w:rPr>
              <w:t>个</w:t>
            </w:r>
          </w:p>
        </w:tc>
        <w:tc>
          <w:tcPr>
            <w:tcW w:w="1185" w:type="dxa"/>
            <w:vAlign w:val="center"/>
          </w:tcPr>
          <w:p w:rsidR="002E1752" w:rsidRPr="002E1752" w:rsidRDefault="002E1752" w:rsidP="002E1752">
            <w:pPr>
              <w:widowControl w:val="0"/>
              <w:adjustRightInd/>
              <w:snapToGrid/>
              <w:spacing w:after="0"/>
              <w:jc w:val="center"/>
              <w:rPr>
                <w:rFonts w:ascii="宋体" w:eastAsia="宋体" w:hAnsi="宋体" w:cs="宋体"/>
                <w:kern w:val="2"/>
                <w:sz w:val="21"/>
                <w:szCs w:val="21"/>
              </w:rPr>
            </w:pP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 xml:space="preserve">3.3 </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配置</w:t>
            </w:r>
            <w:r w:rsidRPr="002E1752">
              <w:rPr>
                <w:rFonts w:ascii="宋体" w:eastAsia="宋体" w:hAnsi="宋体" w:cs="宋体"/>
                <w:kern w:val="2"/>
                <w:sz w:val="21"/>
                <w:szCs w:val="21"/>
              </w:rPr>
              <w:t>3</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软件及电脑工作站</w:t>
            </w:r>
            <w:r w:rsidRPr="002E1752">
              <w:rPr>
                <w:rFonts w:ascii="宋体" w:eastAsia="宋体" w:hAnsi="宋体" w:cs="宋体"/>
                <w:kern w:val="2"/>
                <w:sz w:val="21"/>
                <w:szCs w:val="21"/>
              </w:rPr>
              <w:t>1</w:t>
            </w:r>
            <w:r w:rsidRPr="002E1752">
              <w:rPr>
                <w:rFonts w:ascii="宋体" w:eastAsia="宋体" w:hAnsi="宋体" w:cs="宋体" w:hint="eastAsia"/>
                <w:kern w:val="2"/>
                <w:sz w:val="21"/>
                <w:szCs w:val="21"/>
              </w:rPr>
              <w:t>套</w:t>
            </w:r>
            <w:r w:rsidRPr="002E1752">
              <w:rPr>
                <w:rFonts w:ascii="宋体" w:eastAsia="宋体" w:hAnsi="宋体" w:cs="宋体"/>
                <w:kern w:val="2"/>
                <w:sz w:val="21"/>
                <w:szCs w:val="21"/>
              </w:rPr>
              <w:t>,</w:t>
            </w:r>
            <w:r w:rsidRPr="002E1752">
              <w:rPr>
                <w:rFonts w:ascii="宋体" w:eastAsia="宋体" w:hAnsi="宋体" w:cs="宋体" w:hint="eastAsia"/>
                <w:kern w:val="2"/>
                <w:sz w:val="21"/>
                <w:szCs w:val="21"/>
              </w:rPr>
              <w:t>电脑配置</w:t>
            </w:r>
            <w:r w:rsidRPr="002E1752">
              <w:rPr>
                <w:rFonts w:ascii="宋体" w:eastAsia="宋体" w:hAnsi="宋体" w:cs="宋体"/>
                <w:kern w:val="2"/>
                <w:sz w:val="21"/>
                <w:szCs w:val="21"/>
              </w:rPr>
              <w:t>CPUi7</w:t>
            </w:r>
            <w:r w:rsidRPr="002E1752">
              <w:rPr>
                <w:rFonts w:ascii="宋体" w:eastAsia="宋体" w:hAnsi="宋体" w:cs="宋体" w:hint="eastAsia"/>
                <w:kern w:val="2"/>
                <w:sz w:val="21"/>
                <w:szCs w:val="21"/>
              </w:rPr>
              <w:t>及</w:t>
            </w:r>
            <w:r w:rsidRPr="002E1752">
              <w:rPr>
                <w:rFonts w:ascii="宋体" w:eastAsia="宋体" w:hAnsi="宋体" w:cs="宋体"/>
                <w:kern w:val="2"/>
                <w:sz w:val="21"/>
                <w:szCs w:val="21"/>
              </w:rPr>
              <w:t>500G</w:t>
            </w:r>
            <w:r w:rsidRPr="002E1752">
              <w:rPr>
                <w:rFonts w:ascii="宋体" w:eastAsia="宋体" w:hAnsi="宋体" w:cs="宋体" w:hint="eastAsia"/>
                <w:kern w:val="2"/>
                <w:sz w:val="21"/>
                <w:szCs w:val="21"/>
              </w:rPr>
              <w:t>以上的固态硬盘</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b/>
                <w:bCs/>
                <w:kern w:val="2"/>
                <w:sz w:val="21"/>
                <w:szCs w:val="21"/>
              </w:rPr>
              <w:t>4</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售后服务</w:t>
            </w:r>
          </w:p>
        </w:tc>
        <w:tc>
          <w:tcPr>
            <w:tcW w:w="4678" w:type="dxa"/>
            <w:vAlign w:val="center"/>
          </w:tcPr>
          <w:p w:rsidR="002E1752" w:rsidRPr="002E1752" w:rsidRDefault="002E1752" w:rsidP="002E1752">
            <w:pPr>
              <w:widowControl w:val="0"/>
              <w:spacing w:after="0" w:line="360" w:lineRule="exact"/>
              <w:rPr>
                <w:rFonts w:ascii="宋体" w:eastAsia="宋体" w:hAnsi="宋体" w:cs="宋体"/>
                <w:b/>
                <w:bCs/>
                <w:kern w:val="2"/>
                <w:sz w:val="21"/>
                <w:szCs w:val="21"/>
              </w:rPr>
            </w:pP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b/>
                <w:bCs/>
                <w:kern w:val="2"/>
                <w:sz w:val="21"/>
                <w:szCs w:val="21"/>
              </w:rPr>
            </w:pPr>
            <w:r w:rsidRPr="002E1752">
              <w:rPr>
                <w:rFonts w:ascii="宋体" w:eastAsia="宋体" w:hAnsi="宋体" w:cs="宋体" w:hint="eastAsia"/>
                <w:b/>
                <w:bCs/>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4.1</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保修年限</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w:t>
            </w:r>
            <w:r w:rsidRPr="002E1752">
              <w:rPr>
                <w:rFonts w:ascii="宋体" w:eastAsia="宋体" w:hAnsi="宋体" w:cs="宋体"/>
                <w:kern w:val="2"/>
                <w:sz w:val="21"/>
                <w:szCs w:val="21"/>
              </w:rPr>
              <w:t>3</w:t>
            </w:r>
            <w:r w:rsidRPr="002E1752">
              <w:rPr>
                <w:rFonts w:ascii="宋体" w:eastAsia="宋体" w:hAnsi="宋体" w:cs="宋体" w:hint="eastAsia"/>
                <w:kern w:val="2"/>
                <w:sz w:val="21"/>
                <w:szCs w:val="21"/>
              </w:rPr>
              <w:t>年</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4.2</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出现故障回应时间</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维修到达现场时间≤</w:t>
            </w:r>
            <w:r w:rsidRPr="002E1752">
              <w:rPr>
                <w:rFonts w:ascii="宋体" w:eastAsia="宋体" w:hAnsi="宋体" w:cs="宋体"/>
                <w:kern w:val="2"/>
                <w:sz w:val="21"/>
                <w:szCs w:val="21"/>
              </w:rPr>
              <w:t xml:space="preserve"> 6</w:t>
            </w:r>
            <w:r w:rsidRPr="002E1752">
              <w:rPr>
                <w:rFonts w:ascii="宋体" w:eastAsia="宋体" w:hAnsi="宋体" w:cs="宋体" w:hint="eastAsia"/>
                <w:kern w:val="2"/>
                <w:sz w:val="21"/>
                <w:szCs w:val="21"/>
              </w:rPr>
              <w:t>小时（本地）</w:t>
            </w:r>
            <w:r w:rsidRPr="002E1752">
              <w:rPr>
                <w:rFonts w:ascii="宋体" w:eastAsia="宋体" w:hAnsi="宋体" w:cs="宋体"/>
                <w:kern w:val="2"/>
                <w:sz w:val="21"/>
                <w:szCs w:val="21"/>
              </w:rPr>
              <w:br/>
            </w:r>
            <w:r w:rsidRPr="002E1752">
              <w:rPr>
                <w:rFonts w:ascii="宋体" w:eastAsia="宋体" w:hAnsi="宋体" w:cs="宋体" w:hint="eastAsia"/>
                <w:kern w:val="2"/>
                <w:sz w:val="21"/>
                <w:szCs w:val="21"/>
              </w:rPr>
              <w:t>维修到达现场时间≤</w:t>
            </w:r>
            <w:r w:rsidRPr="002E1752">
              <w:rPr>
                <w:rFonts w:ascii="宋体" w:eastAsia="宋体" w:hAnsi="宋体" w:cs="宋体"/>
                <w:kern w:val="2"/>
                <w:sz w:val="21"/>
                <w:szCs w:val="21"/>
              </w:rPr>
              <w:t>24</w:t>
            </w:r>
            <w:r w:rsidRPr="002E1752">
              <w:rPr>
                <w:rFonts w:ascii="宋体" w:eastAsia="宋体" w:hAnsi="宋体" w:cs="宋体" w:hint="eastAsia"/>
                <w:kern w:val="2"/>
                <w:sz w:val="21"/>
                <w:szCs w:val="21"/>
              </w:rPr>
              <w:t>小时（外地）</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4.3</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维修支持</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配件供应时间≥</w:t>
            </w:r>
            <w:r w:rsidRPr="002E1752">
              <w:rPr>
                <w:rFonts w:ascii="宋体" w:eastAsia="宋体" w:hAnsi="宋体" w:cs="宋体"/>
                <w:kern w:val="2"/>
                <w:sz w:val="21"/>
                <w:szCs w:val="21"/>
              </w:rPr>
              <w:t>10</w:t>
            </w:r>
            <w:r w:rsidRPr="002E1752">
              <w:rPr>
                <w:rFonts w:ascii="宋体" w:eastAsia="宋体" w:hAnsi="宋体" w:cs="宋体" w:hint="eastAsia"/>
                <w:kern w:val="2"/>
                <w:sz w:val="21"/>
                <w:szCs w:val="21"/>
              </w:rPr>
              <w:t>年</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4.4</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耗材及零配件</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提供耗材及主要零配件目</w:t>
            </w:r>
            <w:r w:rsidRPr="002E1752">
              <w:rPr>
                <w:rFonts w:ascii="宋体" w:eastAsia="宋体" w:hAnsi="宋体" w:cs="宋体"/>
                <w:kern w:val="2"/>
                <w:sz w:val="21"/>
                <w:szCs w:val="21"/>
              </w:rPr>
              <w:t xml:space="preserve"> </w:t>
            </w:r>
            <w:r w:rsidRPr="002E1752">
              <w:rPr>
                <w:rFonts w:ascii="宋体" w:eastAsia="宋体" w:hAnsi="宋体" w:cs="宋体" w:hint="eastAsia"/>
                <w:kern w:val="2"/>
                <w:sz w:val="21"/>
                <w:szCs w:val="21"/>
              </w:rPr>
              <w:t>录（含报价）</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4.5</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维修资料</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提供详细操作手册、维修保养手册、安装手册等</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4.6</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维修工具</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提供维修专用工具</w:t>
            </w:r>
            <w:r w:rsidRPr="002E1752">
              <w:rPr>
                <w:rFonts w:ascii="宋体" w:eastAsia="宋体" w:hAnsi="宋体" w:cs="宋体"/>
                <w:kern w:val="2"/>
                <w:sz w:val="21"/>
                <w:szCs w:val="21"/>
              </w:rPr>
              <w:t>1</w:t>
            </w:r>
            <w:r w:rsidRPr="002E1752">
              <w:rPr>
                <w:rFonts w:ascii="宋体" w:eastAsia="宋体" w:hAnsi="宋体" w:cs="宋体" w:hint="eastAsia"/>
                <w:kern w:val="2"/>
                <w:sz w:val="21"/>
                <w:szCs w:val="21"/>
              </w:rPr>
              <w:t>套</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4.7</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预防性维修</w:t>
            </w:r>
            <w:r w:rsidRPr="002E1752">
              <w:rPr>
                <w:rFonts w:ascii="宋体" w:eastAsia="宋体" w:hAnsi="宋体" w:cs="宋体"/>
                <w:kern w:val="2"/>
                <w:sz w:val="21"/>
                <w:szCs w:val="21"/>
              </w:rPr>
              <w:br/>
              <w:t>/</w:t>
            </w:r>
            <w:r w:rsidRPr="002E1752">
              <w:rPr>
                <w:rFonts w:ascii="宋体" w:eastAsia="宋体" w:hAnsi="宋体" w:cs="宋体" w:hint="eastAsia"/>
                <w:kern w:val="2"/>
                <w:sz w:val="21"/>
                <w:szCs w:val="21"/>
              </w:rPr>
              <w:t>定期维护保养</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保修期内提供定期维护保养服务</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4.8</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维修密码支持</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开放</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4.9</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升级</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终身免费软件升级</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4.10</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使用培训</w:t>
            </w:r>
          </w:p>
        </w:tc>
        <w:tc>
          <w:tcPr>
            <w:tcW w:w="4678" w:type="dxa"/>
            <w:vAlign w:val="center"/>
            <w:hideMark/>
          </w:tcPr>
          <w:p w:rsidR="002E1752" w:rsidRPr="002E1752" w:rsidRDefault="002E1752" w:rsidP="002E1752">
            <w:pPr>
              <w:widowControl w:val="0"/>
              <w:spacing w:after="0" w:line="360" w:lineRule="exact"/>
              <w:rPr>
                <w:rFonts w:ascii="宋体" w:eastAsia="宋体" w:hAnsi="宋体" w:cs="宋体"/>
                <w:kern w:val="2"/>
                <w:sz w:val="21"/>
                <w:szCs w:val="21"/>
              </w:rPr>
            </w:pPr>
            <w:r w:rsidRPr="002E1752">
              <w:rPr>
                <w:rFonts w:ascii="宋体" w:eastAsia="宋体" w:hAnsi="宋体" w:cs="宋体" w:hint="eastAsia"/>
                <w:kern w:val="2"/>
                <w:sz w:val="21"/>
                <w:szCs w:val="21"/>
              </w:rPr>
              <w:t>支持</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r w:rsidR="002E1752" w:rsidRPr="002E1752" w:rsidTr="00076D51">
        <w:trPr>
          <w:trHeight w:val="567"/>
          <w:jc w:val="center"/>
        </w:trPr>
        <w:tc>
          <w:tcPr>
            <w:tcW w:w="818"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kern w:val="2"/>
                <w:sz w:val="21"/>
                <w:szCs w:val="21"/>
              </w:rPr>
              <w:t>4.11</w:t>
            </w:r>
          </w:p>
        </w:tc>
        <w:tc>
          <w:tcPr>
            <w:tcW w:w="2409"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工程师培训</w:t>
            </w:r>
          </w:p>
        </w:tc>
        <w:tc>
          <w:tcPr>
            <w:tcW w:w="4678" w:type="dxa"/>
            <w:vAlign w:val="center"/>
            <w:hideMark/>
          </w:tcPr>
          <w:p w:rsidR="002E1752" w:rsidRPr="002E1752" w:rsidRDefault="002E1752" w:rsidP="002E1752">
            <w:pPr>
              <w:widowControl w:val="0"/>
              <w:adjustRightInd/>
              <w:snapToGrid/>
              <w:spacing w:after="0"/>
              <w:rPr>
                <w:rFonts w:ascii="宋体" w:eastAsia="宋体" w:hAnsi="宋体" w:cs="宋体"/>
                <w:kern w:val="2"/>
                <w:sz w:val="21"/>
                <w:szCs w:val="21"/>
              </w:rPr>
            </w:pPr>
            <w:r w:rsidRPr="002E1752">
              <w:rPr>
                <w:rFonts w:ascii="宋体" w:eastAsia="宋体" w:hAnsi="宋体" w:cs="宋体" w:hint="eastAsia"/>
                <w:kern w:val="2"/>
                <w:sz w:val="21"/>
                <w:szCs w:val="21"/>
              </w:rPr>
              <w:t>支持</w:t>
            </w:r>
          </w:p>
        </w:tc>
        <w:tc>
          <w:tcPr>
            <w:tcW w:w="1185" w:type="dxa"/>
            <w:vAlign w:val="center"/>
            <w:hideMark/>
          </w:tcPr>
          <w:p w:rsidR="002E1752" w:rsidRPr="002E1752" w:rsidRDefault="002E1752" w:rsidP="002E1752">
            <w:pPr>
              <w:widowControl w:val="0"/>
              <w:adjustRightInd/>
              <w:snapToGrid/>
              <w:spacing w:after="0"/>
              <w:jc w:val="center"/>
              <w:rPr>
                <w:rFonts w:ascii="宋体" w:eastAsia="宋体" w:hAnsi="宋体" w:cs="宋体"/>
                <w:kern w:val="2"/>
                <w:sz w:val="21"/>
                <w:szCs w:val="21"/>
              </w:rPr>
            </w:pPr>
            <w:r w:rsidRPr="002E1752">
              <w:rPr>
                <w:rFonts w:ascii="宋体" w:eastAsia="宋体" w:hAnsi="宋体" w:cs="宋体" w:hint="eastAsia"/>
                <w:kern w:val="2"/>
                <w:sz w:val="21"/>
                <w:szCs w:val="21"/>
              </w:rPr>
              <w:t xml:space="preserve">　</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467" w:rsidRDefault="00096467" w:rsidP="002E1752">
      <w:pPr>
        <w:spacing w:after="0"/>
      </w:pPr>
      <w:r>
        <w:separator/>
      </w:r>
    </w:p>
  </w:endnote>
  <w:endnote w:type="continuationSeparator" w:id="0">
    <w:p w:rsidR="00096467" w:rsidRDefault="00096467" w:rsidP="002E17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467" w:rsidRDefault="00096467" w:rsidP="002E1752">
      <w:pPr>
        <w:spacing w:after="0"/>
      </w:pPr>
      <w:r>
        <w:separator/>
      </w:r>
    </w:p>
  </w:footnote>
  <w:footnote w:type="continuationSeparator" w:id="0">
    <w:p w:rsidR="00096467" w:rsidRDefault="00096467" w:rsidP="002E175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96467"/>
    <w:rsid w:val="002E1752"/>
    <w:rsid w:val="00323B43"/>
    <w:rsid w:val="003D37D8"/>
    <w:rsid w:val="00426133"/>
    <w:rsid w:val="004358AB"/>
    <w:rsid w:val="005D5013"/>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175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E1752"/>
    <w:rPr>
      <w:rFonts w:ascii="Tahoma" w:hAnsi="Tahoma"/>
      <w:sz w:val="18"/>
      <w:szCs w:val="18"/>
    </w:rPr>
  </w:style>
  <w:style w:type="paragraph" w:styleId="a4">
    <w:name w:val="footer"/>
    <w:basedOn w:val="a"/>
    <w:link w:val="Char0"/>
    <w:uiPriority w:val="99"/>
    <w:semiHidden/>
    <w:unhideWhenUsed/>
    <w:rsid w:val="002E1752"/>
    <w:pPr>
      <w:tabs>
        <w:tab w:val="center" w:pos="4153"/>
        <w:tab w:val="right" w:pos="8306"/>
      </w:tabs>
    </w:pPr>
    <w:rPr>
      <w:sz w:val="18"/>
      <w:szCs w:val="18"/>
    </w:rPr>
  </w:style>
  <w:style w:type="character" w:customStyle="1" w:styleId="Char0">
    <w:name w:val="页脚 Char"/>
    <w:basedOn w:val="a0"/>
    <w:link w:val="a4"/>
    <w:uiPriority w:val="99"/>
    <w:semiHidden/>
    <w:rsid w:val="002E175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2020-09-04T01:20:00Z</dcterms:modified>
</cp:coreProperties>
</file>