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华文中宋" w:cs="Times New Roman"/>
          <w:kern w:val="0"/>
          <w:sz w:val="36"/>
          <w:szCs w:val="36"/>
        </w:rPr>
      </w:pPr>
    </w:p>
    <w:p>
      <w:pPr>
        <w:rPr>
          <w:rFonts w:ascii="Times New Roman" w:hAnsi="Times New Roman" w:eastAsia="宋体" w:cs="Times New Roman"/>
          <w:kern w:val="0"/>
          <w:sz w:val="36"/>
          <w:szCs w:val="36"/>
        </w:rPr>
      </w:pPr>
    </w:p>
    <w:p>
      <w:pPr>
        <w:rPr>
          <w:rFonts w:ascii="Times New Roman" w:hAnsi="Times New Roman" w:eastAsia="宋体" w:cs="Times New Roman"/>
          <w:kern w:val="0"/>
          <w:sz w:val="36"/>
          <w:szCs w:val="36"/>
        </w:rPr>
      </w:pPr>
    </w:p>
    <w:p>
      <w:pPr>
        <w:rPr>
          <w:rFonts w:ascii="Times New Roman" w:hAnsi="Times New Roman" w:eastAsia="方正小标宋简体" w:cs="Times New Roman"/>
          <w:kern w:val="0"/>
          <w:sz w:val="36"/>
          <w:szCs w:val="36"/>
        </w:rPr>
      </w:pPr>
    </w:p>
    <w:p>
      <w:pPr>
        <w:jc w:val="center"/>
        <w:rPr>
          <w:rFonts w:ascii="Times New Roman" w:hAnsi="Times New Roman" w:eastAsia="方正小标宋简体" w:cs="Times New Roman"/>
          <w:kern w:val="0"/>
          <w:sz w:val="84"/>
          <w:szCs w:val="84"/>
        </w:rPr>
      </w:pPr>
      <w:r>
        <w:rPr>
          <w:rFonts w:hint="eastAsia" w:ascii="Times New Roman" w:hAnsi="Times New Roman" w:eastAsia="方正小标宋简体" w:cs="Times New Roman"/>
          <w:kern w:val="0"/>
          <w:sz w:val="84"/>
          <w:szCs w:val="84"/>
          <w:lang w:eastAsia="zh-CN"/>
        </w:rPr>
        <w:t>竞争性</w:t>
      </w:r>
      <w:r>
        <w:rPr>
          <w:rFonts w:hint="eastAsia" w:ascii="Times New Roman" w:hAnsi="Times New Roman" w:eastAsia="方正小标宋简体" w:cs="Times New Roman"/>
          <w:kern w:val="0"/>
          <w:sz w:val="84"/>
          <w:szCs w:val="84"/>
        </w:rPr>
        <w:t>谈判</w:t>
      </w:r>
      <w:r>
        <w:rPr>
          <w:rFonts w:ascii="Times New Roman" w:hAnsi="Times New Roman" w:eastAsia="方正小标宋简体" w:cs="Times New Roman"/>
          <w:kern w:val="0"/>
          <w:sz w:val="84"/>
          <w:szCs w:val="84"/>
        </w:rPr>
        <w:t>文件</w:t>
      </w: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ind w:firstLine="1053" w:firstLineChars="300"/>
        <w:rPr>
          <w:rFonts w:ascii="宋体" w:hAnsi="宋体" w:eastAsia="宋体" w:cs="Times New Roman"/>
          <w:kern w:val="0"/>
          <w:sz w:val="36"/>
          <w:szCs w:val="36"/>
        </w:rPr>
      </w:pPr>
      <w:r>
        <w:rPr>
          <w:rFonts w:hint="eastAsia" w:ascii="宋体" w:hAnsi="宋体" w:eastAsia="宋体" w:cs="Times New Roman"/>
          <w:kern w:val="0"/>
          <w:sz w:val="36"/>
          <w:szCs w:val="36"/>
        </w:rPr>
        <w:t>项目名称：</w:t>
      </w:r>
      <w:r>
        <w:rPr>
          <w:rFonts w:hint="eastAsia" w:ascii="宋体" w:hAnsi="宋体" w:eastAsia="宋体" w:cs="Times New Roman"/>
          <w:kern w:val="0"/>
          <w:sz w:val="36"/>
          <w:szCs w:val="36"/>
          <w:u w:val="single"/>
        </w:rPr>
        <w:tab/>
      </w:r>
      <w:r>
        <w:rPr>
          <w:rFonts w:hint="eastAsia" w:ascii="宋体" w:hAnsi="宋体" w:eastAsia="宋体" w:cs="Times New Roman"/>
          <w:kern w:val="0"/>
          <w:sz w:val="36"/>
          <w:szCs w:val="36"/>
          <w:u w:val="single"/>
        </w:rPr>
        <w:t>SZ学科建设设备（</w:t>
      </w:r>
      <w:r>
        <w:rPr>
          <w:rFonts w:hint="eastAsia" w:ascii="宋体" w:hAnsi="宋体" w:eastAsia="宋体" w:cs="Times New Roman"/>
          <w:kern w:val="0"/>
          <w:sz w:val="36"/>
          <w:szCs w:val="36"/>
          <w:u w:val="single"/>
          <w:lang w:val="en-US" w:eastAsia="zh-CN"/>
        </w:rPr>
        <w:t>4</w:t>
      </w:r>
      <w:r>
        <w:rPr>
          <w:rFonts w:hint="eastAsia" w:ascii="宋体" w:hAnsi="宋体" w:eastAsia="宋体" w:cs="Times New Roman"/>
          <w:kern w:val="0"/>
          <w:sz w:val="36"/>
          <w:szCs w:val="36"/>
          <w:u w:val="single"/>
        </w:rPr>
        <w:t>）（第二次）</w:t>
      </w:r>
    </w:p>
    <w:p>
      <w:pPr>
        <w:ind w:firstLine="2106" w:firstLineChars="600"/>
        <w:rPr>
          <w:rFonts w:ascii="宋体" w:hAnsi="宋体" w:eastAsia="宋体" w:cs="Times New Roman"/>
          <w:kern w:val="0"/>
          <w:sz w:val="36"/>
          <w:szCs w:val="36"/>
        </w:rPr>
      </w:pPr>
    </w:p>
    <w:p>
      <w:pPr>
        <w:ind w:firstLine="1053" w:firstLineChars="300"/>
        <w:rPr>
          <w:rFonts w:ascii="宋体" w:hAnsi="宋体" w:eastAsia="宋体" w:cs="Times New Roman"/>
          <w:kern w:val="0"/>
          <w:sz w:val="36"/>
          <w:szCs w:val="36"/>
        </w:rPr>
      </w:pPr>
      <w:r>
        <w:rPr>
          <w:rFonts w:hint="eastAsia" w:ascii="宋体" w:hAnsi="宋体" w:eastAsia="宋体" w:cs="Times New Roman"/>
          <w:kern w:val="0"/>
          <w:sz w:val="36"/>
          <w:szCs w:val="36"/>
        </w:rPr>
        <w:t>项目编号：</w:t>
      </w:r>
      <w:r>
        <w:rPr>
          <w:rFonts w:hint="eastAsia" w:ascii="宋体" w:hAnsi="宋体" w:eastAsia="宋体" w:cs="Times New Roman"/>
          <w:kern w:val="0"/>
          <w:sz w:val="36"/>
          <w:szCs w:val="36"/>
          <w:u w:val="single"/>
        </w:rPr>
        <w:tab/>
      </w:r>
      <w:r>
        <w:rPr>
          <w:rFonts w:hint="eastAsia" w:ascii="宋体" w:hAnsi="宋体" w:eastAsia="宋体" w:cs="Times New Roman"/>
          <w:kern w:val="0"/>
          <w:sz w:val="36"/>
          <w:szCs w:val="36"/>
          <w:u w:val="single"/>
        </w:rPr>
        <w:t xml:space="preserve">  </w:t>
      </w:r>
      <w:r>
        <w:rPr>
          <w:rFonts w:hint="eastAsia" w:ascii="宋体" w:hAnsi="宋体" w:eastAsia="宋体" w:cs="Times New Roman"/>
          <w:kern w:val="0"/>
          <w:sz w:val="36"/>
          <w:szCs w:val="36"/>
          <w:u w:val="single"/>
          <w:lang w:val="en-US" w:eastAsia="zh-CN"/>
        </w:rPr>
        <w:t xml:space="preserve">  </w:t>
      </w:r>
      <w:r>
        <w:rPr>
          <w:rFonts w:hint="eastAsia" w:ascii="宋体" w:hAnsi="宋体" w:eastAsia="宋体" w:cs="Times New Roman"/>
          <w:kern w:val="0"/>
          <w:sz w:val="36"/>
          <w:szCs w:val="36"/>
          <w:u w:val="single"/>
        </w:rPr>
        <w:t>2020-XNYY-YQ-14</w:t>
      </w:r>
      <w:r>
        <w:rPr>
          <w:rFonts w:hint="eastAsia" w:ascii="宋体" w:hAnsi="宋体" w:eastAsia="宋体" w:cs="Times New Roman"/>
          <w:kern w:val="0"/>
          <w:sz w:val="36"/>
          <w:szCs w:val="36"/>
          <w:u w:val="single"/>
          <w:lang w:val="en-US" w:eastAsia="zh-CN"/>
        </w:rPr>
        <w:t>9</w:t>
      </w:r>
      <w:r>
        <w:rPr>
          <w:rFonts w:hint="eastAsia" w:ascii="宋体" w:hAnsi="宋体" w:eastAsia="宋体" w:cs="Times New Roman"/>
          <w:kern w:val="0"/>
          <w:sz w:val="36"/>
          <w:szCs w:val="36"/>
          <w:u w:val="single"/>
        </w:rPr>
        <w:t xml:space="preserve"> </w:t>
      </w:r>
      <w:r>
        <w:rPr>
          <w:rFonts w:hint="eastAsia" w:ascii="宋体" w:hAnsi="宋体" w:eastAsia="宋体" w:cs="Times New Roman"/>
          <w:kern w:val="0"/>
          <w:sz w:val="36"/>
          <w:szCs w:val="36"/>
          <w:u w:val="single"/>
          <w:lang w:val="en-US" w:eastAsia="zh-CN"/>
        </w:rPr>
        <w:t xml:space="preserve">       </w:t>
      </w:r>
      <w:r>
        <w:rPr>
          <w:rFonts w:hint="eastAsia" w:ascii="宋体" w:hAnsi="宋体" w:eastAsia="宋体" w:cs="Times New Roman"/>
          <w:kern w:val="0"/>
          <w:sz w:val="36"/>
          <w:szCs w:val="36"/>
          <w:u w:val="single"/>
        </w:rPr>
        <w:t xml:space="preserve">  </w:t>
      </w: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jc w:val="center"/>
        <w:rPr>
          <w:rFonts w:ascii="宋体" w:hAnsi="宋体" w:eastAsia="宋体" w:cs="Times New Roman"/>
          <w:kern w:val="0"/>
          <w:sz w:val="36"/>
          <w:szCs w:val="36"/>
        </w:rPr>
      </w:pPr>
      <w:r>
        <w:rPr>
          <w:rFonts w:hint="eastAsia" w:ascii="宋体" w:hAnsi="宋体" w:eastAsia="宋体" w:cs="Times New Roman"/>
          <w:kern w:val="0"/>
          <w:sz w:val="36"/>
          <w:szCs w:val="36"/>
        </w:rPr>
        <w:t>物资采购中心</w:t>
      </w:r>
    </w:p>
    <w:p>
      <w:pPr>
        <w:rPr>
          <w:rFonts w:ascii="宋体" w:hAnsi="宋体" w:eastAsia="宋体" w:cs="Times New Roman"/>
          <w:bCs/>
          <w:spacing w:val="-26"/>
          <w:kern w:val="0"/>
          <w:sz w:val="36"/>
          <w:szCs w:val="36"/>
        </w:rPr>
      </w:pPr>
    </w:p>
    <w:p>
      <w:pPr>
        <w:jc w:val="center"/>
        <w:rPr>
          <w:rFonts w:ascii="宋体" w:hAnsi="宋体" w:eastAsia="宋体" w:cs="Times New Roman"/>
          <w:kern w:val="0"/>
          <w:sz w:val="36"/>
          <w:szCs w:val="36"/>
        </w:rPr>
      </w:pPr>
      <w:r>
        <w:rPr>
          <w:rFonts w:ascii="宋体" w:hAnsi="宋体" w:eastAsia="宋体" w:cs="Times New Roman"/>
          <w:kern w:val="0"/>
          <w:sz w:val="36"/>
          <w:szCs w:val="36"/>
        </w:rPr>
        <w:t>二〇二</w:t>
      </w:r>
      <w:r>
        <w:rPr>
          <w:rFonts w:hint="eastAsia" w:ascii="宋体" w:hAnsi="宋体" w:eastAsia="宋体" w:cs="Times New Roman"/>
          <w:kern w:val="0"/>
          <w:sz w:val="36"/>
          <w:szCs w:val="36"/>
        </w:rPr>
        <w:t>一</w:t>
      </w:r>
      <w:r>
        <w:rPr>
          <w:rFonts w:ascii="宋体" w:hAnsi="宋体" w:eastAsia="宋体" w:cs="Times New Roman"/>
          <w:kern w:val="0"/>
          <w:sz w:val="36"/>
          <w:szCs w:val="36"/>
        </w:rPr>
        <w:t>年</w:t>
      </w:r>
      <w:r>
        <w:rPr>
          <w:rFonts w:hint="eastAsia" w:ascii="宋体" w:hAnsi="宋体" w:eastAsia="宋体" w:cs="Times New Roman"/>
          <w:kern w:val="0"/>
          <w:sz w:val="36"/>
          <w:szCs w:val="36"/>
          <w:lang w:eastAsia="zh-CN"/>
        </w:rPr>
        <w:t>二</w:t>
      </w:r>
      <w:r>
        <w:rPr>
          <w:rFonts w:ascii="宋体" w:hAnsi="宋体" w:eastAsia="宋体" w:cs="Times New Roman"/>
          <w:kern w:val="0"/>
          <w:sz w:val="36"/>
          <w:szCs w:val="36"/>
        </w:rPr>
        <w:t>月</w:t>
      </w:r>
    </w:p>
    <w:p>
      <w:pPr>
        <w:adjustRightInd w:val="0"/>
        <w:snapToGrid w:val="0"/>
        <w:spacing w:line="440" w:lineRule="exact"/>
        <w:jc w:val="center"/>
        <w:rPr>
          <w:rFonts w:ascii="黑体" w:hAnsi="黑体" w:eastAsia="黑体" w:cs="Times New Roman"/>
          <w:bCs/>
          <w:kern w:val="0"/>
          <w:sz w:val="30"/>
          <w:szCs w:val="30"/>
        </w:rPr>
      </w:pPr>
      <w:r>
        <w:rPr>
          <w:rFonts w:ascii="黑体" w:hAnsi="黑体" w:eastAsia="黑体" w:cs="Times New Roman"/>
          <w:bCs/>
          <w:kern w:val="0"/>
          <w:sz w:val="30"/>
          <w:szCs w:val="30"/>
        </w:rPr>
        <w:t>特别提示：</w:t>
      </w:r>
      <w:r>
        <w:rPr>
          <w:rFonts w:hint="eastAsia" w:ascii="黑体" w:hAnsi="黑体" w:eastAsia="黑体" w:cs="Times New Roman"/>
          <w:bCs/>
          <w:kern w:val="0"/>
          <w:sz w:val="30"/>
          <w:szCs w:val="30"/>
        </w:rPr>
        <w:t>谈判报价</w:t>
      </w:r>
      <w:r>
        <w:rPr>
          <w:rFonts w:ascii="黑体" w:hAnsi="黑体" w:eastAsia="黑体" w:cs="Times New Roman"/>
          <w:bCs/>
          <w:kern w:val="0"/>
          <w:sz w:val="30"/>
          <w:szCs w:val="30"/>
        </w:rPr>
        <w:t>注意事项</w:t>
      </w:r>
    </w:p>
    <w:p>
      <w:pPr>
        <w:widowControl/>
        <w:adjustRightInd w:val="0"/>
        <w:snapToGrid w:val="0"/>
        <w:spacing w:line="440" w:lineRule="exact"/>
        <w:ind w:firstLine="462" w:firstLineChars="200"/>
        <w:textAlignment w:val="baseline"/>
        <w:rPr>
          <w:rFonts w:ascii="宋体" w:hAnsi="宋体" w:eastAsia="宋体" w:cs="Times New Roman"/>
          <w:kern w:val="0"/>
          <w:sz w:val="24"/>
          <w:szCs w:val="24"/>
          <w:u w:color="000000"/>
        </w:rPr>
      </w:pP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一、报价方应特别留意谈判文件上载明的报价文件递交开始截止时间，提前或逾期送达（含邮寄送达）的报价文件概不接受。</w:t>
      </w:r>
    </w:p>
    <w:p>
      <w:pPr>
        <w:widowControl/>
        <w:adjustRightInd w:val="0"/>
        <w:snapToGrid w:val="0"/>
        <w:spacing w:line="520" w:lineRule="exact"/>
        <w:ind w:firstLine="582" w:firstLineChars="200"/>
        <w:rPr>
          <w:rFonts w:ascii="宋体" w:hAnsi="宋体" w:eastAsia="宋体" w:cs="Times New Roman"/>
          <w:snapToGrid w:val="0"/>
          <w:kern w:val="0"/>
          <w:sz w:val="30"/>
          <w:szCs w:val="30"/>
          <w:u w:color="000000"/>
        </w:rPr>
      </w:pPr>
      <w:r>
        <w:rPr>
          <w:rFonts w:hint="eastAsia" w:ascii="宋体" w:hAnsi="宋体" w:eastAsia="宋体" w:cs="Times New Roman"/>
          <w:kern w:val="0"/>
          <w:sz w:val="30"/>
          <w:szCs w:val="30"/>
          <w:u w:color="000000"/>
        </w:rPr>
        <w:t>二、请仔细检查谈判文件要求提交的相关证书的有效期和审核信息。</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snapToGrid w:val="0"/>
          <w:kern w:val="0"/>
          <w:sz w:val="30"/>
          <w:szCs w:val="30"/>
          <w:u w:color="000000"/>
        </w:rPr>
        <w:t>三、</w:t>
      </w:r>
      <w:r>
        <w:rPr>
          <w:rFonts w:hint="eastAsia" w:ascii="宋体" w:hAnsi="宋体" w:eastAsia="宋体" w:cs="Times New Roman"/>
          <w:kern w:val="0"/>
          <w:sz w:val="30"/>
          <w:szCs w:val="30"/>
          <w:u w:color="000000"/>
        </w:rPr>
        <w:t>请仔细检查报价文件是否按要求盖公章、签名、签署日期、胶装成册。报价文件需签名之处必须由当事人亲笔签署，否则可能会被视为无效报价。</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四、谈判过程中报价方提交最终报价时，应将最终报价和其他澄清承诺分开填写、单独递交，否则将被视为无效报价。</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五、带</w:t>
      </w:r>
      <w:r>
        <w:rPr>
          <w:rFonts w:hint="eastAsia" w:ascii="宋体" w:hAnsi="宋体" w:eastAsia="宋体" w:cs="宋体"/>
          <w:kern w:val="0"/>
          <w:sz w:val="30"/>
          <w:szCs w:val="30"/>
          <w:u w:color="000000"/>
        </w:rPr>
        <w:t>★</w:t>
      </w:r>
      <w:r>
        <w:rPr>
          <w:rFonts w:hint="eastAsia" w:ascii="宋体" w:hAnsi="宋体" w:eastAsia="宋体" w:cs="Times New Roman"/>
          <w:kern w:val="0"/>
          <w:sz w:val="30"/>
          <w:szCs w:val="30"/>
          <w:u w:color="000000"/>
        </w:rPr>
        <w:t>号条款均为实质性响应指标要求，必须全部响应。若有一项带“</w:t>
      </w:r>
      <w:r>
        <w:rPr>
          <w:rFonts w:hint="eastAsia" w:ascii="宋体" w:hAnsi="宋体" w:eastAsia="宋体" w:cs="宋体"/>
          <w:kern w:val="0"/>
          <w:sz w:val="30"/>
          <w:szCs w:val="30"/>
          <w:u w:color="000000"/>
        </w:rPr>
        <w:t>★</w:t>
      </w:r>
      <w:r>
        <w:rPr>
          <w:rFonts w:hint="eastAsia" w:ascii="宋体" w:hAnsi="宋体" w:eastAsia="宋体" w:cs="Times New Roman"/>
          <w:kern w:val="0"/>
          <w:sz w:val="30"/>
          <w:szCs w:val="30"/>
          <w:u w:color="000000"/>
        </w:rPr>
        <w:t>”的指标要求未响应或不满足，均视为非实质性响应谈判文件。</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六、报价方编制报价文件，应按照谈判文件评审标准要求，填写指标值或评分项及其在报价文件位置页码；评审时评委依据报价文件，对报价方填写的内容进行审核确认。</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七、供应商发现购买谈判文件时提交的相关资料被盗用或复制，应遵循法律途径解决，追究侵权者责任。</w:t>
      </w:r>
    </w:p>
    <w:p>
      <w:pPr>
        <w:widowControl/>
        <w:spacing w:line="440" w:lineRule="exact"/>
        <w:jc w:val="left"/>
        <w:rPr>
          <w:rFonts w:ascii="宋体" w:hAnsi="宋体" w:eastAsia="宋体" w:cs="Times New Roman"/>
          <w:kern w:val="0"/>
          <w:sz w:val="24"/>
          <w:szCs w:val="24"/>
        </w:rPr>
      </w:pPr>
      <w:r>
        <w:rPr>
          <w:rFonts w:ascii="宋体" w:hAnsi="宋体" w:eastAsia="宋体" w:cs="Times New Roman"/>
          <w:kern w:val="0"/>
          <w:sz w:val="24"/>
          <w:szCs w:val="24"/>
        </w:rPr>
        <w:br w:type="page"/>
      </w:r>
    </w:p>
    <w:p>
      <w:pPr>
        <w:widowControl/>
        <w:spacing w:line="440" w:lineRule="exact"/>
        <w:jc w:val="center"/>
        <w:rPr>
          <w:rFonts w:ascii="黑体" w:hAnsi="黑体" w:eastAsia="黑体" w:cs="Times New Roman"/>
          <w:kern w:val="0"/>
          <w:sz w:val="32"/>
          <w:szCs w:val="32"/>
        </w:rPr>
      </w:pPr>
      <w:r>
        <w:rPr>
          <w:rFonts w:hint="eastAsia" w:ascii="黑体" w:hAnsi="黑体" w:eastAsia="黑体" w:cs="Times New Roman"/>
          <w:kern w:val="0"/>
          <w:sz w:val="32"/>
          <w:szCs w:val="32"/>
        </w:rPr>
        <w:t>目    录</w:t>
      </w:r>
    </w:p>
    <w:p>
      <w:pPr>
        <w:spacing w:line="440" w:lineRule="exact"/>
        <w:rPr>
          <w:rFonts w:ascii="黑体" w:hAnsi="黑体" w:eastAsia="黑体" w:cs="Times New Roman"/>
          <w:kern w:val="0"/>
          <w:sz w:val="32"/>
          <w:szCs w:val="32"/>
        </w:rPr>
      </w:pPr>
    </w:p>
    <w:p>
      <w:pPr>
        <w:spacing w:line="440" w:lineRule="exact"/>
        <w:ind w:firstLine="462" w:firstLineChars="200"/>
        <w:rPr>
          <w:rFonts w:ascii="宋体" w:hAnsi="宋体" w:eastAsia="宋体" w:cs="Times New Roman"/>
          <w:kern w:val="0"/>
          <w:sz w:val="24"/>
          <w:szCs w:val="24"/>
        </w:rPr>
      </w:pPr>
    </w:p>
    <w:p>
      <w:pPr>
        <w:pStyle w:val="13"/>
        <w:ind w:left="804"/>
        <w:rPr>
          <w:rFonts w:asciiTheme="minorHAnsi" w:hAnsiTheme="minorHAnsi" w:eastAsiaTheme="minorEastAsia" w:cstheme="minorBidi"/>
          <w:kern w:val="2"/>
          <w:szCs w:val="22"/>
        </w:rPr>
      </w:pPr>
      <w:r>
        <w:rPr>
          <w:rFonts w:ascii="宋体" w:hAnsi="宋体"/>
          <w:sz w:val="32"/>
        </w:rPr>
        <w:fldChar w:fldCharType="begin"/>
      </w:r>
      <w:r>
        <w:rPr>
          <w:rFonts w:ascii="宋体" w:hAnsi="宋体"/>
          <w:sz w:val="32"/>
        </w:rPr>
        <w:instrText xml:space="preserve"> TOC \o "1-3" \h \z \u </w:instrText>
      </w:r>
      <w:r>
        <w:rPr>
          <w:rFonts w:ascii="宋体" w:hAnsi="宋体"/>
          <w:sz w:val="32"/>
        </w:rPr>
        <w:fldChar w:fldCharType="separate"/>
      </w:r>
      <w:r>
        <w:fldChar w:fldCharType="begin"/>
      </w:r>
      <w:r>
        <w:instrText xml:space="preserve"> HYPERLINK \l "_Toc37780283" </w:instrText>
      </w:r>
      <w:r>
        <w:fldChar w:fldCharType="separate"/>
      </w:r>
      <w:r>
        <w:rPr>
          <w:rStyle w:val="21"/>
          <w:rFonts w:hint="eastAsia" w:ascii="黑体" w:hAnsi="黑体" w:eastAsia="黑体"/>
          <w:sz w:val="32"/>
        </w:rPr>
        <w:t>第一部分</w:t>
      </w:r>
      <w:r>
        <w:rPr>
          <w:rStyle w:val="21"/>
          <w:rFonts w:ascii="黑体" w:hAnsi="黑体" w:eastAsia="黑体"/>
          <w:sz w:val="32"/>
        </w:rPr>
        <w:t xml:space="preserve">  </w:t>
      </w:r>
      <w:r>
        <w:rPr>
          <w:rStyle w:val="21"/>
          <w:rFonts w:hint="eastAsia" w:ascii="黑体" w:hAnsi="黑体" w:eastAsia="黑体"/>
          <w:sz w:val="32"/>
        </w:rPr>
        <w:t>采购公告</w:t>
      </w:r>
      <w:r>
        <w:rPr>
          <w:sz w:val="32"/>
        </w:rPr>
        <w:tab/>
      </w:r>
      <w:r>
        <w:rPr>
          <w:sz w:val="32"/>
        </w:rPr>
        <w:fldChar w:fldCharType="begin"/>
      </w:r>
      <w:r>
        <w:rPr>
          <w:sz w:val="32"/>
        </w:rPr>
        <w:instrText xml:space="preserve"> PAGEREF _Toc37780283 \h </w:instrText>
      </w:r>
      <w:r>
        <w:rPr>
          <w:sz w:val="32"/>
        </w:rPr>
        <w:fldChar w:fldCharType="separate"/>
      </w:r>
      <w:r>
        <w:rPr>
          <w:sz w:val="32"/>
        </w:rPr>
        <w:t>1</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"_Toc37780284" </w:instrText>
      </w:r>
      <w:r>
        <w:fldChar w:fldCharType="separate"/>
      </w:r>
      <w:r>
        <w:rPr>
          <w:rStyle w:val="21"/>
          <w:rFonts w:hint="eastAsia" w:ascii="黑体" w:hAnsi="黑体" w:eastAsia="黑体"/>
          <w:sz w:val="32"/>
          <w:lang w:val="zh-CN"/>
        </w:rPr>
        <w:t>第二部分</w:t>
      </w:r>
      <w:r>
        <w:rPr>
          <w:rStyle w:val="21"/>
          <w:rFonts w:ascii="黑体" w:hAnsi="黑体" w:eastAsia="黑体"/>
          <w:sz w:val="32"/>
          <w:lang w:val="zh-CN"/>
        </w:rPr>
        <w:t xml:space="preserve">  </w:t>
      </w:r>
      <w:r>
        <w:rPr>
          <w:rStyle w:val="21"/>
          <w:rFonts w:hint="eastAsia" w:ascii="黑体" w:hAnsi="黑体" w:eastAsia="黑体"/>
          <w:sz w:val="32"/>
          <w:lang w:val="zh-CN"/>
        </w:rPr>
        <w:t>采购项目技</w:t>
      </w:r>
      <w:r>
        <w:rPr>
          <w:rStyle w:val="21"/>
          <w:rFonts w:hint="eastAsia" w:ascii="黑体" w:hAnsi="黑体" w:eastAsia="黑体" w:cs="宋体"/>
          <w:sz w:val="32"/>
          <w:lang w:val="zh-CN"/>
        </w:rPr>
        <w:t>术</w:t>
      </w:r>
      <w:r>
        <w:rPr>
          <w:rStyle w:val="21"/>
          <w:rFonts w:hint="eastAsia" w:ascii="黑体" w:hAnsi="黑体" w:eastAsia="黑体" w:cs="Dotum"/>
          <w:sz w:val="32"/>
          <w:lang w:val="zh-CN"/>
        </w:rPr>
        <w:t>和商</w:t>
      </w:r>
      <w:r>
        <w:rPr>
          <w:rStyle w:val="21"/>
          <w:rFonts w:hint="eastAsia" w:ascii="黑体" w:hAnsi="黑体" w:eastAsia="黑体" w:cs="宋体"/>
          <w:sz w:val="32"/>
          <w:lang w:val="zh-CN"/>
        </w:rPr>
        <w:t>务</w:t>
      </w:r>
      <w:r>
        <w:rPr>
          <w:rStyle w:val="21"/>
          <w:rFonts w:hint="eastAsia" w:ascii="黑体" w:hAnsi="黑体" w:eastAsia="黑体"/>
          <w:sz w:val="32"/>
          <w:lang w:val="zh-CN"/>
        </w:rPr>
        <w:t>要求</w:t>
      </w:r>
      <w:r>
        <w:rPr>
          <w:sz w:val="32"/>
        </w:rPr>
        <w:tab/>
      </w:r>
      <w:r>
        <w:rPr>
          <w:sz w:val="32"/>
        </w:rPr>
        <w:fldChar w:fldCharType="begin"/>
      </w:r>
      <w:r>
        <w:rPr>
          <w:sz w:val="32"/>
        </w:rPr>
        <w:instrText xml:space="preserve"> PAGEREF _Toc37780284 \h </w:instrText>
      </w:r>
      <w:r>
        <w:rPr>
          <w:sz w:val="32"/>
        </w:rPr>
        <w:fldChar w:fldCharType="separate"/>
      </w:r>
      <w:r>
        <w:rPr>
          <w:sz w:val="32"/>
        </w:rPr>
        <w:t>4</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"_Toc37780285" </w:instrText>
      </w:r>
      <w:r>
        <w:fldChar w:fldCharType="separate"/>
      </w:r>
      <w:r>
        <w:rPr>
          <w:rStyle w:val="21"/>
          <w:rFonts w:hint="eastAsia" w:ascii="黑体" w:hAnsi="黑体" w:eastAsia="黑体"/>
          <w:sz w:val="32"/>
        </w:rPr>
        <w:t>第三部分</w:t>
      </w:r>
      <w:r>
        <w:rPr>
          <w:rStyle w:val="21"/>
          <w:rFonts w:ascii="黑体" w:hAnsi="黑体" w:eastAsia="黑体"/>
          <w:sz w:val="32"/>
        </w:rPr>
        <w:t xml:space="preserve">  </w:t>
      </w:r>
      <w:r>
        <w:rPr>
          <w:rStyle w:val="21"/>
          <w:rFonts w:hint="eastAsia" w:ascii="黑体" w:hAnsi="黑体" w:eastAsia="黑体"/>
          <w:sz w:val="32"/>
          <w:lang w:val="zh-CN"/>
        </w:rPr>
        <w:t>报价方</w:t>
      </w:r>
      <w:r>
        <w:rPr>
          <w:rStyle w:val="21"/>
          <w:rFonts w:hint="eastAsia" w:ascii="黑体" w:hAnsi="黑体" w:eastAsia="黑体"/>
          <w:sz w:val="32"/>
        </w:rPr>
        <w:t>须知</w:t>
      </w:r>
      <w:r>
        <w:rPr>
          <w:sz w:val="32"/>
        </w:rPr>
        <w:tab/>
      </w:r>
      <w:r>
        <w:rPr>
          <w:sz w:val="32"/>
        </w:rPr>
        <w:fldChar w:fldCharType="begin"/>
      </w:r>
      <w:r>
        <w:rPr>
          <w:sz w:val="32"/>
        </w:rPr>
        <w:instrText xml:space="preserve"> PAGEREF _Toc37780285 \h </w:instrText>
      </w:r>
      <w:r>
        <w:rPr>
          <w:sz w:val="32"/>
        </w:rPr>
        <w:fldChar w:fldCharType="separate"/>
      </w:r>
      <w:r>
        <w:rPr>
          <w:sz w:val="32"/>
        </w:rPr>
        <w:t>6</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"_Toc37780286" </w:instrText>
      </w:r>
      <w:r>
        <w:fldChar w:fldCharType="separate"/>
      </w:r>
      <w:r>
        <w:rPr>
          <w:rStyle w:val="21"/>
          <w:rFonts w:hint="eastAsia" w:ascii="黑体" w:hAnsi="黑体" w:eastAsia="黑体"/>
          <w:bCs/>
          <w:sz w:val="32"/>
        </w:rPr>
        <w:t>第四部分</w:t>
      </w:r>
      <w:r>
        <w:rPr>
          <w:rStyle w:val="21"/>
          <w:rFonts w:ascii="黑体" w:hAnsi="黑体" w:eastAsia="黑体"/>
          <w:bCs/>
          <w:sz w:val="32"/>
        </w:rPr>
        <w:t xml:space="preserve">  </w:t>
      </w:r>
      <w:r>
        <w:rPr>
          <w:rStyle w:val="21"/>
          <w:rFonts w:hint="eastAsia" w:ascii="黑体" w:hAnsi="黑体" w:eastAsia="黑体"/>
          <w:bCs/>
          <w:sz w:val="32"/>
        </w:rPr>
        <w:t>合同样本</w:t>
      </w:r>
      <w:r>
        <w:rPr>
          <w:sz w:val="32"/>
        </w:rPr>
        <w:tab/>
      </w:r>
      <w:r>
        <w:rPr>
          <w:sz w:val="32"/>
        </w:rPr>
        <w:fldChar w:fldCharType="begin"/>
      </w:r>
      <w:r>
        <w:rPr>
          <w:sz w:val="32"/>
        </w:rPr>
        <w:instrText xml:space="preserve"> PAGEREF _Toc37780286 \h </w:instrText>
      </w:r>
      <w:r>
        <w:rPr>
          <w:sz w:val="32"/>
        </w:rPr>
        <w:fldChar w:fldCharType="separate"/>
      </w:r>
      <w:r>
        <w:rPr>
          <w:sz w:val="32"/>
        </w:rPr>
        <w:t>30</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"_Toc37780287" </w:instrText>
      </w:r>
      <w:r>
        <w:fldChar w:fldCharType="separate"/>
      </w:r>
      <w:r>
        <w:rPr>
          <w:rStyle w:val="21"/>
          <w:rFonts w:hint="eastAsia" w:ascii="黑体" w:hAnsi="黑体" w:eastAsia="黑体"/>
          <w:sz w:val="32"/>
        </w:rPr>
        <w:t>第五部分</w:t>
      </w:r>
      <w:r>
        <w:rPr>
          <w:rStyle w:val="21"/>
          <w:rFonts w:ascii="黑体" w:hAnsi="黑体" w:eastAsia="黑体"/>
          <w:sz w:val="32"/>
        </w:rPr>
        <w:t xml:space="preserve">  </w:t>
      </w:r>
      <w:r>
        <w:rPr>
          <w:rStyle w:val="21"/>
          <w:rFonts w:hint="eastAsia" w:ascii="黑体" w:hAnsi="黑体" w:eastAsia="黑体"/>
          <w:sz w:val="32"/>
        </w:rPr>
        <w:t>附件</w:t>
      </w:r>
      <w:r>
        <w:rPr>
          <w:rStyle w:val="21"/>
          <w:rFonts w:ascii="黑体" w:hAnsi="黑体" w:eastAsia="黑体"/>
          <w:sz w:val="32"/>
        </w:rPr>
        <w:t>/</w:t>
      </w:r>
      <w:r>
        <w:rPr>
          <w:rStyle w:val="21"/>
          <w:rFonts w:hint="eastAsia" w:ascii="黑体" w:hAnsi="黑体" w:eastAsia="黑体"/>
          <w:sz w:val="32"/>
        </w:rPr>
        <w:t>报价文件格式</w:t>
      </w:r>
      <w:r>
        <w:rPr>
          <w:sz w:val="32"/>
        </w:rPr>
        <w:tab/>
      </w:r>
      <w:r>
        <w:rPr>
          <w:sz w:val="32"/>
        </w:rPr>
        <w:fldChar w:fldCharType="begin"/>
      </w:r>
      <w:r>
        <w:rPr>
          <w:sz w:val="32"/>
        </w:rPr>
        <w:instrText xml:space="preserve"> PAGEREF _Toc37780287 \h </w:instrText>
      </w:r>
      <w:r>
        <w:rPr>
          <w:sz w:val="32"/>
        </w:rPr>
        <w:fldChar w:fldCharType="separate"/>
      </w:r>
      <w:r>
        <w:rPr>
          <w:sz w:val="32"/>
        </w:rPr>
        <w:t>33</w:t>
      </w:r>
      <w:r>
        <w:rPr>
          <w:sz w:val="32"/>
        </w:rPr>
        <w:fldChar w:fldCharType="end"/>
      </w:r>
      <w:r>
        <w:rPr>
          <w:sz w:val="32"/>
        </w:rPr>
        <w:fldChar w:fldCharType="end"/>
      </w:r>
    </w:p>
    <w:p>
      <w:pPr>
        <w:spacing w:line="440" w:lineRule="exact"/>
        <w:rPr>
          <w:rFonts w:ascii="宋体" w:hAnsi="宋体" w:eastAsia="宋体" w:cs="Times New Roman"/>
          <w:kern w:val="0"/>
          <w:sz w:val="32"/>
          <w:szCs w:val="24"/>
        </w:rPr>
      </w:pPr>
      <w:r>
        <w:rPr>
          <w:rFonts w:ascii="宋体" w:hAnsi="宋体" w:eastAsia="宋体" w:cs="Times New Roman"/>
          <w:kern w:val="0"/>
          <w:sz w:val="32"/>
          <w:szCs w:val="24"/>
        </w:rPr>
        <w:fldChar w:fldCharType="end"/>
      </w:r>
    </w:p>
    <w:p>
      <w:pPr>
        <w:spacing w:line="440" w:lineRule="exact"/>
        <w:ind w:firstLine="462" w:firstLineChars="200"/>
        <w:rPr>
          <w:rFonts w:ascii="宋体" w:hAnsi="宋体" w:eastAsia="宋体" w:cs="Times New Roman"/>
          <w:kern w:val="0"/>
          <w:sz w:val="24"/>
          <w:szCs w:val="24"/>
        </w:rPr>
      </w:pPr>
    </w:p>
    <w:p>
      <w:pPr>
        <w:spacing w:beforeLines="100" w:line="440" w:lineRule="exact"/>
        <w:jc w:val="center"/>
        <w:rPr>
          <w:rFonts w:ascii="宋体" w:hAnsi="宋体" w:eastAsia="宋体" w:cs="Times New Roman"/>
          <w:kern w:val="0"/>
          <w:sz w:val="24"/>
          <w:szCs w:val="24"/>
        </w:rPr>
        <w:sectPr>
          <w:pgSz w:w="11906" w:h="16838"/>
          <w:pgMar w:top="2098" w:right="1474" w:bottom="1985" w:left="1588" w:header="851" w:footer="992" w:gutter="0"/>
          <w:pgNumType w:fmt="numberInDash"/>
          <w:cols w:space="425" w:num="1"/>
          <w:docGrid w:type="linesAndChars" w:linePitch="579" w:charSpace="-1844"/>
        </w:sectPr>
      </w:pPr>
      <w:bookmarkStart w:id="0" w:name="_Toc240432228"/>
    </w:p>
    <w:p>
      <w:pPr>
        <w:pStyle w:val="2"/>
        <w:spacing w:line="360" w:lineRule="exact"/>
        <w:jc w:val="center"/>
        <w:rPr>
          <w:rFonts w:ascii="黑体" w:hAnsi="黑体" w:eastAsia="黑体"/>
          <w:kern w:val="0"/>
          <w:sz w:val="32"/>
          <w:szCs w:val="32"/>
        </w:rPr>
      </w:pPr>
      <w:bookmarkStart w:id="1" w:name="_Toc435540978"/>
      <w:bookmarkStart w:id="2" w:name="_Toc285612593"/>
      <w:bookmarkStart w:id="3" w:name="_Toc37780283"/>
      <w:r>
        <w:rPr>
          <w:rFonts w:hint="eastAsia" w:ascii="黑体" w:hAnsi="黑体" w:eastAsia="黑体"/>
          <w:kern w:val="0"/>
          <w:sz w:val="32"/>
          <w:szCs w:val="32"/>
        </w:rPr>
        <w:t>第一部分</w:t>
      </w:r>
      <w:bookmarkEnd w:id="1"/>
      <w:bookmarkEnd w:id="2"/>
      <w:r>
        <w:rPr>
          <w:rFonts w:hint="eastAsia" w:ascii="黑体" w:hAnsi="黑体" w:eastAsia="黑体"/>
          <w:kern w:val="0"/>
          <w:sz w:val="32"/>
          <w:szCs w:val="32"/>
        </w:rPr>
        <w:t xml:space="preserve">  采购公告</w:t>
      </w:r>
      <w:bookmarkEnd w:id="3"/>
    </w:p>
    <w:bookmarkEnd w:id="0"/>
    <w:p>
      <w:pPr>
        <w:adjustRightInd w:val="0"/>
        <w:snapToGrid w:val="0"/>
        <w:spacing w:line="360" w:lineRule="exact"/>
        <w:jc w:val="center"/>
        <w:rPr>
          <w:rFonts w:ascii="Tahoma" w:hAnsi="Tahoma" w:cs="Tahoma"/>
          <w:b/>
          <w:bCs/>
          <w:kern w:val="0"/>
          <w:sz w:val="28"/>
          <w:szCs w:val="28"/>
        </w:rPr>
      </w:pPr>
      <w:r>
        <w:rPr>
          <w:rFonts w:hint="eastAsia" w:ascii="Tahoma" w:hAnsi="Tahoma" w:cs="Tahoma"/>
          <w:b/>
          <w:bCs/>
          <w:kern w:val="0"/>
          <w:sz w:val="28"/>
          <w:szCs w:val="28"/>
        </w:rPr>
        <w:t>关于SZ学科建设设备（</w:t>
      </w:r>
      <w:r>
        <w:rPr>
          <w:rFonts w:hint="eastAsia" w:ascii="Tahoma" w:hAnsi="Tahoma" w:cs="Tahoma"/>
          <w:b/>
          <w:bCs/>
          <w:kern w:val="0"/>
          <w:sz w:val="28"/>
          <w:szCs w:val="28"/>
          <w:lang w:val="en-US" w:eastAsia="zh-CN"/>
        </w:rPr>
        <w:t>4</w:t>
      </w:r>
      <w:r>
        <w:rPr>
          <w:rFonts w:hint="eastAsia" w:ascii="Tahoma" w:hAnsi="Tahoma" w:cs="Tahoma"/>
          <w:b/>
          <w:bCs/>
          <w:kern w:val="0"/>
          <w:sz w:val="28"/>
          <w:szCs w:val="28"/>
        </w:rPr>
        <w:t>）的采购</w:t>
      </w:r>
      <w:r>
        <w:rPr>
          <w:rFonts w:ascii="Tahoma" w:hAnsi="Tahoma" w:cs="Tahoma"/>
          <w:b/>
          <w:bCs/>
          <w:kern w:val="0"/>
          <w:sz w:val="28"/>
          <w:szCs w:val="28"/>
        </w:rPr>
        <w:t>公告</w:t>
      </w:r>
      <w:r>
        <w:rPr>
          <w:rFonts w:hint="eastAsia" w:ascii="Tahoma" w:hAnsi="Tahoma" w:cs="Tahoma"/>
          <w:kern w:val="0"/>
          <w:sz w:val="28"/>
          <w:szCs w:val="28"/>
        </w:rPr>
        <w:t>2020-XNYY-YQ-14</w:t>
      </w:r>
      <w:r>
        <w:rPr>
          <w:rFonts w:hint="eastAsia" w:ascii="Tahoma" w:hAnsi="Tahoma" w:cs="Tahoma"/>
          <w:kern w:val="0"/>
          <w:sz w:val="28"/>
          <w:szCs w:val="28"/>
          <w:lang w:val="en-US" w:eastAsia="zh-CN"/>
        </w:rPr>
        <w:t>9</w:t>
      </w:r>
      <w:r>
        <w:rPr>
          <w:rFonts w:hint="eastAsia" w:ascii="Tahoma" w:hAnsi="Tahoma" w:cs="Tahoma"/>
          <w:b/>
          <w:bCs/>
          <w:kern w:val="0"/>
          <w:sz w:val="28"/>
          <w:szCs w:val="28"/>
        </w:rPr>
        <w:t>（第二次）</w:t>
      </w:r>
    </w:p>
    <w:p>
      <w:pPr>
        <w:spacing w:line="360" w:lineRule="exact"/>
        <w:ind w:firstLine="462" w:firstLineChars="200"/>
        <w:rPr>
          <w:rFonts w:ascii="宋体" w:hAnsi="宋体" w:eastAsia="宋体" w:cs="Times New Roman"/>
          <w:kern w:val="0"/>
          <w:sz w:val="24"/>
          <w:szCs w:val="24"/>
        </w:rPr>
      </w:pPr>
    </w:p>
    <w:p>
      <w:pPr>
        <w:spacing w:line="36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我院就以下项目进行竞争性谈判，</w:t>
      </w:r>
      <w:r>
        <w:rPr>
          <w:rFonts w:hint="eastAsia" w:cs="Times New Roman" w:asciiTheme="minorEastAsia" w:hAnsiTheme="minorEastAsia"/>
          <w:kern w:val="0"/>
          <w:sz w:val="24"/>
          <w:szCs w:val="24"/>
        </w:rPr>
        <w:t>欢迎符合条件的供应商</w:t>
      </w:r>
      <w:r>
        <w:rPr>
          <w:rFonts w:hint="eastAsia" w:ascii="宋体" w:hAnsi="宋体" w:eastAsia="宋体" w:cs="Times New Roman"/>
          <w:kern w:val="0"/>
          <w:sz w:val="24"/>
          <w:szCs w:val="24"/>
        </w:rPr>
        <w:t>参加谈判报价。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w:t>
      </w:r>
      <w:r>
        <w:rPr>
          <w:rFonts w:ascii="宋体" w:hAnsi="宋体" w:eastAsia="宋体" w:cs="Times New Roman"/>
          <w:kern w:val="0"/>
          <w:sz w:val="24"/>
          <w:szCs w:val="24"/>
        </w:rPr>
        <w:t>项目名称：</w:t>
      </w:r>
      <w:r>
        <w:rPr>
          <w:rFonts w:hint="eastAsia" w:ascii="宋体" w:hAnsi="宋体" w:eastAsia="宋体" w:cs="Times New Roman"/>
          <w:kern w:val="0"/>
          <w:sz w:val="24"/>
          <w:szCs w:val="24"/>
        </w:rPr>
        <w:t>SZ学科建设设备（</w:t>
      </w:r>
      <w:r>
        <w:rPr>
          <w:rFonts w:hint="eastAsia" w:ascii="宋体" w:hAnsi="宋体" w:eastAsia="宋体" w:cs="Times New Roman"/>
          <w:kern w:val="0"/>
          <w:sz w:val="24"/>
          <w:szCs w:val="24"/>
          <w:lang w:val="en-US" w:eastAsia="zh-CN"/>
        </w:rPr>
        <w:t>4</w:t>
      </w:r>
      <w:r>
        <w:rPr>
          <w:rFonts w:hint="eastAsia" w:ascii="宋体" w:hAnsi="宋体" w:eastAsia="宋体" w:cs="Times New Roman"/>
          <w:kern w:val="0"/>
          <w:sz w:val="24"/>
          <w:szCs w:val="24"/>
        </w:rPr>
        <w:t>）</w:t>
      </w:r>
    </w:p>
    <w:p>
      <w:pPr>
        <w:tabs>
          <w:tab w:val="left" w:pos="0"/>
          <w:tab w:val="left" w:pos="1122"/>
        </w:tabs>
        <w:spacing w:line="440" w:lineRule="exact"/>
        <w:ind w:firstLine="462" w:firstLineChars="200"/>
        <w:rPr>
          <w:rFonts w:hint="eastAsia" w:ascii="宋体" w:hAnsi="宋体" w:eastAsia="宋体" w:cs="Times New Roman"/>
          <w:kern w:val="0"/>
          <w:sz w:val="24"/>
          <w:szCs w:val="24"/>
          <w:lang w:eastAsia="zh-CN"/>
        </w:rPr>
      </w:pPr>
      <w:r>
        <w:rPr>
          <w:rFonts w:hint="eastAsia" w:ascii="宋体" w:hAnsi="宋体" w:eastAsia="宋体" w:cs="Times New Roman"/>
          <w:kern w:val="0"/>
          <w:sz w:val="24"/>
          <w:szCs w:val="24"/>
        </w:rPr>
        <w:t>二、</w:t>
      </w:r>
      <w:r>
        <w:rPr>
          <w:rFonts w:ascii="宋体" w:hAnsi="宋体" w:eastAsia="宋体" w:cs="Times New Roman"/>
          <w:kern w:val="0"/>
          <w:sz w:val="24"/>
          <w:szCs w:val="24"/>
        </w:rPr>
        <w:t>项目编号：</w:t>
      </w:r>
      <w:r>
        <w:rPr>
          <w:rFonts w:hint="eastAsia" w:ascii="宋体" w:hAnsi="宋体" w:eastAsia="宋体" w:cs="Times New Roman"/>
          <w:kern w:val="0"/>
          <w:sz w:val="24"/>
          <w:szCs w:val="24"/>
        </w:rPr>
        <w:t>2020-XNYY-YQ-14</w:t>
      </w:r>
      <w:r>
        <w:rPr>
          <w:rFonts w:hint="eastAsia" w:ascii="宋体" w:hAnsi="宋体" w:eastAsia="宋体" w:cs="Times New Roman"/>
          <w:kern w:val="0"/>
          <w:sz w:val="24"/>
          <w:szCs w:val="24"/>
          <w:lang w:val="en-US" w:eastAsia="zh-CN"/>
        </w:rPr>
        <w:t>9</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三、项目概况</w:t>
      </w:r>
      <w:r>
        <w:rPr>
          <w:rFonts w:ascii="宋体" w:hAnsi="宋体" w:eastAsia="宋体" w:cs="Times New Roman"/>
          <w:kern w:val="0"/>
          <w:sz w:val="24"/>
          <w:szCs w:val="24"/>
        </w:rPr>
        <w:t>：</w:t>
      </w:r>
    </w:p>
    <w:tbl>
      <w:tblPr>
        <w:tblStyle w:val="17"/>
        <w:tblW w:w="545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3"/>
        <w:gridCol w:w="1068"/>
        <w:gridCol w:w="769"/>
        <w:gridCol w:w="1188"/>
        <w:gridCol w:w="792"/>
        <w:gridCol w:w="626"/>
        <w:gridCol w:w="1058"/>
        <w:gridCol w:w="1058"/>
        <w:gridCol w:w="1058"/>
        <w:gridCol w:w="896"/>
        <w:gridCol w:w="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0" w:hRule="exact"/>
          <w:jc w:val="center"/>
        </w:trPr>
        <w:tc>
          <w:tcPr>
            <w:tcW w:w="68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包号</w:t>
            </w:r>
          </w:p>
        </w:tc>
        <w:tc>
          <w:tcPr>
            <w:tcW w:w="10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货物名称</w:t>
            </w:r>
          </w:p>
        </w:tc>
        <w:tc>
          <w:tcPr>
            <w:tcW w:w="76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规格</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型号</w:t>
            </w:r>
          </w:p>
        </w:tc>
        <w:tc>
          <w:tcPr>
            <w:tcW w:w="118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技术</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要求</w:t>
            </w:r>
          </w:p>
        </w:tc>
        <w:tc>
          <w:tcPr>
            <w:tcW w:w="7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计量</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单位</w:t>
            </w:r>
          </w:p>
        </w:tc>
        <w:tc>
          <w:tcPr>
            <w:tcW w:w="6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数量</w:t>
            </w:r>
          </w:p>
        </w:tc>
        <w:tc>
          <w:tcPr>
            <w:tcW w:w="10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预算</w:t>
            </w:r>
            <w:r>
              <w:rPr>
                <w:rFonts w:hint="eastAsia" w:cs="Times New Roman" w:asciiTheme="minorEastAsia" w:hAnsiTheme="minorEastAsia"/>
                <w:snapToGrid w:val="0"/>
                <w:kern w:val="0"/>
                <w:szCs w:val="21"/>
                <w:lang w:eastAsia="zh-CN"/>
              </w:rPr>
              <w:t>单价</w:t>
            </w:r>
            <w:r>
              <w:rPr>
                <w:rFonts w:hint="eastAsia" w:cs="Times New Roman" w:asciiTheme="minorEastAsia" w:hAnsiTheme="minorEastAsia"/>
                <w:snapToGrid w:val="0"/>
                <w:kern w:val="0"/>
                <w:szCs w:val="21"/>
              </w:rPr>
              <w:t>（万元）</w:t>
            </w:r>
          </w:p>
        </w:tc>
        <w:tc>
          <w:tcPr>
            <w:tcW w:w="10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hint="eastAsia" w:cs="Times New Roman" w:asciiTheme="minorEastAsia" w:hAnsiTheme="minorEastAsia" w:eastAsiaTheme="minorEastAsia"/>
                <w:snapToGrid w:val="0"/>
                <w:kern w:val="0"/>
                <w:sz w:val="21"/>
                <w:szCs w:val="21"/>
                <w:lang w:val="en-US" w:eastAsia="zh-CN" w:bidi="ar-SA"/>
              </w:rPr>
            </w:pPr>
            <w:r>
              <w:rPr>
                <w:rFonts w:hint="eastAsia" w:cs="Times New Roman" w:asciiTheme="minorEastAsia" w:hAnsiTheme="minorEastAsia"/>
                <w:snapToGrid w:val="0"/>
                <w:kern w:val="0"/>
                <w:szCs w:val="21"/>
                <w:lang w:eastAsia="zh-CN"/>
              </w:rPr>
              <w:t>项目</w:t>
            </w:r>
            <w:r>
              <w:rPr>
                <w:rFonts w:hint="eastAsia" w:cs="Times New Roman" w:asciiTheme="minorEastAsia" w:hAnsiTheme="minorEastAsia"/>
                <w:snapToGrid w:val="0"/>
                <w:kern w:val="0"/>
                <w:szCs w:val="21"/>
              </w:rPr>
              <w:t>预算（万元）</w:t>
            </w:r>
          </w:p>
        </w:tc>
        <w:tc>
          <w:tcPr>
            <w:tcW w:w="10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交货</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时间</w:t>
            </w:r>
          </w:p>
        </w:tc>
        <w:tc>
          <w:tcPr>
            <w:tcW w:w="8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交货</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地点</w:t>
            </w:r>
          </w:p>
        </w:tc>
        <w:tc>
          <w:tcPr>
            <w:tcW w:w="6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3" w:hRule="exact"/>
          <w:jc w:val="center"/>
        </w:trPr>
        <w:tc>
          <w:tcPr>
            <w:tcW w:w="68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hint="eastAsia" w:cs="Times New Roman" w:asciiTheme="minorEastAsia" w:hAnsiTheme="minorEastAsia" w:eastAsiaTheme="minorEastAsia"/>
                <w:szCs w:val="21"/>
                <w:lang w:eastAsia="zh-CN"/>
              </w:rPr>
            </w:pPr>
            <w:r>
              <w:rPr>
                <w:rFonts w:hint="eastAsia" w:cs="Times New Roman" w:asciiTheme="minorEastAsia" w:hAnsiTheme="minorEastAsia"/>
                <w:szCs w:val="21"/>
                <w:lang w:val="en-US" w:eastAsia="zh-CN"/>
              </w:rPr>
              <w:t>2</w:t>
            </w:r>
          </w:p>
        </w:tc>
        <w:tc>
          <w:tcPr>
            <w:tcW w:w="10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hint="eastAsia" w:cs="Times New Roman" w:asciiTheme="minorEastAsia" w:hAnsiTheme="minorEastAsia"/>
                <w:szCs w:val="21"/>
                <w:lang w:val="en-US" w:eastAsia="zh-CN"/>
              </w:rPr>
            </w:pPr>
            <w:r>
              <w:rPr>
                <w:rFonts w:hint="eastAsia" w:cs="Times New Roman" w:asciiTheme="minorEastAsia" w:hAnsiTheme="minorEastAsia"/>
                <w:szCs w:val="21"/>
                <w:lang w:val="en-US" w:eastAsia="zh-CN"/>
              </w:rPr>
              <w:t>水平离</w:t>
            </w:r>
          </w:p>
          <w:p>
            <w:pPr>
              <w:adjustRightInd w:val="0"/>
              <w:snapToGrid w:val="0"/>
              <w:spacing w:line="360" w:lineRule="atLeast"/>
              <w:jc w:val="center"/>
              <w:rPr>
                <w:rFonts w:hint="eastAsia" w:cs="Times New Roman" w:asciiTheme="minorEastAsia" w:hAnsiTheme="minorEastAsia"/>
                <w:szCs w:val="21"/>
              </w:rPr>
            </w:pPr>
            <w:r>
              <w:rPr>
                <w:rFonts w:hint="eastAsia" w:cs="Times New Roman" w:asciiTheme="minorEastAsia" w:hAnsiTheme="minorEastAsia"/>
                <w:szCs w:val="21"/>
                <w:lang w:val="en-US" w:eastAsia="zh-CN"/>
              </w:rPr>
              <w:t>心机</w:t>
            </w:r>
          </w:p>
        </w:tc>
        <w:tc>
          <w:tcPr>
            <w:tcW w:w="76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w:t>
            </w:r>
          </w:p>
        </w:tc>
        <w:tc>
          <w:tcPr>
            <w:tcW w:w="1188"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详见谈判文件附件23</w:t>
            </w:r>
          </w:p>
        </w:tc>
        <w:tc>
          <w:tcPr>
            <w:tcW w:w="7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hint="eastAsia" w:cs="Times New Roman" w:asciiTheme="minorEastAsia" w:hAnsiTheme="minorEastAsia" w:eastAsiaTheme="minorEastAsia"/>
                <w:szCs w:val="21"/>
                <w:lang w:eastAsia="zh-CN"/>
              </w:rPr>
            </w:pPr>
            <w:r>
              <w:rPr>
                <w:rFonts w:hint="eastAsia" w:cs="Times New Roman" w:asciiTheme="minorEastAsia" w:hAnsiTheme="minorEastAsia"/>
                <w:szCs w:val="21"/>
                <w:lang w:eastAsia="zh-CN"/>
              </w:rPr>
              <w:t>台</w:t>
            </w:r>
          </w:p>
        </w:tc>
        <w:tc>
          <w:tcPr>
            <w:tcW w:w="6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hint="eastAsia" w:cs="Times New Roman" w:asciiTheme="minorEastAsia" w:hAnsiTheme="minorEastAsia" w:eastAsiaTheme="minorEastAsia"/>
                <w:szCs w:val="21"/>
                <w:lang w:eastAsia="zh-CN"/>
              </w:rPr>
            </w:pPr>
            <w:r>
              <w:rPr>
                <w:rFonts w:hint="eastAsia" w:cs="Times New Roman" w:asciiTheme="minorEastAsia" w:hAnsiTheme="minorEastAsia"/>
                <w:szCs w:val="21"/>
                <w:lang w:val="en-US" w:eastAsia="zh-CN"/>
              </w:rPr>
              <w:t>1</w:t>
            </w:r>
          </w:p>
        </w:tc>
        <w:tc>
          <w:tcPr>
            <w:tcW w:w="1058"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hint="default" w:cs="Times New Roman" w:asciiTheme="minorEastAsia" w:hAnsiTheme="minorEastAsia"/>
                <w:szCs w:val="21"/>
                <w:lang w:val="en-US" w:eastAsia="zh-CN"/>
              </w:rPr>
            </w:pPr>
            <w:r>
              <w:rPr>
                <w:rFonts w:hint="eastAsia" w:cs="Times New Roman" w:asciiTheme="minorEastAsia" w:hAnsiTheme="minorEastAsia"/>
                <w:szCs w:val="21"/>
                <w:lang w:val="en-US" w:eastAsia="zh-CN"/>
              </w:rPr>
              <w:t>25</w:t>
            </w:r>
          </w:p>
        </w:tc>
        <w:tc>
          <w:tcPr>
            <w:tcW w:w="1058"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hint="default" w:cs="Times New Roman" w:asciiTheme="minorEastAsia" w:hAnsiTheme="minorEastAsia" w:eastAsiaTheme="minorEastAsia"/>
                <w:szCs w:val="21"/>
                <w:lang w:val="en-US" w:eastAsia="zh-CN"/>
              </w:rPr>
            </w:pPr>
            <w:r>
              <w:rPr>
                <w:rFonts w:hint="eastAsia" w:cs="Times New Roman" w:asciiTheme="minorEastAsia" w:hAnsiTheme="minorEastAsia"/>
                <w:szCs w:val="21"/>
                <w:lang w:val="en-US" w:eastAsia="zh-CN"/>
              </w:rPr>
              <w:t>25</w:t>
            </w:r>
          </w:p>
        </w:tc>
        <w:tc>
          <w:tcPr>
            <w:tcW w:w="1058"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合同签订后90个日历日</w:t>
            </w:r>
          </w:p>
        </w:tc>
        <w:tc>
          <w:tcPr>
            <w:tcW w:w="896"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重庆市</w:t>
            </w:r>
          </w:p>
        </w:tc>
        <w:tc>
          <w:tcPr>
            <w:tcW w:w="6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3" w:hRule="exact"/>
          <w:jc w:val="center"/>
        </w:trPr>
        <w:tc>
          <w:tcPr>
            <w:tcW w:w="68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hint="eastAsia" w:cs="Times New Roman" w:asciiTheme="minorEastAsia" w:hAnsiTheme="minorEastAsia" w:eastAsiaTheme="minorEastAsia"/>
                <w:szCs w:val="21"/>
                <w:lang w:val="en-US" w:eastAsia="zh-CN"/>
              </w:rPr>
            </w:pPr>
            <w:r>
              <w:rPr>
                <w:rFonts w:hint="eastAsia" w:cs="Times New Roman" w:asciiTheme="minorEastAsia" w:hAnsiTheme="minorEastAsia"/>
                <w:szCs w:val="21"/>
                <w:lang w:val="en-US" w:eastAsia="zh-CN"/>
              </w:rPr>
              <w:t>3</w:t>
            </w:r>
          </w:p>
        </w:tc>
        <w:tc>
          <w:tcPr>
            <w:tcW w:w="10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hint="eastAsia" w:cs="Times New Roman" w:asciiTheme="minorEastAsia" w:hAnsiTheme="minorEastAsia"/>
                <w:szCs w:val="21"/>
              </w:rPr>
            </w:pPr>
            <w:r>
              <w:rPr>
                <w:rFonts w:hint="eastAsia" w:cs="Times New Roman" w:asciiTheme="minorEastAsia" w:hAnsiTheme="minorEastAsia"/>
                <w:szCs w:val="21"/>
                <w:lang w:val="en-US" w:eastAsia="zh-CN"/>
              </w:rPr>
              <w:t>负压生物安全柜</w:t>
            </w:r>
          </w:p>
        </w:tc>
        <w:tc>
          <w:tcPr>
            <w:tcW w:w="76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hint="eastAsia" w:cs="Times New Roman" w:asciiTheme="minorEastAsia" w:hAnsiTheme="minorEastAsia"/>
                <w:szCs w:val="21"/>
              </w:rPr>
            </w:pPr>
            <w:r>
              <w:rPr>
                <w:rFonts w:hint="eastAsia" w:cs="Times New Roman" w:asciiTheme="minorEastAsia" w:hAnsiTheme="minorEastAsia"/>
                <w:szCs w:val="21"/>
              </w:rPr>
              <w:t>/</w:t>
            </w:r>
          </w:p>
        </w:tc>
        <w:tc>
          <w:tcPr>
            <w:tcW w:w="1188"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hint="eastAsia" w:cs="Times New Roman" w:asciiTheme="minorEastAsia" w:hAnsiTheme="minorEastAsia"/>
                <w:szCs w:val="21"/>
              </w:rPr>
            </w:pPr>
            <w:r>
              <w:rPr>
                <w:rFonts w:hint="eastAsia" w:cs="Times New Roman" w:asciiTheme="minorEastAsia" w:hAnsiTheme="minorEastAsia"/>
                <w:szCs w:val="21"/>
              </w:rPr>
              <w:t>详见谈判文件附件23</w:t>
            </w:r>
          </w:p>
        </w:tc>
        <w:tc>
          <w:tcPr>
            <w:tcW w:w="7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hint="eastAsia" w:cs="Times New Roman" w:asciiTheme="minorEastAsia" w:hAnsiTheme="minorEastAsia"/>
                <w:szCs w:val="21"/>
              </w:rPr>
            </w:pPr>
            <w:r>
              <w:rPr>
                <w:rFonts w:hint="eastAsia" w:cs="Times New Roman" w:asciiTheme="minorEastAsia" w:hAnsiTheme="minorEastAsia"/>
                <w:szCs w:val="21"/>
                <w:lang w:eastAsia="zh-CN"/>
              </w:rPr>
              <w:t>台</w:t>
            </w:r>
          </w:p>
        </w:tc>
        <w:tc>
          <w:tcPr>
            <w:tcW w:w="6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hint="default" w:cs="Times New Roman" w:asciiTheme="minorEastAsia" w:hAnsiTheme="minorEastAsia"/>
                <w:szCs w:val="21"/>
                <w:lang w:val="en-US" w:eastAsia="zh-CN"/>
              </w:rPr>
            </w:pPr>
            <w:r>
              <w:rPr>
                <w:rFonts w:hint="eastAsia" w:cs="Times New Roman" w:asciiTheme="minorEastAsia" w:hAnsiTheme="minorEastAsia"/>
                <w:szCs w:val="21"/>
                <w:lang w:val="en-US" w:eastAsia="zh-CN"/>
              </w:rPr>
              <w:t>1</w:t>
            </w:r>
          </w:p>
        </w:tc>
        <w:tc>
          <w:tcPr>
            <w:tcW w:w="1058"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hint="default" w:cs="Times New Roman" w:asciiTheme="minorEastAsia" w:hAnsiTheme="minorEastAsia"/>
                <w:szCs w:val="21"/>
                <w:lang w:val="en-US" w:eastAsia="zh-CN"/>
              </w:rPr>
            </w:pPr>
            <w:r>
              <w:rPr>
                <w:rFonts w:hint="eastAsia" w:cs="Times New Roman" w:asciiTheme="minorEastAsia" w:hAnsiTheme="minorEastAsia"/>
                <w:szCs w:val="21"/>
                <w:lang w:val="en-US" w:eastAsia="zh-CN"/>
              </w:rPr>
              <w:t>11</w:t>
            </w:r>
          </w:p>
        </w:tc>
        <w:tc>
          <w:tcPr>
            <w:tcW w:w="1058"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hint="default" w:cs="Times New Roman" w:asciiTheme="minorEastAsia" w:hAnsiTheme="minorEastAsia"/>
                <w:szCs w:val="21"/>
                <w:lang w:val="en-US" w:eastAsia="zh-CN"/>
              </w:rPr>
            </w:pPr>
            <w:r>
              <w:rPr>
                <w:rFonts w:hint="eastAsia" w:cs="Times New Roman" w:asciiTheme="minorEastAsia" w:hAnsiTheme="minorEastAsia"/>
                <w:szCs w:val="21"/>
                <w:lang w:val="en-US" w:eastAsia="zh-CN"/>
              </w:rPr>
              <w:t>11</w:t>
            </w:r>
          </w:p>
        </w:tc>
        <w:tc>
          <w:tcPr>
            <w:tcW w:w="1058"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hint="eastAsia" w:cs="Times New Roman" w:asciiTheme="minorEastAsia" w:hAnsiTheme="minorEastAsia"/>
                <w:szCs w:val="21"/>
              </w:rPr>
            </w:pPr>
            <w:r>
              <w:rPr>
                <w:rFonts w:hint="eastAsia" w:cs="Times New Roman" w:asciiTheme="minorEastAsia" w:hAnsiTheme="minorEastAsia"/>
                <w:szCs w:val="21"/>
              </w:rPr>
              <w:t>合同签订后90个日历日</w:t>
            </w:r>
          </w:p>
        </w:tc>
        <w:tc>
          <w:tcPr>
            <w:tcW w:w="896"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hint="eastAsia" w:cs="Times New Roman" w:asciiTheme="minorEastAsia" w:hAnsiTheme="minorEastAsia"/>
                <w:szCs w:val="21"/>
              </w:rPr>
            </w:pPr>
            <w:r>
              <w:rPr>
                <w:rFonts w:hint="eastAsia" w:cs="Times New Roman" w:asciiTheme="minorEastAsia" w:hAnsiTheme="minorEastAsia"/>
                <w:szCs w:val="21"/>
              </w:rPr>
              <w:t>重庆市</w:t>
            </w:r>
          </w:p>
        </w:tc>
        <w:tc>
          <w:tcPr>
            <w:tcW w:w="6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3" w:hRule="exact"/>
          <w:jc w:val="center"/>
        </w:trPr>
        <w:tc>
          <w:tcPr>
            <w:tcW w:w="68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hint="default" w:cs="Times New Roman" w:asciiTheme="minorEastAsia" w:hAnsiTheme="minorEastAsia"/>
                <w:szCs w:val="21"/>
                <w:lang w:val="en-US" w:eastAsia="zh-CN"/>
              </w:rPr>
            </w:pPr>
            <w:r>
              <w:rPr>
                <w:rFonts w:hint="eastAsia" w:cs="Times New Roman" w:asciiTheme="minorEastAsia" w:hAnsiTheme="minorEastAsia"/>
                <w:szCs w:val="21"/>
                <w:lang w:val="en-US" w:eastAsia="zh-CN"/>
              </w:rPr>
              <w:t>4</w:t>
            </w:r>
          </w:p>
        </w:tc>
        <w:tc>
          <w:tcPr>
            <w:tcW w:w="10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hint="eastAsia" w:cs="Times New Roman" w:asciiTheme="minorEastAsia" w:hAnsiTheme="minorEastAsia"/>
                <w:szCs w:val="21"/>
                <w:lang w:val="en-US" w:eastAsia="zh-CN"/>
              </w:rPr>
            </w:pPr>
            <w:r>
              <w:rPr>
                <w:rFonts w:hint="eastAsia" w:cs="Times New Roman" w:asciiTheme="minorEastAsia" w:hAnsiTheme="minorEastAsia"/>
                <w:szCs w:val="21"/>
                <w:lang w:val="en-US" w:eastAsia="zh-CN"/>
              </w:rPr>
              <w:t>小鼠IVC笼具笼架</w:t>
            </w:r>
          </w:p>
        </w:tc>
        <w:tc>
          <w:tcPr>
            <w:tcW w:w="76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hint="eastAsia" w:cs="Times New Roman" w:asciiTheme="minorEastAsia" w:hAnsiTheme="minorEastAsia"/>
                <w:szCs w:val="21"/>
              </w:rPr>
            </w:pPr>
            <w:r>
              <w:rPr>
                <w:rFonts w:hint="eastAsia" w:cs="Times New Roman" w:asciiTheme="minorEastAsia" w:hAnsiTheme="minorEastAsia"/>
                <w:szCs w:val="21"/>
              </w:rPr>
              <w:t>/</w:t>
            </w:r>
          </w:p>
        </w:tc>
        <w:tc>
          <w:tcPr>
            <w:tcW w:w="1188"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hint="eastAsia" w:cs="Times New Roman" w:asciiTheme="minorEastAsia" w:hAnsiTheme="minorEastAsia"/>
                <w:szCs w:val="21"/>
              </w:rPr>
            </w:pPr>
            <w:r>
              <w:rPr>
                <w:rFonts w:hint="eastAsia" w:cs="Times New Roman" w:asciiTheme="minorEastAsia" w:hAnsiTheme="minorEastAsia"/>
                <w:szCs w:val="21"/>
              </w:rPr>
              <w:t>详见谈判文件附件23</w:t>
            </w:r>
          </w:p>
        </w:tc>
        <w:tc>
          <w:tcPr>
            <w:tcW w:w="7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hint="eastAsia" w:cs="Times New Roman" w:asciiTheme="minorEastAsia" w:hAnsiTheme="minorEastAsia"/>
                <w:szCs w:val="21"/>
                <w:lang w:eastAsia="zh-CN"/>
              </w:rPr>
            </w:pPr>
            <w:r>
              <w:rPr>
                <w:rFonts w:hint="eastAsia" w:cs="Times New Roman" w:asciiTheme="minorEastAsia" w:hAnsiTheme="minorEastAsia"/>
                <w:szCs w:val="21"/>
                <w:lang w:eastAsia="zh-CN"/>
              </w:rPr>
              <w:t>台</w:t>
            </w:r>
          </w:p>
        </w:tc>
        <w:tc>
          <w:tcPr>
            <w:tcW w:w="6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hint="default" w:cs="Times New Roman" w:asciiTheme="minorEastAsia" w:hAnsiTheme="minorEastAsia"/>
                <w:szCs w:val="21"/>
                <w:lang w:val="en-US" w:eastAsia="zh-CN"/>
              </w:rPr>
            </w:pPr>
            <w:r>
              <w:rPr>
                <w:rFonts w:hint="eastAsia" w:cs="Times New Roman" w:asciiTheme="minorEastAsia" w:hAnsiTheme="minorEastAsia"/>
                <w:szCs w:val="21"/>
                <w:lang w:val="en-US" w:eastAsia="zh-CN"/>
              </w:rPr>
              <w:t>1</w:t>
            </w:r>
          </w:p>
        </w:tc>
        <w:tc>
          <w:tcPr>
            <w:tcW w:w="1058"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hint="eastAsia" w:cs="Times New Roman" w:asciiTheme="minorEastAsia" w:hAnsiTheme="minorEastAsia"/>
                <w:szCs w:val="21"/>
                <w:lang w:val="en-US" w:eastAsia="zh-CN"/>
              </w:rPr>
            </w:pPr>
            <w:r>
              <w:rPr>
                <w:rFonts w:hint="eastAsia" w:cs="Times New Roman" w:asciiTheme="minorEastAsia" w:hAnsiTheme="minorEastAsia"/>
                <w:szCs w:val="21"/>
                <w:lang w:val="en-US" w:eastAsia="zh-CN"/>
              </w:rPr>
              <w:t>8</w:t>
            </w:r>
          </w:p>
        </w:tc>
        <w:tc>
          <w:tcPr>
            <w:tcW w:w="1058"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hint="eastAsia" w:cs="Times New Roman" w:asciiTheme="minorEastAsia" w:hAnsiTheme="minorEastAsia"/>
                <w:szCs w:val="21"/>
                <w:lang w:val="en-US" w:eastAsia="zh-CN"/>
              </w:rPr>
            </w:pPr>
            <w:r>
              <w:rPr>
                <w:rFonts w:hint="eastAsia" w:cs="Times New Roman" w:asciiTheme="minorEastAsia" w:hAnsiTheme="minorEastAsia"/>
                <w:szCs w:val="21"/>
                <w:lang w:val="en-US" w:eastAsia="zh-CN"/>
              </w:rPr>
              <w:t>8</w:t>
            </w:r>
          </w:p>
        </w:tc>
        <w:tc>
          <w:tcPr>
            <w:tcW w:w="1058"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hint="eastAsia" w:cs="Times New Roman" w:asciiTheme="minorEastAsia" w:hAnsiTheme="minorEastAsia"/>
                <w:szCs w:val="21"/>
              </w:rPr>
            </w:pPr>
            <w:r>
              <w:rPr>
                <w:rFonts w:hint="eastAsia" w:cs="Times New Roman" w:asciiTheme="minorEastAsia" w:hAnsiTheme="minorEastAsia"/>
                <w:szCs w:val="21"/>
              </w:rPr>
              <w:t>合同签订后90个日历日</w:t>
            </w:r>
          </w:p>
        </w:tc>
        <w:tc>
          <w:tcPr>
            <w:tcW w:w="896"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hint="eastAsia" w:cs="Times New Roman" w:asciiTheme="minorEastAsia" w:hAnsiTheme="minorEastAsia"/>
                <w:szCs w:val="21"/>
              </w:rPr>
            </w:pPr>
            <w:r>
              <w:rPr>
                <w:rFonts w:hint="eastAsia" w:cs="Times New Roman" w:asciiTheme="minorEastAsia" w:hAnsiTheme="minorEastAsia"/>
                <w:szCs w:val="21"/>
              </w:rPr>
              <w:t>重庆市</w:t>
            </w:r>
          </w:p>
        </w:tc>
        <w:tc>
          <w:tcPr>
            <w:tcW w:w="6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3" w:hRule="exact"/>
          <w:jc w:val="center"/>
        </w:trPr>
        <w:tc>
          <w:tcPr>
            <w:tcW w:w="68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hint="default" w:cs="Times New Roman" w:asciiTheme="minorEastAsia" w:hAnsiTheme="minorEastAsia"/>
                <w:szCs w:val="21"/>
                <w:lang w:val="en-US" w:eastAsia="zh-CN"/>
              </w:rPr>
            </w:pPr>
            <w:r>
              <w:rPr>
                <w:rFonts w:hint="eastAsia" w:cs="Times New Roman" w:asciiTheme="minorEastAsia" w:hAnsiTheme="minorEastAsia"/>
                <w:szCs w:val="21"/>
                <w:lang w:val="en-US" w:eastAsia="zh-CN"/>
              </w:rPr>
              <w:t>5</w:t>
            </w:r>
          </w:p>
        </w:tc>
        <w:tc>
          <w:tcPr>
            <w:tcW w:w="10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hint="eastAsia" w:cs="Times New Roman" w:asciiTheme="minorEastAsia" w:hAnsiTheme="minorEastAsia"/>
                <w:szCs w:val="21"/>
                <w:lang w:val="en-US" w:eastAsia="zh-CN"/>
              </w:rPr>
            </w:pPr>
            <w:r>
              <w:rPr>
                <w:rFonts w:hint="eastAsia" w:cs="Times New Roman" w:asciiTheme="minorEastAsia" w:hAnsiTheme="minorEastAsia"/>
                <w:szCs w:val="21"/>
                <w:lang w:val="en-US" w:eastAsia="zh-CN"/>
              </w:rPr>
              <w:t>荧光显</w:t>
            </w:r>
          </w:p>
          <w:p>
            <w:pPr>
              <w:adjustRightInd w:val="0"/>
              <w:snapToGrid w:val="0"/>
              <w:spacing w:line="360" w:lineRule="atLeast"/>
              <w:jc w:val="center"/>
              <w:rPr>
                <w:rFonts w:hint="eastAsia" w:cs="Times New Roman" w:asciiTheme="minorEastAsia" w:hAnsiTheme="minorEastAsia"/>
                <w:szCs w:val="21"/>
                <w:lang w:val="en-US" w:eastAsia="zh-CN"/>
              </w:rPr>
            </w:pPr>
            <w:r>
              <w:rPr>
                <w:rFonts w:hint="eastAsia" w:cs="Times New Roman" w:asciiTheme="minorEastAsia" w:hAnsiTheme="minorEastAsia"/>
                <w:szCs w:val="21"/>
                <w:lang w:val="en-US" w:eastAsia="zh-CN"/>
              </w:rPr>
              <w:t>微镜</w:t>
            </w:r>
          </w:p>
        </w:tc>
        <w:tc>
          <w:tcPr>
            <w:tcW w:w="76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hint="eastAsia" w:cs="Times New Roman" w:asciiTheme="minorEastAsia" w:hAnsiTheme="minorEastAsia"/>
                <w:szCs w:val="21"/>
              </w:rPr>
            </w:pPr>
            <w:r>
              <w:rPr>
                <w:rFonts w:hint="eastAsia" w:cs="Times New Roman" w:asciiTheme="minorEastAsia" w:hAnsiTheme="minorEastAsia"/>
                <w:szCs w:val="21"/>
              </w:rPr>
              <w:t>/</w:t>
            </w:r>
          </w:p>
        </w:tc>
        <w:tc>
          <w:tcPr>
            <w:tcW w:w="1188"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hint="eastAsia" w:cs="Times New Roman" w:asciiTheme="minorEastAsia" w:hAnsiTheme="minorEastAsia"/>
                <w:szCs w:val="21"/>
              </w:rPr>
            </w:pPr>
            <w:r>
              <w:rPr>
                <w:rFonts w:hint="eastAsia" w:cs="Times New Roman" w:asciiTheme="minorEastAsia" w:hAnsiTheme="minorEastAsia"/>
                <w:szCs w:val="21"/>
              </w:rPr>
              <w:t>详见谈判文件附件23</w:t>
            </w:r>
          </w:p>
        </w:tc>
        <w:tc>
          <w:tcPr>
            <w:tcW w:w="7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hint="eastAsia" w:cs="Times New Roman" w:asciiTheme="minorEastAsia" w:hAnsiTheme="minorEastAsia"/>
                <w:szCs w:val="21"/>
                <w:lang w:eastAsia="zh-CN"/>
              </w:rPr>
            </w:pPr>
            <w:r>
              <w:rPr>
                <w:rFonts w:hint="eastAsia" w:cs="Times New Roman" w:asciiTheme="minorEastAsia" w:hAnsiTheme="minorEastAsia"/>
                <w:szCs w:val="21"/>
                <w:lang w:eastAsia="zh-CN"/>
              </w:rPr>
              <w:t>台</w:t>
            </w:r>
          </w:p>
        </w:tc>
        <w:tc>
          <w:tcPr>
            <w:tcW w:w="6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hint="default" w:cs="Times New Roman" w:asciiTheme="minorEastAsia" w:hAnsiTheme="minorEastAsia"/>
                <w:szCs w:val="21"/>
                <w:lang w:val="en-US" w:eastAsia="zh-CN"/>
              </w:rPr>
            </w:pPr>
            <w:r>
              <w:rPr>
                <w:rFonts w:hint="eastAsia" w:cs="Times New Roman" w:asciiTheme="minorEastAsia" w:hAnsiTheme="minorEastAsia"/>
                <w:szCs w:val="21"/>
                <w:lang w:val="en-US" w:eastAsia="zh-CN"/>
              </w:rPr>
              <w:t>1</w:t>
            </w:r>
          </w:p>
        </w:tc>
        <w:tc>
          <w:tcPr>
            <w:tcW w:w="1058"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hint="default" w:cs="Times New Roman" w:asciiTheme="minorEastAsia" w:hAnsiTheme="minorEastAsia"/>
                <w:szCs w:val="21"/>
                <w:lang w:val="en-US" w:eastAsia="zh-CN"/>
              </w:rPr>
            </w:pPr>
            <w:r>
              <w:rPr>
                <w:rFonts w:hint="eastAsia" w:cs="Times New Roman" w:asciiTheme="minorEastAsia" w:hAnsiTheme="minorEastAsia"/>
                <w:szCs w:val="21"/>
                <w:lang w:val="en-US" w:eastAsia="zh-CN"/>
              </w:rPr>
              <w:t>18</w:t>
            </w:r>
          </w:p>
        </w:tc>
        <w:tc>
          <w:tcPr>
            <w:tcW w:w="1058"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hint="eastAsia" w:cs="Times New Roman" w:asciiTheme="minorEastAsia" w:hAnsiTheme="minorEastAsia"/>
                <w:szCs w:val="21"/>
                <w:lang w:val="en-US" w:eastAsia="zh-CN"/>
              </w:rPr>
            </w:pPr>
            <w:r>
              <w:rPr>
                <w:rFonts w:hint="eastAsia" w:cs="Times New Roman" w:asciiTheme="minorEastAsia" w:hAnsiTheme="minorEastAsia"/>
                <w:szCs w:val="21"/>
                <w:lang w:val="en-US" w:eastAsia="zh-CN"/>
              </w:rPr>
              <w:t>18</w:t>
            </w:r>
          </w:p>
        </w:tc>
        <w:tc>
          <w:tcPr>
            <w:tcW w:w="1058"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hint="eastAsia" w:cs="Times New Roman" w:asciiTheme="minorEastAsia" w:hAnsiTheme="minorEastAsia"/>
                <w:szCs w:val="21"/>
              </w:rPr>
            </w:pPr>
            <w:r>
              <w:rPr>
                <w:rFonts w:hint="eastAsia" w:cs="Times New Roman" w:asciiTheme="minorEastAsia" w:hAnsiTheme="minorEastAsia"/>
                <w:szCs w:val="21"/>
              </w:rPr>
              <w:t>合同签订后90个日历日</w:t>
            </w:r>
          </w:p>
        </w:tc>
        <w:tc>
          <w:tcPr>
            <w:tcW w:w="896"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hint="eastAsia" w:cs="Times New Roman" w:asciiTheme="minorEastAsia" w:hAnsiTheme="minorEastAsia"/>
                <w:szCs w:val="21"/>
              </w:rPr>
            </w:pPr>
            <w:r>
              <w:rPr>
                <w:rFonts w:hint="eastAsia" w:cs="Times New Roman" w:asciiTheme="minorEastAsia" w:hAnsiTheme="minorEastAsia"/>
                <w:szCs w:val="21"/>
              </w:rPr>
              <w:t>重庆市</w:t>
            </w:r>
          </w:p>
        </w:tc>
        <w:tc>
          <w:tcPr>
            <w:tcW w:w="6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exact"/>
          <w:jc w:val="center"/>
        </w:trPr>
        <w:tc>
          <w:tcPr>
            <w:tcW w:w="68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napToGrid w:val="0"/>
                <w:kern w:val="0"/>
                <w:szCs w:val="21"/>
              </w:rPr>
              <w:t>说明</w:t>
            </w:r>
          </w:p>
        </w:tc>
        <w:tc>
          <w:tcPr>
            <w:tcW w:w="9209" w:type="dxa"/>
            <w:gridSpan w:val="10"/>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rPr>
                <w:rFonts w:asciiTheme="minorEastAsia" w:hAnsiTheme="minorEastAsia"/>
                <w:szCs w:val="21"/>
              </w:rPr>
            </w:pPr>
            <w:r>
              <w:rPr>
                <w:rFonts w:cs="Times New Roman" w:asciiTheme="minorEastAsia" w:hAnsiTheme="minorEastAsia"/>
                <w:kern w:val="0"/>
                <w:szCs w:val="21"/>
              </w:rPr>
              <w:t>1.</w:t>
            </w:r>
            <w:r>
              <w:rPr>
                <w:rFonts w:hint="eastAsia" w:asciiTheme="minorEastAsia" w:hAnsiTheme="minorEastAsia"/>
                <w:szCs w:val="21"/>
              </w:rPr>
              <w:t xml:space="preserve"> 报价应包括物资供应、运输、安装、培训、售后服务等价格。</w:t>
            </w:r>
          </w:p>
        </w:tc>
      </w:tr>
    </w:tbl>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四、供应商资格条件：</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（一）符合《中华人民共和国政府采购法》第二十二条资格条件：</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1.具有独立承担民事责任的能力；</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2.具有良好的商业信誉和健全的财务会计制度；</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3.具有履行合同所必需的设备和专业技术能力；</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4.有依法缴纳税收和社会保障资金的良好记录；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5.参加政府采购活动前3年内，在经营活动中没有重大违法记录；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6.法律、行政法规规定的其他条件。</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（二）供应商成立时间不少于1年。</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（三）非外资独资或外资控股企业。</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我院采购活动的处罚。</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（五）本项目不接受联合体报价。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（六）注册资金200万（含）以上生产或销售型企业。</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（七）报价方</w:t>
      </w:r>
      <w:r>
        <w:rPr>
          <w:rFonts w:hint="eastAsia" w:cs="Times New Roman" w:asciiTheme="minorEastAsia" w:hAnsiTheme="minorEastAsia"/>
          <w:kern w:val="0"/>
          <w:sz w:val="24"/>
          <w:szCs w:val="24"/>
        </w:rPr>
        <w:t>应具备本项目生产或者销售范围（以报价方提供的营业执照、经营许可证为准）</w:t>
      </w:r>
      <w:r>
        <w:rPr>
          <w:rFonts w:hint="eastAsia" w:ascii="宋体" w:hAnsi="宋体" w:eastAsia="宋体" w:cs="Times New Roman"/>
          <w:kern w:val="0"/>
          <w:sz w:val="24"/>
          <w:szCs w:val="24"/>
        </w:rPr>
        <w:t>。</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五、谈判文件发售时间、地点、方式及售价</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（一）报名时间：</w:t>
      </w:r>
      <w:r>
        <w:rPr>
          <w:rFonts w:hint="eastAsia" w:ascii="宋体" w:hAnsi="宋体" w:eastAsia="宋体" w:cs="Times New Roman"/>
          <w:kern w:val="0"/>
          <w:sz w:val="24"/>
          <w:szCs w:val="24"/>
          <w:u w:val="single"/>
        </w:rPr>
        <w:t xml:space="preserve"> 2021 </w:t>
      </w:r>
      <w:r>
        <w:rPr>
          <w:rFonts w:hint="eastAsia" w:ascii="宋体" w:hAnsi="宋体" w:eastAsia="宋体" w:cs="Times New Roman"/>
          <w:kern w:val="0"/>
          <w:sz w:val="24"/>
          <w:szCs w:val="24"/>
        </w:rPr>
        <w:t>年</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u w:val="single"/>
          <w:lang w:val="en-US" w:eastAsia="zh-CN"/>
        </w:rPr>
        <w:t>2</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rPr>
        <w:t>月</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u w:val="single"/>
          <w:lang w:val="en-US" w:eastAsia="zh-CN"/>
        </w:rPr>
        <w:t>7</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rPr>
        <w:t>日至</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u w:val="single"/>
          <w:lang w:val="en-US" w:eastAsia="zh-CN"/>
        </w:rPr>
        <w:t>2</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rPr>
        <w:t>月</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u w:val="single"/>
          <w:lang w:val="en-US" w:eastAsia="zh-CN"/>
        </w:rPr>
        <w:t>19</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rPr>
        <w:t>日（08:00—11:30，15:00—17:00）（北京时间、节假日除外）。</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（二）发售时间：</w:t>
      </w:r>
      <w:r>
        <w:rPr>
          <w:rFonts w:hint="eastAsia" w:ascii="宋体" w:hAnsi="宋体" w:eastAsia="宋体" w:cs="Times New Roman"/>
          <w:kern w:val="0"/>
          <w:sz w:val="24"/>
          <w:szCs w:val="24"/>
          <w:u w:val="single"/>
        </w:rPr>
        <w:t xml:space="preserve"> 报名后另行通知   </w:t>
      </w:r>
      <w:r>
        <w:rPr>
          <w:rFonts w:hint="eastAsia" w:ascii="宋体" w:hAnsi="宋体" w:eastAsia="宋体" w:cs="Times New Roman"/>
          <w:kern w:val="0"/>
          <w:sz w:val="24"/>
          <w:szCs w:val="24"/>
        </w:rPr>
        <w:t>。</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（三）发售地点：</w:t>
      </w:r>
      <w:r>
        <w:rPr>
          <w:rFonts w:hint="eastAsia" w:ascii="宋体" w:hAnsi="宋体" w:eastAsia="宋体" w:cs="Times New Roman"/>
          <w:kern w:val="0"/>
          <w:sz w:val="24"/>
          <w:szCs w:val="24"/>
          <w:u w:val="single"/>
        </w:rPr>
        <w:t xml:space="preserve">    重庆市    </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（四）发售方式：供应商指定专人现场领取，不接受邮寄等其他方式。购买谈判文件</w:t>
      </w:r>
      <w:r>
        <w:rPr>
          <w:rFonts w:hint="eastAsia" w:cs="Times New Roman" w:asciiTheme="minorEastAsia" w:hAnsiTheme="minorEastAsia"/>
          <w:kern w:val="0"/>
          <w:sz w:val="24"/>
          <w:szCs w:val="24"/>
        </w:rPr>
        <w:t>时需提供以下材料原件或装订成册加盖单位公章的复印件1份</w:t>
      </w:r>
      <w:r>
        <w:rPr>
          <w:rFonts w:hint="eastAsia" w:ascii="宋体" w:hAnsi="宋体" w:eastAsia="宋体" w:cs="Times New Roman"/>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1.营业执照（三证合一）；</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2.法定代表人资格证明书（含法定代表人身份证复印件）；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3.法定代表人授权书（含被授权人身份证复印件）；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4.主要股东或出资人信息；</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5.保密承诺书</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6.廉洁诚信承诺书</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7.最近连续6个月缴纳社会保障金的银行转账汇款单或相应证明材料（依法不需要缴纳社会保障资金的报价方，应提供相应文件证明其不需要缴纳社会保障资金）；</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8.最近连续6个月纳税的银行转账汇款单或相应证明材料（依法免税的报价方，应提供相应文件证明其依法免税）；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w:t>
      </w:r>
      <w:r>
        <w:rPr>
          <w:rFonts w:hint="eastAsia"/>
        </w:rPr>
        <w:t xml:space="preserve"> </w:t>
      </w:r>
      <w:r>
        <w:rPr>
          <w:rFonts w:hint="eastAsia" w:cs="Times New Roman" w:asciiTheme="minorEastAsia" w:hAnsiTheme="minorEastAsia"/>
          <w:kern w:val="0"/>
          <w:sz w:val="24"/>
          <w:szCs w:val="24"/>
        </w:rPr>
        <w:t>良好的商业信誉和健全的财务会计制度证明材料：会计师事务所出具的近3年（不足3年以成立日期起算）审计报告主要内容或公司财务报表，至少包含资产负债表、利润表、现金流量表；</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 相关声明书（包含但不限于以下内容）：①非外资企业或外资控股企业的书面声明；②参加本次采购活动前3年内在经营活动中没有重大违法记录的书面声明；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w:t>
      </w:r>
      <w:r>
        <w:rPr>
          <w:rFonts w:hint="eastAsia" w:cs="Times New Roman" w:asciiTheme="minorEastAsia" w:hAnsiTheme="minorEastAsia"/>
          <w:kern w:val="0"/>
          <w:sz w:val="24"/>
          <w:szCs w:val="24"/>
          <w:lang w:val="en-US" w:eastAsia="zh-CN"/>
        </w:rPr>
        <w:t>1</w:t>
      </w:r>
      <w:r>
        <w:rPr>
          <w:rFonts w:hint="eastAsia" w:cs="Times New Roman" w:asciiTheme="minorEastAsia" w:hAnsiTheme="minorEastAsia"/>
          <w:kern w:val="0"/>
          <w:sz w:val="24"/>
          <w:szCs w:val="24"/>
        </w:rPr>
        <w:t>. 生产企业营业执照（进口产品需提供国内总代理营业执照）；</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w:t>
      </w:r>
      <w:r>
        <w:rPr>
          <w:rFonts w:hint="eastAsia" w:cs="Times New Roman" w:asciiTheme="minorEastAsia" w:hAnsiTheme="minorEastAsia"/>
          <w:kern w:val="0"/>
          <w:sz w:val="24"/>
          <w:szCs w:val="24"/>
          <w:lang w:val="en-US" w:eastAsia="zh-CN"/>
        </w:rPr>
        <w:t>2</w:t>
      </w:r>
      <w:r>
        <w:rPr>
          <w:rFonts w:hint="eastAsia" w:cs="Times New Roman" w:asciiTheme="minorEastAsia" w:hAnsiTheme="minorEastAsia"/>
          <w:kern w:val="0"/>
          <w:sz w:val="24"/>
          <w:szCs w:val="24"/>
        </w:rPr>
        <w:t>.</w:t>
      </w:r>
      <w:r>
        <w:rPr>
          <w:rFonts w:hint="eastAsia"/>
        </w:rPr>
        <w:t xml:space="preserve"> </w:t>
      </w:r>
      <w:r>
        <w:rPr>
          <w:rFonts w:hint="eastAsia" w:cs="Times New Roman" w:asciiTheme="minorEastAsia" w:hAnsiTheme="minorEastAsia"/>
          <w:kern w:val="0"/>
          <w:sz w:val="24"/>
          <w:szCs w:val="24"/>
        </w:rPr>
        <w:t>生产企业对代理公司参与报价的授权书（进口产品需提供原产厂家对中国总代的中英文授权书复印件或同步翻译件）。</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（四）谈判文件售价：200元/份，售后不退。</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六、报价文件递交时间、地点及方式</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（一）报价文件递交及谈判时间：</w:t>
      </w:r>
      <w:r>
        <w:rPr>
          <w:rFonts w:hint="eastAsia" w:ascii="宋体" w:hAnsi="宋体" w:eastAsia="宋体" w:cs="Times New Roman"/>
          <w:kern w:val="0"/>
          <w:sz w:val="24"/>
          <w:szCs w:val="24"/>
          <w:u w:val="single"/>
        </w:rPr>
        <w:t xml:space="preserve">  报名后另行通知  </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（二）报价文件递交地点：</w:t>
      </w:r>
      <w:r>
        <w:rPr>
          <w:rFonts w:hint="eastAsia" w:ascii="宋体" w:hAnsi="宋体" w:eastAsia="宋体" w:cs="Times New Roman"/>
          <w:kern w:val="0"/>
          <w:sz w:val="24"/>
          <w:szCs w:val="24"/>
          <w:u w:val="single"/>
        </w:rPr>
        <w:t xml:space="preserve">  重庆市  </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（三）报价方式：指定专人递交报价文件，不接受邮寄等其他方式。</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w:t>
      </w:r>
      <w:r>
        <w:rPr>
          <w:rFonts w:cs="Times New Roman" w:asciiTheme="minorEastAsia" w:hAnsiTheme="minorEastAsia"/>
          <w:b/>
          <w:kern w:val="0"/>
          <w:sz w:val="24"/>
          <w:szCs w:val="24"/>
        </w:rPr>
        <w:t>本</w:t>
      </w:r>
      <w:r>
        <w:rPr>
          <w:rFonts w:hint="eastAsia" w:cs="Times New Roman" w:asciiTheme="minorEastAsia" w:hAnsiTheme="minorEastAsia"/>
          <w:b/>
          <w:kern w:val="0"/>
          <w:sz w:val="24"/>
          <w:szCs w:val="24"/>
        </w:rPr>
        <w:t>采购</w:t>
      </w:r>
      <w:r>
        <w:rPr>
          <w:rFonts w:cs="Times New Roman" w:asciiTheme="minorEastAsia" w:hAnsiTheme="minorEastAsia"/>
          <w:b/>
          <w:kern w:val="0"/>
          <w:sz w:val="24"/>
          <w:szCs w:val="24"/>
        </w:rPr>
        <w:t>项目相关信息在</w:t>
      </w:r>
      <w:r>
        <w:rPr>
          <w:rFonts w:hint="eastAsia" w:cs="Times New Roman" w:asciiTheme="minorEastAsia" w:hAnsiTheme="minorEastAsia"/>
          <w:b/>
          <w:kern w:val="0"/>
          <w:sz w:val="24"/>
          <w:szCs w:val="24"/>
        </w:rPr>
        <w:t>《</w:t>
      </w:r>
      <w:r>
        <w:rPr>
          <w:rFonts w:hint="eastAsia" w:cs="Times New Roman" w:asciiTheme="minorEastAsia" w:hAnsiTheme="minorEastAsia"/>
          <w:b/>
          <w:kern w:val="0"/>
          <w:sz w:val="24"/>
          <w:szCs w:val="24"/>
          <w:lang w:eastAsia="zh-CN"/>
        </w:rPr>
        <w:t>军队采购</w:t>
      </w:r>
      <w:r>
        <w:rPr>
          <w:rFonts w:hint="eastAsia" w:cs="Times New Roman" w:asciiTheme="minorEastAsia" w:hAnsiTheme="minorEastAsia"/>
          <w:b/>
          <w:kern w:val="0"/>
          <w:sz w:val="24"/>
          <w:szCs w:val="24"/>
        </w:rPr>
        <w:t>网》（www.</w:t>
      </w:r>
      <w:r>
        <w:rPr>
          <w:rFonts w:hint="eastAsia" w:cs="Times New Roman" w:asciiTheme="minorEastAsia" w:hAnsiTheme="minorEastAsia"/>
          <w:b/>
          <w:kern w:val="0"/>
          <w:sz w:val="24"/>
          <w:szCs w:val="24"/>
          <w:lang w:val="en-US" w:eastAsia="zh-CN"/>
        </w:rPr>
        <w:t>plap</w:t>
      </w:r>
      <w:r>
        <w:rPr>
          <w:rFonts w:hint="eastAsia" w:cs="Times New Roman" w:asciiTheme="minorEastAsia" w:hAnsiTheme="minorEastAsia"/>
          <w:b/>
          <w:kern w:val="0"/>
          <w:sz w:val="24"/>
          <w:szCs w:val="24"/>
        </w:rPr>
        <w:t>.cn）</w:t>
      </w:r>
      <w:r>
        <w:rPr>
          <w:rFonts w:hint="eastAsia" w:cs="Times New Roman" w:asciiTheme="minorEastAsia" w:hAnsiTheme="minorEastAsia"/>
          <w:b/>
          <w:kern w:val="0"/>
          <w:sz w:val="24"/>
          <w:szCs w:val="24"/>
          <w:lang w:eastAsia="zh-CN"/>
        </w:rPr>
        <w:t>、中国政府采购网（www.ccgp.gov.cn）</w:t>
      </w:r>
      <w:r>
        <w:rPr>
          <w:rFonts w:hint="eastAsia" w:cs="Times New Roman" w:asciiTheme="minorEastAsia" w:hAnsiTheme="minorEastAsia"/>
          <w:b/>
          <w:kern w:val="0"/>
          <w:sz w:val="24"/>
          <w:szCs w:val="24"/>
        </w:rPr>
        <w:t>及我院官网（www.xnyy.cn）</w:t>
      </w:r>
      <w:r>
        <w:rPr>
          <w:rFonts w:cs="Times New Roman" w:asciiTheme="minorEastAsia" w:hAnsiTheme="minorEastAsia"/>
          <w:b/>
          <w:kern w:val="0"/>
          <w:sz w:val="24"/>
          <w:szCs w:val="24"/>
        </w:rPr>
        <w:t>上发布</w:t>
      </w:r>
      <w:r>
        <w:rPr>
          <w:rFonts w:hint="eastAsia" w:ascii="宋体" w:hAnsi="宋体" w:eastAsia="宋体" w:cs="Times New Roman"/>
          <w:kern w:val="0"/>
          <w:sz w:val="24"/>
          <w:szCs w:val="24"/>
        </w:rPr>
        <w:t>。</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八、采购机构联系方式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联 系 人：</w:t>
      </w:r>
      <w:r>
        <w:rPr>
          <w:rFonts w:hint="eastAsia" w:cs="Times New Roman" w:asciiTheme="minorEastAsia" w:hAnsiTheme="minorEastAsia"/>
          <w:kern w:val="0"/>
          <w:sz w:val="24"/>
          <w:szCs w:val="24"/>
          <w:u w:val="single"/>
        </w:rPr>
        <w:t xml:space="preserve"> 甘老师、杨老师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电    话：</w:t>
      </w:r>
      <w:r>
        <w:rPr>
          <w:rFonts w:hint="eastAsia" w:cs="Times New Roman" w:asciiTheme="minorEastAsia" w:hAnsiTheme="minorEastAsia"/>
          <w:kern w:val="0"/>
          <w:sz w:val="24"/>
          <w:szCs w:val="24"/>
          <w:u w:val="single"/>
        </w:rPr>
        <w:t xml:space="preserve">  023-68766148    </w:t>
      </w:r>
      <w:r>
        <w:rPr>
          <w:rFonts w:hint="eastAsia" w:cs="Times New Roman" w:asciiTheme="minorEastAsia" w:hAnsiTheme="minorEastAsia"/>
          <w:kern w:val="0"/>
          <w:sz w:val="24"/>
          <w:szCs w:val="24"/>
        </w:rPr>
        <w:t>（08:00—12:00，15:00—18:00）</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监督电话：</w:t>
      </w:r>
      <w:r>
        <w:rPr>
          <w:rFonts w:hint="eastAsia" w:cs="Times New Roman" w:asciiTheme="minorEastAsia" w:hAnsiTheme="minorEastAsia"/>
          <w:kern w:val="0"/>
          <w:sz w:val="24"/>
          <w:szCs w:val="24"/>
          <w:u w:val="single"/>
        </w:rPr>
        <w:t xml:space="preserve">  </w:t>
      </w:r>
      <w:r>
        <w:rPr>
          <w:rFonts w:hint="eastAsia" w:ascii="宋体" w:hAnsi="宋体" w:eastAsia="宋体" w:cs="Times New Roman"/>
          <w:kern w:val="0"/>
          <w:sz w:val="24"/>
          <w:szCs w:val="24"/>
          <w:u w:val="single"/>
        </w:rPr>
        <w:t>023-68766035</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（08:00—12:00，15:00—18:00）</w:t>
      </w:r>
    </w:p>
    <w:p>
      <w:pPr>
        <w:spacing w:afterLines="50" w:line="440" w:lineRule="exact"/>
        <w:ind w:left="4167" w:leftChars="432" w:hanging="3299" w:hangingChars="1428"/>
        <w:jc w:val="left"/>
        <w:rPr>
          <w:rFonts w:ascii="宋体" w:hAnsi="宋体" w:eastAsia="宋体" w:cs="Times New Roman"/>
          <w:kern w:val="0"/>
          <w:sz w:val="24"/>
          <w:szCs w:val="24"/>
        </w:rPr>
      </w:pPr>
    </w:p>
    <w:p>
      <w:pPr>
        <w:spacing w:line="440" w:lineRule="exact"/>
        <w:ind w:left="4652" w:leftChars="2310" w:hanging="9" w:hangingChars="4"/>
        <w:rPr>
          <w:rFonts w:ascii="宋体" w:hAnsi="宋体" w:eastAsia="宋体" w:cs="Times New Roman"/>
          <w:kern w:val="0"/>
          <w:sz w:val="24"/>
          <w:szCs w:val="24"/>
        </w:rPr>
      </w:pPr>
      <w:r>
        <w:rPr>
          <w:rFonts w:hint="eastAsia" w:cs="Times New Roman" w:asciiTheme="minorEastAsia" w:hAnsiTheme="minorEastAsia"/>
          <w:kern w:val="0"/>
          <w:sz w:val="24"/>
          <w:szCs w:val="24"/>
        </w:rPr>
        <w:t>物资采购中心</w:t>
      </w:r>
    </w:p>
    <w:p>
      <w:pPr>
        <w:autoSpaceDE w:val="0"/>
        <w:autoSpaceDN w:val="0"/>
        <w:adjustRightInd w:val="0"/>
        <w:spacing w:line="440" w:lineRule="exact"/>
        <w:rPr>
          <w:rFonts w:ascii="宋体" w:hAnsi="宋体" w:eastAsia="宋体" w:cs="Times New Roman"/>
          <w:kern w:val="0"/>
          <w:sz w:val="24"/>
          <w:szCs w:val="24"/>
        </w:rPr>
      </w:pPr>
      <w:r>
        <w:rPr>
          <w:rFonts w:hint="eastAsia" w:ascii="宋体" w:hAnsi="宋体" w:eastAsia="宋体" w:cs="Times New Roman"/>
          <w:kern w:val="0"/>
          <w:sz w:val="24"/>
          <w:szCs w:val="24"/>
        </w:rPr>
        <w:t xml:space="preserve">                                        2021年</w:t>
      </w:r>
      <w:r>
        <w:rPr>
          <w:rFonts w:hint="eastAsia" w:ascii="宋体" w:hAnsi="宋体" w:eastAsia="宋体" w:cs="Times New Roman"/>
          <w:kern w:val="0"/>
          <w:sz w:val="24"/>
          <w:szCs w:val="24"/>
          <w:lang w:val="en-US" w:eastAsia="zh-CN"/>
        </w:rPr>
        <w:t>2</w:t>
      </w:r>
      <w:r>
        <w:rPr>
          <w:rFonts w:hint="eastAsia" w:ascii="宋体" w:hAnsi="宋体" w:eastAsia="宋体" w:cs="Times New Roman"/>
          <w:kern w:val="0"/>
          <w:sz w:val="24"/>
          <w:szCs w:val="24"/>
        </w:rPr>
        <w:t>月</w:t>
      </w:r>
      <w:r>
        <w:rPr>
          <w:rFonts w:hint="eastAsia" w:ascii="宋体" w:hAnsi="宋体" w:eastAsia="宋体" w:cs="Times New Roman"/>
          <w:kern w:val="0"/>
          <w:sz w:val="24"/>
          <w:szCs w:val="24"/>
          <w:lang w:val="en-US" w:eastAsia="zh-CN"/>
        </w:rPr>
        <w:t>7</w:t>
      </w:r>
      <w:r>
        <w:rPr>
          <w:rFonts w:hint="eastAsia" w:ascii="宋体" w:hAnsi="宋体" w:eastAsia="宋体" w:cs="Times New Roman"/>
          <w:kern w:val="0"/>
          <w:sz w:val="24"/>
          <w:szCs w:val="24"/>
        </w:rPr>
        <w:t>日</w:t>
      </w:r>
    </w:p>
    <w:p>
      <w:pPr>
        <w:autoSpaceDE w:val="0"/>
        <w:autoSpaceDN w:val="0"/>
        <w:adjustRightInd w:val="0"/>
        <w:spacing w:line="440" w:lineRule="exact"/>
        <w:rPr>
          <w:rFonts w:ascii="宋体" w:hAnsi="宋体" w:eastAsia="宋体" w:cs="Times New Roman"/>
          <w:kern w:val="0"/>
          <w:sz w:val="24"/>
          <w:szCs w:val="24"/>
        </w:rPr>
        <w:sectPr>
          <w:headerReference r:id="rId3" w:type="default"/>
          <w:footerReference r:id="rId4" w:type="default"/>
          <w:pgSz w:w="11906" w:h="16838"/>
          <w:pgMar w:top="2098" w:right="1474" w:bottom="1985" w:left="1588" w:header="851" w:footer="851" w:gutter="0"/>
          <w:pgNumType w:start="1"/>
          <w:cols w:space="425" w:num="1"/>
          <w:docGrid w:type="linesAndChars" w:linePitch="579" w:charSpace="-1844"/>
        </w:sectPr>
      </w:pPr>
      <w:r>
        <w:rPr>
          <w:rFonts w:hint="eastAsia" w:ascii="宋体" w:hAnsi="宋体" w:eastAsia="宋体" w:cs="Times New Roman"/>
          <w:kern w:val="0"/>
          <w:sz w:val="24"/>
          <w:szCs w:val="24"/>
        </w:rPr>
        <w:t xml:space="preserve">                              </w:t>
      </w:r>
    </w:p>
    <w:p>
      <w:pPr>
        <w:pStyle w:val="2"/>
        <w:adjustRightInd w:val="0"/>
        <w:spacing w:line="360" w:lineRule="atLeast"/>
        <w:jc w:val="center"/>
        <w:rPr>
          <w:rFonts w:ascii="黑体" w:hAnsi="黑体" w:eastAsia="黑体"/>
          <w:kern w:val="0"/>
          <w:sz w:val="32"/>
          <w:szCs w:val="32"/>
          <w:lang w:val="zh-CN"/>
        </w:rPr>
      </w:pPr>
      <w:bookmarkStart w:id="4" w:name="_Toc37780284"/>
      <w:bookmarkStart w:id="5" w:name="_Toc435540979"/>
      <w:bookmarkStart w:id="6" w:name="_Toc390713967"/>
      <w:bookmarkStart w:id="7" w:name="_Toc285612594"/>
      <w:r>
        <w:rPr>
          <w:rFonts w:hint="eastAsia" w:ascii="黑体" w:hAnsi="黑体" w:eastAsia="黑体"/>
          <w:kern w:val="0"/>
          <w:sz w:val="32"/>
          <w:szCs w:val="32"/>
          <w:lang w:val="zh-CN"/>
        </w:rPr>
        <w:t>第二部分  采购项目技</w:t>
      </w:r>
      <w:r>
        <w:rPr>
          <w:rFonts w:hint="eastAsia" w:ascii="黑体" w:hAnsi="黑体" w:eastAsia="黑体" w:cs="宋体"/>
          <w:kern w:val="0"/>
          <w:sz w:val="32"/>
          <w:szCs w:val="32"/>
          <w:lang w:val="zh-CN"/>
        </w:rPr>
        <w:t>术</w:t>
      </w:r>
      <w:r>
        <w:rPr>
          <w:rFonts w:hint="eastAsia" w:ascii="黑体" w:hAnsi="黑体" w:eastAsia="黑体" w:cs="Dotum"/>
          <w:kern w:val="0"/>
          <w:sz w:val="32"/>
          <w:szCs w:val="32"/>
          <w:lang w:val="zh-CN"/>
        </w:rPr>
        <w:t>和商</w:t>
      </w:r>
      <w:r>
        <w:rPr>
          <w:rFonts w:hint="eastAsia" w:ascii="黑体" w:hAnsi="黑体" w:eastAsia="黑体" w:cs="宋体"/>
          <w:kern w:val="0"/>
          <w:sz w:val="32"/>
          <w:szCs w:val="32"/>
          <w:lang w:val="zh-CN"/>
        </w:rPr>
        <w:t>务</w:t>
      </w:r>
      <w:r>
        <w:rPr>
          <w:rFonts w:hint="eastAsia" w:ascii="黑体" w:hAnsi="黑体" w:eastAsia="黑体"/>
          <w:kern w:val="0"/>
          <w:sz w:val="32"/>
          <w:szCs w:val="32"/>
          <w:lang w:val="zh-CN"/>
        </w:rPr>
        <w:t>要求</w:t>
      </w:r>
      <w:bookmarkEnd w:id="4"/>
      <w:bookmarkEnd w:id="5"/>
      <w:bookmarkEnd w:id="6"/>
      <w:bookmarkEnd w:id="7"/>
    </w:p>
    <w:p>
      <w:pPr>
        <w:autoSpaceDE w:val="0"/>
        <w:autoSpaceDN w:val="0"/>
        <w:adjustRightInd w:val="0"/>
        <w:spacing w:line="360" w:lineRule="atLeas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w:t>
      </w:r>
      <w:r>
        <w:rPr>
          <w:rFonts w:ascii="宋体" w:hAnsi="宋体" w:eastAsia="宋体" w:cs="Times New Roman"/>
          <w:kern w:val="0"/>
          <w:sz w:val="24"/>
          <w:szCs w:val="24"/>
        </w:rPr>
        <w:t>货物一览表</w:t>
      </w:r>
      <w:bookmarkStart w:id="8" w:name="_Toc285612596"/>
      <w:r>
        <w:rPr>
          <w:rFonts w:ascii="宋体" w:hAnsi="宋体" w:eastAsia="宋体" w:cs="Times New Roman"/>
          <w:kern w:val="0"/>
          <w:sz w:val="24"/>
          <w:szCs w:val="24"/>
        </w:rPr>
        <w:t>及技术</w:t>
      </w:r>
      <w:r>
        <w:rPr>
          <w:rFonts w:hint="eastAsia" w:ascii="宋体" w:hAnsi="宋体" w:eastAsia="宋体" w:cs="Times New Roman"/>
          <w:kern w:val="0"/>
          <w:sz w:val="24"/>
          <w:szCs w:val="24"/>
        </w:rPr>
        <w:t>要求</w:t>
      </w:r>
    </w:p>
    <w:tbl>
      <w:tblPr>
        <w:tblStyle w:val="17"/>
        <w:tblW w:w="5000" w:type="pct"/>
        <w:jc w:val="center"/>
        <w:tblLayout w:type="autofit"/>
        <w:tblCellMar>
          <w:top w:w="0" w:type="dxa"/>
          <w:left w:w="108" w:type="dxa"/>
          <w:bottom w:w="0" w:type="dxa"/>
          <w:right w:w="108" w:type="dxa"/>
        </w:tblCellMar>
      </w:tblPr>
      <w:tblGrid>
        <w:gridCol w:w="814"/>
        <w:gridCol w:w="1988"/>
        <w:gridCol w:w="850"/>
        <w:gridCol w:w="2768"/>
        <w:gridCol w:w="962"/>
        <w:gridCol w:w="851"/>
        <w:gridCol w:w="827"/>
      </w:tblGrid>
      <w:tr>
        <w:tblPrEx>
          <w:tblCellMar>
            <w:top w:w="0" w:type="dxa"/>
            <w:left w:w="108" w:type="dxa"/>
            <w:bottom w:w="0" w:type="dxa"/>
            <w:right w:w="108" w:type="dxa"/>
          </w:tblCellMar>
        </w:tblPrEx>
        <w:trPr>
          <w:trHeight w:val="1105" w:hRule="exact"/>
          <w:jc w:val="center"/>
        </w:trPr>
        <w:tc>
          <w:tcPr>
            <w:tcW w:w="81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包号</w:t>
            </w:r>
          </w:p>
        </w:tc>
        <w:tc>
          <w:tcPr>
            <w:tcW w:w="1988"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物资名称</w:t>
            </w:r>
          </w:p>
        </w:tc>
        <w:tc>
          <w:tcPr>
            <w:tcW w:w="850"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规格</w:t>
            </w:r>
          </w:p>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型号</w:t>
            </w:r>
          </w:p>
        </w:tc>
        <w:tc>
          <w:tcPr>
            <w:tcW w:w="276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hint="eastAsia" w:cs="Times New Roman" w:asciiTheme="minorEastAsia" w:hAnsiTheme="minorEastAsia"/>
                <w:kern w:val="0"/>
                <w:szCs w:val="21"/>
              </w:rPr>
              <w:t>技术指标参数要求</w:t>
            </w:r>
          </w:p>
        </w:tc>
        <w:tc>
          <w:tcPr>
            <w:tcW w:w="962"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计量</w:t>
            </w:r>
          </w:p>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单位</w:t>
            </w:r>
          </w:p>
        </w:tc>
        <w:tc>
          <w:tcPr>
            <w:tcW w:w="851"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数量</w:t>
            </w:r>
          </w:p>
        </w:tc>
        <w:tc>
          <w:tcPr>
            <w:tcW w:w="827"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备注</w:t>
            </w:r>
          </w:p>
        </w:tc>
      </w:tr>
      <w:tr>
        <w:tblPrEx>
          <w:tblCellMar>
            <w:top w:w="0" w:type="dxa"/>
            <w:left w:w="108" w:type="dxa"/>
            <w:bottom w:w="0" w:type="dxa"/>
            <w:right w:w="108" w:type="dxa"/>
          </w:tblCellMar>
        </w:tblPrEx>
        <w:trPr>
          <w:trHeight w:val="915" w:hRule="exact"/>
          <w:jc w:val="center"/>
        </w:trPr>
        <w:tc>
          <w:tcPr>
            <w:tcW w:w="814"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tLeast"/>
              <w:jc w:val="center"/>
              <w:rPr>
                <w:rFonts w:hint="eastAsia" w:cs="Times New Roman" w:asciiTheme="minorEastAsia" w:hAnsiTheme="minorEastAsia" w:eastAsiaTheme="minorEastAsia"/>
                <w:szCs w:val="21"/>
                <w:lang w:eastAsia="zh-CN"/>
              </w:rPr>
            </w:pPr>
            <w:r>
              <w:rPr>
                <w:rFonts w:hint="eastAsia" w:cs="Times New Roman" w:asciiTheme="minorEastAsia" w:hAnsiTheme="minorEastAsia"/>
                <w:szCs w:val="21"/>
                <w:lang w:val="en-US" w:eastAsia="zh-CN"/>
              </w:rPr>
              <w:t>2</w:t>
            </w:r>
          </w:p>
        </w:tc>
        <w:tc>
          <w:tcPr>
            <w:tcW w:w="1988" w:type="dxa"/>
            <w:tcBorders>
              <w:top w:val="single" w:color="auto" w:sz="4" w:space="0"/>
              <w:left w:val="nil"/>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lang w:val="en-US" w:eastAsia="zh-CN"/>
              </w:rPr>
              <w:t>水平离心机</w:t>
            </w:r>
          </w:p>
        </w:tc>
        <w:tc>
          <w:tcPr>
            <w:tcW w:w="850" w:type="dxa"/>
            <w:tcBorders>
              <w:top w:val="single" w:color="auto" w:sz="4" w:space="0"/>
              <w:left w:val="nil"/>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kern w:val="0"/>
                <w:szCs w:val="21"/>
              </w:rPr>
            </w:pPr>
            <w:r>
              <w:rPr>
                <w:rFonts w:hint="eastAsia" w:cs="Times New Roman" w:asciiTheme="minorEastAsia" w:hAnsiTheme="minorEastAsia"/>
                <w:kern w:val="0"/>
                <w:szCs w:val="21"/>
              </w:rPr>
              <w:t>/</w:t>
            </w:r>
          </w:p>
        </w:tc>
        <w:tc>
          <w:tcPr>
            <w:tcW w:w="27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ind w:firstLine="197" w:firstLineChars="98"/>
              <w:jc w:val="left"/>
              <w:rPr>
                <w:rFonts w:cs="Times New Roman" w:asciiTheme="minorEastAsia" w:hAnsiTheme="minorEastAsia"/>
                <w:kern w:val="0"/>
                <w:szCs w:val="21"/>
              </w:rPr>
            </w:pPr>
            <w:r>
              <w:rPr>
                <w:rFonts w:hint="eastAsia" w:cs="Times New Roman" w:asciiTheme="minorEastAsia" w:hAnsiTheme="minorEastAsia"/>
                <w:kern w:val="0"/>
                <w:szCs w:val="21"/>
              </w:rPr>
              <w:t>详见谈判文件附件23</w:t>
            </w:r>
          </w:p>
        </w:tc>
        <w:tc>
          <w:tcPr>
            <w:tcW w:w="962" w:type="dxa"/>
            <w:tcBorders>
              <w:top w:val="single" w:color="auto" w:sz="4" w:space="0"/>
              <w:left w:val="nil"/>
              <w:bottom w:val="single" w:color="auto" w:sz="4" w:space="0"/>
              <w:right w:val="single" w:color="auto" w:sz="4" w:space="0"/>
            </w:tcBorders>
            <w:vAlign w:val="center"/>
          </w:tcPr>
          <w:p>
            <w:pPr>
              <w:adjustRightInd w:val="0"/>
              <w:snapToGrid w:val="0"/>
              <w:spacing w:line="360" w:lineRule="atLeast"/>
              <w:jc w:val="center"/>
              <w:rPr>
                <w:rFonts w:hint="eastAsia" w:cs="Times New Roman" w:asciiTheme="minorEastAsia" w:hAnsiTheme="minorEastAsia" w:eastAsiaTheme="minorEastAsia"/>
                <w:szCs w:val="21"/>
                <w:lang w:eastAsia="zh-CN"/>
              </w:rPr>
            </w:pPr>
            <w:r>
              <w:rPr>
                <w:rFonts w:hint="eastAsia" w:cs="Times New Roman" w:asciiTheme="minorEastAsia" w:hAnsiTheme="minorEastAsia"/>
                <w:szCs w:val="21"/>
                <w:lang w:eastAsia="zh-CN"/>
              </w:rPr>
              <w:t>台</w:t>
            </w:r>
          </w:p>
        </w:tc>
        <w:tc>
          <w:tcPr>
            <w:tcW w:w="851" w:type="dxa"/>
            <w:tcBorders>
              <w:top w:val="single" w:color="auto" w:sz="4" w:space="0"/>
              <w:left w:val="nil"/>
              <w:bottom w:val="single" w:color="auto" w:sz="4" w:space="0"/>
              <w:right w:val="single" w:color="auto" w:sz="4" w:space="0"/>
            </w:tcBorders>
            <w:noWrap/>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1</w:t>
            </w:r>
          </w:p>
        </w:tc>
        <w:tc>
          <w:tcPr>
            <w:tcW w:w="827"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left"/>
              <w:rPr>
                <w:rFonts w:cs="Times New Roman" w:asciiTheme="minorEastAsia" w:hAnsiTheme="minorEastAsia"/>
                <w:kern w:val="0"/>
                <w:szCs w:val="21"/>
              </w:rPr>
            </w:pPr>
          </w:p>
        </w:tc>
      </w:tr>
      <w:tr>
        <w:tblPrEx>
          <w:tblCellMar>
            <w:top w:w="0" w:type="dxa"/>
            <w:left w:w="108" w:type="dxa"/>
            <w:bottom w:w="0" w:type="dxa"/>
            <w:right w:w="108" w:type="dxa"/>
          </w:tblCellMar>
        </w:tblPrEx>
        <w:trPr>
          <w:trHeight w:val="915" w:hRule="exact"/>
          <w:jc w:val="center"/>
        </w:trPr>
        <w:tc>
          <w:tcPr>
            <w:tcW w:w="814"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tLeast"/>
              <w:jc w:val="center"/>
              <w:rPr>
                <w:rFonts w:hint="eastAsia" w:cs="Times New Roman" w:asciiTheme="minorEastAsia" w:hAnsiTheme="minorEastAsia" w:eastAsiaTheme="minorEastAsia"/>
                <w:szCs w:val="21"/>
                <w:lang w:val="en-US" w:eastAsia="zh-CN"/>
              </w:rPr>
            </w:pPr>
            <w:r>
              <w:rPr>
                <w:rFonts w:hint="eastAsia" w:cs="Times New Roman" w:asciiTheme="minorEastAsia" w:hAnsiTheme="minorEastAsia"/>
                <w:szCs w:val="21"/>
                <w:lang w:val="en-US" w:eastAsia="zh-CN"/>
              </w:rPr>
              <w:t>3</w:t>
            </w:r>
          </w:p>
        </w:tc>
        <w:tc>
          <w:tcPr>
            <w:tcW w:w="1988" w:type="dxa"/>
            <w:tcBorders>
              <w:top w:val="single" w:color="auto" w:sz="4" w:space="0"/>
              <w:left w:val="nil"/>
              <w:bottom w:val="single" w:color="auto" w:sz="4" w:space="0"/>
              <w:right w:val="single" w:color="auto" w:sz="4" w:space="0"/>
            </w:tcBorders>
            <w:vAlign w:val="center"/>
          </w:tcPr>
          <w:p>
            <w:pPr>
              <w:adjustRightInd w:val="0"/>
              <w:snapToGrid w:val="0"/>
              <w:spacing w:line="360" w:lineRule="atLeast"/>
              <w:jc w:val="center"/>
              <w:rPr>
                <w:rFonts w:hint="eastAsia" w:cs="Times New Roman" w:asciiTheme="minorEastAsia" w:hAnsiTheme="minorEastAsia"/>
                <w:szCs w:val="21"/>
              </w:rPr>
            </w:pPr>
            <w:r>
              <w:rPr>
                <w:rFonts w:hint="eastAsia" w:cs="Times New Roman" w:asciiTheme="minorEastAsia" w:hAnsiTheme="minorEastAsia"/>
                <w:szCs w:val="21"/>
                <w:lang w:val="en-US" w:eastAsia="zh-CN"/>
              </w:rPr>
              <w:t>负压生物安全柜</w:t>
            </w:r>
          </w:p>
        </w:tc>
        <w:tc>
          <w:tcPr>
            <w:tcW w:w="850" w:type="dxa"/>
            <w:tcBorders>
              <w:top w:val="single" w:color="auto" w:sz="4" w:space="0"/>
              <w:left w:val="nil"/>
              <w:bottom w:val="single" w:color="auto" w:sz="4" w:space="0"/>
              <w:right w:val="single" w:color="auto" w:sz="4" w:space="0"/>
            </w:tcBorders>
            <w:vAlign w:val="center"/>
          </w:tcPr>
          <w:p>
            <w:pPr>
              <w:adjustRightInd w:val="0"/>
              <w:snapToGrid w:val="0"/>
              <w:spacing w:line="360" w:lineRule="atLeast"/>
              <w:jc w:val="center"/>
              <w:rPr>
                <w:rFonts w:hint="eastAsia" w:cs="Times New Roman" w:asciiTheme="minorEastAsia" w:hAnsiTheme="minorEastAsia" w:eastAsiaTheme="minorEastAsia"/>
                <w:kern w:val="0"/>
                <w:sz w:val="21"/>
                <w:szCs w:val="21"/>
                <w:lang w:val="en-US" w:eastAsia="zh-CN" w:bidi="ar-SA"/>
              </w:rPr>
            </w:pPr>
            <w:r>
              <w:rPr>
                <w:rFonts w:hint="eastAsia" w:cs="Times New Roman" w:asciiTheme="minorEastAsia" w:hAnsiTheme="minorEastAsia"/>
                <w:kern w:val="0"/>
                <w:szCs w:val="21"/>
              </w:rPr>
              <w:t>/</w:t>
            </w:r>
          </w:p>
        </w:tc>
        <w:tc>
          <w:tcPr>
            <w:tcW w:w="27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ind w:firstLine="197" w:firstLineChars="98"/>
              <w:jc w:val="left"/>
              <w:rPr>
                <w:rFonts w:hint="eastAsia" w:cs="Times New Roman" w:asciiTheme="minorEastAsia" w:hAnsiTheme="minorEastAsia" w:eastAsiaTheme="minorEastAsia"/>
                <w:kern w:val="0"/>
                <w:sz w:val="21"/>
                <w:szCs w:val="21"/>
                <w:lang w:val="en-US" w:eastAsia="zh-CN" w:bidi="ar-SA"/>
              </w:rPr>
            </w:pPr>
            <w:r>
              <w:rPr>
                <w:rFonts w:hint="eastAsia" w:cs="Times New Roman" w:asciiTheme="minorEastAsia" w:hAnsiTheme="minorEastAsia"/>
                <w:kern w:val="0"/>
                <w:szCs w:val="21"/>
              </w:rPr>
              <w:t>详见谈判文件附件23</w:t>
            </w:r>
          </w:p>
        </w:tc>
        <w:tc>
          <w:tcPr>
            <w:tcW w:w="962" w:type="dxa"/>
            <w:tcBorders>
              <w:top w:val="single" w:color="auto" w:sz="4" w:space="0"/>
              <w:left w:val="nil"/>
              <w:bottom w:val="single" w:color="auto" w:sz="4" w:space="0"/>
              <w:right w:val="single" w:color="auto" w:sz="4" w:space="0"/>
            </w:tcBorders>
            <w:vAlign w:val="center"/>
          </w:tcPr>
          <w:p>
            <w:pPr>
              <w:adjustRightInd w:val="0"/>
              <w:snapToGrid w:val="0"/>
              <w:spacing w:line="360" w:lineRule="atLeast"/>
              <w:jc w:val="center"/>
              <w:rPr>
                <w:rFonts w:hint="eastAsia" w:cs="Times New Roman" w:asciiTheme="minorEastAsia" w:hAnsiTheme="minorEastAsia" w:eastAsiaTheme="minorEastAsia"/>
                <w:kern w:val="2"/>
                <w:sz w:val="21"/>
                <w:szCs w:val="21"/>
                <w:lang w:val="en-US" w:eastAsia="zh-CN" w:bidi="ar-SA"/>
              </w:rPr>
            </w:pPr>
            <w:r>
              <w:rPr>
                <w:rFonts w:hint="eastAsia" w:cs="Times New Roman" w:asciiTheme="minorEastAsia" w:hAnsiTheme="minorEastAsia"/>
                <w:szCs w:val="21"/>
                <w:lang w:eastAsia="zh-CN"/>
              </w:rPr>
              <w:t>台</w:t>
            </w:r>
          </w:p>
        </w:tc>
        <w:tc>
          <w:tcPr>
            <w:tcW w:w="851" w:type="dxa"/>
            <w:tcBorders>
              <w:top w:val="single" w:color="auto" w:sz="4" w:space="0"/>
              <w:left w:val="nil"/>
              <w:bottom w:val="single" w:color="auto" w:sz="4" w:space="0"/>
              <w:right w:val="single" w:color="auto" w:sz="4" w:space="0"/>
            </w:tcBorders>
            <w:noWrap/>
            <w:vAlign w:val="center"/>
          </w:tcPr>
          <w:p>
            <w:pPr>
              <w:adjustRightInd w:val="0"/>
              <w:snapToGrid w:val="0"/>
              <w:spacing w:line="360" w:lineRule="atLeast"/>
              <w:jc w:val="center"/>
              <w:rPr>
                <w:rFonts w:hint="eastAsia" w:cs="Times New Roman" w:asciiTheme="minorEastAsia" w:hAnsiTheme="minorEastAsia" w:eastAsiaTheme="minorEastAsia"/>
                <w:kern w:val="2"/>
                <w:sz w:val="21"/>
                <w:szCs w:val="21"/>
                <w:lang w:val="en-US" w:eastAsia="zh-CN" w:bidi="ar-SA"/>
              </w:rPr>
            </w:pPr>
            <w:r>
              <w:rPr>
                <w:rFonts w:hint="eastAsia" w:cs="Times New Roman" w:asciiTheme="minorEastAsia" w:hAnsiTheme="minorEastAsia"/>
                <w:szCs w:val="21"/>
              </w:rPr>
              <w:t>1</w:t>
            </w:r>
          </w:p>
        </w:tc>
        <w:tc>
          <w:tcPr>
            <w:tcW w:w="827"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left"/>
              <w:rPr>
                <w:rFonts w:cs="Times New Roman" w:asciiTheme="minorEastAsia" w:hAnsiTheme="minorEastAsia"/>
                <w:kern w:val="0"/>
                <w:szCs w:val="21"/>
              </w:rPr>
            </w:pPr>
          </w:p>
        </w:tc>
      </w:tr>
      <w:tr>
        <w:tblPrEx>
          <w:tblCellMar>
            <w:top w:w="0" w:type="dxa"/>
            <w:left w:w="108" w:type="dxa"/>
            <w:bottom w:w="0" w:type="dxa"/>
            <w:right w:w="108" w:type="dxa"/>
          </w:tblCellMar>
        </w:tblPrEx>
        <w:trPr>
          <w:trHeight w:val="915" w:hRule="exact"/>
          <w:jc w:val="center"/>
        </w:trPr>
        <w:tc>
          <w:tcPr>
            <w:tcW w:w="814"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tLeast"/>
              <w:jc w:val="center"/>
              <w:rPr>
                <w:rFonts w:hint="eastAsia" w:cs="Times New Roman" w:asciiTheme="minorEastAsia" w:hAnsiTheme="minorEastAsia"/>
                <w:szCs w:val="21"/>
                <w:lang w:val="en-US" w:eastAsia="zh-CN"/>
              </w:rPr>
            </w:pPr>
            <w:r>
              <w:rPr>
                <w:rFonts w:hint="eastAsia" w:cs="Times New Roman" w:asciiTheme="minorEastAsia" w:hAnsiTheme="minorEastAsia"/>
                <w:szCs w:val="21"/>
                <w:lang w:val="en-US" w:eastAsia="zh-CN"/>
              </w:rPr>
              <w:t>4</w:t>
            </w:r>
          </w:p>
        </w:tc>
        <w:tc>
          <w:tcPr>
            <w:tcW w:w="1988" w:type="dxa"/>
            <w:tcBorders>
              <w:top w:val="single" w:color="auto" w:sz="4" w:space="0"/>
              <w:left w:val="nil"/>
              <w:bottom w:val="single" w:color="auto" w:sz="4" w:space="0"/>
              <w:right w:val="single" w:color="auto" w:sz="4" w:space="0"/>
            </w:tcBorders>
            <w:vAlign w:val="center"/>
          </w:tcPr>
          <w:p>
            <w:pPr>
              <w:adjustRightInd w:val="0"/>
              <w:snapToGrid w:val="0"/>
              <w:spacing w:line="360" w:lineRule="atLeast"/>
              <w:jc w:val="center"/>
              <w:rPr>
                <w:rFonts w:hint="eastAsia" w:cs="Times New Roman" w:asciiTheme="minorEastAsia" w:hAnsiTheme="minorEastAsia"/>
                <w:szCs w:val="21"/>
                <w:lang w:val="en-US" w:eastAsia="zh-CN"/>
              </w:rPr>
            </w:pPr>
            <w:r>
              <w:rPr>
                <w:rFonts w:hint="eastAsia" w:cs="Times New Roman" w:asciiTheme="minorEastAsia" w:hAnsiTheme="minorEastAsia"/>
                <w:szCs w:val="21"/>
                <w:lang w:val="en-US" w:eastAsia="zh-CN"/>
              </w:rPr>
              <w:t>小鼠IVC笼具笼架</w:t>
            </w:r>
          </w:p>
        </w:tc>
        <w:tc>
          <w:tcPr>
            <w:tcW w:w="850" w:type="dxa"/>
            <w:tcBorders>
              <w:top w:val="single" w:color="auto" w:sz="4" w:space="0"/>
              <w:left w:val="nil"/>
              <w:bottom w:val="single" w:color="auto" w:sz="4" w:space="0"/>
              <w:right w:val="single" w:color="auto" w:sz="4" w:space="0"/>
            </w:tcBorders>
            <w:vAlign w:val="center"/>
          </w:tcPr>
          <w:p>
            <w:pPr>
              <w:adjustRightInd w:val="0"/>
              <w:snapToGrid w:val="0"/>
              <w:spacing w:line="360" w:lineRule="atLeast"/>
              <w:jc w:val="center"/>
              <w:rPr>
                <w:rFonts w:hint="eastAsia" w:cs="Times New Roman" w:asciiTheme="minorEastAsia" w:hAnsiTheme="minorEastAsia"/>
                <w:kern w:val="0"/>
                <w:szCs w:val="21"/>
              </w:rPr>
            </w:pPr>
            <w:r>
              <w:rPr>
                <w:rFonts w:hint="eastAsia" w:cs="Times New Roman" w:asciiTheme="minorEastAsia" w:hAnsiTheme="minorEastAsia"/>
                <w:kern w:val="0"/>
                <w:szCs w:val="21"/>
              </w:rPr>
              <w:t>/</w:t>
            </w:r>
          </w:p>
        </w:tc>
        <w:tc>
          <w:tcPr>
            <w:tcW w:w="27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ind w:firstLine="197" w:firstLineChars="98"/>
              <w:jc w:val="left"/>
              <w:rPr>
                <w:rFonts w:hint="eastAsia" w:cs="Times New Roman" w:asciiTheme="minorEastAsia" w:hAnsiTheme="minorEastAsia"/>
                <w:kern w:val="0"/>
                <w:szCs w:val="21"/>
              </w:rPr>
            </w:pPr>
            <w:r>
              <w:rPr>
                <w:rFonts w:hint="eastAsia" w:cs="Times New Roman" w:asciiTheme="minorEastAsia" w:hAnsiTheme="minorEastAsia"/>
                <w:kern w:val="0"/>
                <w:szCs w:val="21"/>
              </w:rPr>
              <w:t>详见谈判文件附件23</w:t>
            </w:r>
          </w:p>
        </w:tc>
        <w:tc>
          <w:tcPr>
            <w:tcW w:w="962" w:type="dxa"/>
            <w:tcBorders>
              <w:top w:val="single" w:color="auto" w:sz="4" w:space="0"/>
              <w:left w:val="nil"/>
              <w:bottom w:val="single" w:color="auto" w:sz="4" w:space="0"/>
              <w:right w:val="single" w:color="auto" w:sz="4" w:space="0"/>
            </w:tcBorders>
            <w:vAlign w:val="center"/>
          </w:tcPr>
          <w:p>
            <w:pPr>
              <w:adjustRightInd w:val="0"/>
              <w:snapToGrid w:val="0"/>
              <w:spacing w:line="360" w:lineRule="atLeast"/>
              <w:jc w:val="center"/>
              <w:rPr>
                <w:rFonts w:hint="eastAsia" w:cs="Times New Roman" w:asciiTheme="minorEastAsia" w:hAnsiTheme="minorEastAsia"/>
                <w:szCs w:val="21"/>
                <w:lang w:eastAsia="zh-CN"/>
              </w:rPr>
            </w:pPr>
            <w:r>
              <w:rPr>
                <w:rFonts w:hint="eastAsia" w:cs="Times New Roman" w:asciiTheme="minorEastAsia" w:hAnsiTheme="minorEastAsia"/>
                <w:szCs w:val="21"/>
                <w:lang w:eastAsia="zh-CN"/>
              </w:rPr>
              <w:t>台</w:t>
            </w:r>
          </w:p>
        </w:tc>
        <w:tc>
          <w:tcPr>
            <w:tcW w:w="851" w:type="dxa"/>
            <w:tcBorders>
              <w:top w:val="single" w:color="auto" w:sz="4" w:space="0"/>
              <w:left w:val="nil"/>
              <w:bottom w:val="single" w:color="auto" w:sz="4" w:space="0"/>
              <w:right w:val="single" w:color="auto" w:sz="4" w:space="0"/>
            </w:tcBorders>
            <w:noWrap/>
            <w:vAlign w:val="center"/>
          </w:tcPr>
          <w:p>
            <w:pPr>
              <w:adjustRightInd w:val="0"/>
              <w:snapToGrid w:val="0"/>
              <w:spacing w:line="360" w:lineRule="atLeast"/>
              <w:jc w:val="center"/>
              <w:rPr>
                <w:rFonts w:hint="eastAsia" w:cs="Times New Roman" w:asciiTheme="minorEastAsia" w:hAnsiTheme="minorEastAsia"/>
                <w:szCs w:val="21"/>
              </w:rPr>
            </w:pPr>
            <w:r>
              <w:rPr>
                <w:rFonts w:hint="eastAsia" w:cs="Times New Roman" w:asciiTheme="minorEastAsia" w:hAnsiTheme="minorEastAsia"/>
                <w:szCs w:val="21"/>
              </w:rPr>
              <w:t>1</w:t>
            </w:r>
          </w:p>
        </w:tc>
        <w:tc>
          <w:tcPr>
            <w:tcW w:w="827"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left"/>
              <w:rPr>
                <w:rFonts w:cs="Times New Roman" w:asciiTheme="minorEastAsia" w:hAnsiTheme="minorEastAsia"/>
                <w:kern w:val="0"/>
                <w:szCs w:val="21"/>
              </w:rPr>
            </w:pPr>
          </w:p>
        </w:tc>
      </w:tr>
      <w:tr>
        <w:tblPrEx>
          <w:tblCellMar>
            <w:top w:w="0" w:type="dxa"/>
            <w:left w:w="108" w:type="dxa"/>
            <w:bottom w:w="0" w:type="dxa"/>
            <w:right w:w="108" w:type="dxa"/>
          </w:tblCellMar>
        </w:tblPrEx>
        <w:trPr>
          <w:trHeight w:val="915" w:hRule="exact"/>
          <w:jc w:val="center"/>
        </w:trPr>
        <w:tc>
          <w:tcPr>
            <w:tcW w:w="814"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tLeast"/>
              <w:jc w:val="center"/>
              <w:rPr>
                <w:rFonts w:hint="eastAsia" w:cs="Times New Roman" w:asciiTheme="minorEastAsia" w:hAnsiTheme="minorEastAsia"/>
                <w:szCs w:val="21"/>
                <w:lang w:val="en-US" w:eastAsia="zh-CN"/>
              </w:rPr>
            </w:pPr>
            <w:r>
              <w:rPr>
                <w:rFonts w:hint="eastAsia" w:cs="Times New Roman" w:asciiTheme="minorEastAsia" w:hAnsiTheme="minorEastAsia"/>
                <w:szCs w:val="21"/>
                <w:lang w:val="en-US" w:eastAsia="zh-CN"/>
              </w:rPr>
              <w:t>5</w:t>
            </w:r>
          </w:p>
        </w:tc>
        <w:tc>
          <w:tcPr>
            <w:tcW w:w="1988" w:type="dxa"/>
            <w:tcBorders>
              <w:top w:val="single" w:color="auto" w:sz="4" w:space="0"/>
              <w:left w:val="nil"/>
              <w:bottom w:val="single" w:color="auto" w:sz="4" w:space="0"/>
              <w:right w:val="single" w:color="auto" w:sz="4" w:space="0"/>
            </w:tcBorders>
            <w:vAlign w:val="center"/>
          </w:tcPr>
          <w:p>
            <w:pPr>
              <w:adjustRightInd w:val="0"/>
              <w:snapToGrid w:val="0"/>
              <w:spacing w:line="360" w:lineRule="atLeast"/>
              <w:jc w:val="center"/>
              <w:rPr>
                <w:rFonts w:hint="eastAsia" w:cs="Times New Roman" w:asciiTheme="minorEastAsia" w:hAnsiTheme="minorEastAsia"/>
                <w:szCs w:val="21"/>
                <w:lang w:val="en-US" w:eastAsia="zh-CN"/>
              </w:rPr>
            </w:pPr>
            <w:r>
              <w:rPr>
                <w:rFonts w:hint="eastAsia" w:cs="Times New Roman" w:asciiTheme="minorEastAsia" w:hAnsiTheme="minorEastAsia"/>
                <w:szCs w:val="21"/>
                <w:lang w:val="en-US" w:eastAsia="zh-CN"/>
              </w:rPr>
              <w:t>荧光显微镜</w:t>
            </w:r>
          </w:p>
        </w:tc>
        <w:tc>
          <w:tcPr>
            <w:tcW w:w="850" w:type="dxa"/>
            <w:tcBorders>
              <w:top w:val="single" w:color="auto" w:sz="4" w:space="0"/>
              <w:left w:val="nil"/>
              <w:bottom w:val="single" w:color="auto" w:sz="4" w:space="0"/>
              <w:right w:val="single" w:color="auto" w:sz="4" w:space="0"/>
            </w:tcBorders>
            <w:vAlign w:val="center"/>
          </w:tcPr>
          <w:p>
            <w:pPr>
              <w:adjustRightInd w:val="0"/>
              <w:snapToGrid w:val="0"/>
              <w:spacing w:line="360" w:lineRule="atLeast"/>
              <w:jc w:val="center"/>
              <w:rPr>
                <w:rFonts w:hint="eastAsia" w:cs="Times New Roman" w:asciiTheme="minorEastAsia" w:hAnsiTheme="minorEastAsia"/>
                <w:kern w:val="0"/>
                <w:szCs w:val="21"/>
              </w:rPr>
            </w:pPr>
            <w:r>
              <w:rPr>
                <w:rFonts w:hint="eastAsia" w:cs="Times New Roman" w:asciiTheme="minorEastAsia" w:hAnsiTheme="minorEastAsia"/>
                <w:kern w:val="0"/>
                <w:szCs w:val="21"/>
              </w:rPr>
              <w:t>/</w:t>
            </w:r>
          </w:p>
        </w:tc>
        <w:tc>
          <w:tcPr>
            <w:tcW w:w="27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ind w:firstLine="197" w:firstLineChars="98"/>
              <w:jc w:val="left"/>
              <w:rPr>
                <w:rFonts w:hint="eastAsia" w:cs="Times New Roman" w:asciiTheme="minorEastAsia" w:hAnsiTheme="minorEastAsia"/>
                <w:kern w:val="0"/>
                <w:szCs w:val="21"/>
              </w:rPr>
            </w:pPr>
            <w:r>
              <w:rPr>
                <w:rFonts w:hint="eastAsia" w:cs="Times New Roman" w:asciiTheme="minorEastAsia" w:hAnsiTheme="minorEastAsia"/>
                <w:kern w:val="0"/>
                <w:szCs w:val="21"/>
              </w:rPr>
              <w:t>详见谈判文件附件23</w:t>
            </w:r>
          </w:p>
        </w:tc>
        <w:tc>
          <w:tcPr>
            <w:tcW w:w="962" w:type="dxa"/>
            <w:tcBorders>
              <w:top w:val="single" w:color="auto" w:sz="4" w:space="0"/>
              <w:left w:val="nil"/>
              <w:bottom w:val="single" w:color="auto" w:sz="4" w:space="0"/>
              <w:right w:val="single" w:color="auto" w:sz="4" w:space="0"/>
            </w:tcBorders>
            <w:vAlign w:val="center"/>
          </w:tcPr>
          <w:p>
            <w:pPr>
              <w:adjustRightInd w:val="0"/>
              <w:snapToGrid w:val="0"/>
              <w:spacing w:line="360" w:lineRule="atLeast"/>
              <w:jc w:val="center"/>
              <w:rPr>
                <w:rFonts w:hint="eastAsia" w:cs="Times New Roman" w:asciiTheme="minorEastAsia" w:hAnsiTheme="minorEastAsia"/>
                <w:szCs w:val="21"/>
                <w:lang w:eastAsia="zh-CN"/>
              </w:rPr>
            </w:pPr>
            <w:r>
              <w:rPr>
                <w:rFonts w:hint="eastAsia" w:cs="Times New Roman" w:asciiTheme="minorEastAsia" w:hAnsiTheme="minorEastAsia"/>
                <w:szCs w:val="21"/>
                <w:lang w:eastAsia="zh-CN"/>
              </w:rPr>
              <w:t>台</w:t>
            </w:r>
          </w:p>
        </w:tc>
        <w:tc>
          <w:tcPr>
            <w:tcW w:w="851" w:type="dxa"/>
            <w:tcBorders>
              <w:top w:val="single" w:color="auto" w:sz="4" w:space="0"/>
              <w:left w:val="nil"/>
              <w:bottom w:val="single" w:color="auto" w:sz="4" w:space="0"/>
              <w:right w:val="single" w:color="auto" w:sz="4" w:space="0"/>
            </w:tcBorders>
            <w:noWrap/>
            <w:vAlign w:val="center"/>
          </w:tcPr>
          <w:p>
            <w:pPr>
              <w:adjustRightInd w:val="0"/>
              <w:snapToGrid w:val="0"/>
              <w:spacing w:line="360" w:lineRule="atLeast"/>
              <w:jc w:val="center"/>
              <w:rPr>
                <w:rFonts w:hint="eastAsia" w:cs="Times New Roman" w:asciiTheme="minorEastAsia" w:hAnsiTheme="minorEastAsia"/>
                <w:szCs w:val="21"/>
              </w:rPr>
            </w:pPr>
            <w:r>
              <w:rPr>
                <w:rFonts w:hint="eastAsia" w:cs="Times New Roman" w:asciiTheme="minorEastAsia" w:hAnsiTheme="minorEastAsia"/>
                <w:szCs w:val="21"/>
              </w:rPr>
              <w:t>1</w:t>
            </w:r>
          </w:p>
        </w:tc>
        <w:tc>
          <w:tcPr>
            <w:tcW w:w="827"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left"/>
              <w:rPr>
                <w:rFonts w:cs="Times New Roman" w:asciiTheme="minorEastAsia" w:hAnsiTheme="minorEastAsia"/>
                <w:kern w:val="0"/>
                <w:szCs w:val="21"/>
              </w:rPr>
            </w:pPr>
          </w:p>
        </w:tc>
      </w:tr>
      <w:bookmarkEnd w:id="8"/>
    </w:tbl>
    <w:p>
      <w:pPr>
        <w:spacing w:line="440" w:lineRule="exact"/>
        <w:ind w:firstLine="462" w:firstLineChars="200"/>
        <w:rPr>
          <w:rFonts w:ascii="宋体" w:hAnsi="宋体" w:eastAsia="宋体" w:cs="Times New Roman"/>
          <w:kern w:val="0"/>
          <w:sz w:val="24"/>
          <w:szCs w:val="24"/>
        </w:rPr>
      </w:pPr>
      <w:r>
        <w:rPr>
          <w:rFonts w:hint="eastAsia" w:cs="Times New Roman" w:asciiTheme="minorEastAsia" w:hAnsiTheme="minorEastAsia"/>
          <w:kern w:val="0"/>
          <w:sz w:val="24"/>
          <w:szCs w:val="24"/>
          <w:lang w:val="zh-CN"/>
        </w:rPr>
        <w:t>注：关键重要技术指标参数以</w:t>
      </w:r>
      <w:r>
        <w:rPr>
          <w:rFonts w:hint="eastAsia" w:cs="宋体" w:asciiTheme="minorEastAsia" w:hAnsiTheme="minorEastAsia"/>
          <w:kern w:val="0"/>
          <w:sz w:val="24"/>
          <w:szCs w:val="24"/>
          <w:lang w:val="zh-CN"/>
        </w:rPr>
        <w:t>★</w:t>
      </w:r>
      <w:r>
        <w:rPr>
          <w:rFonts w:hint="eastAsia" w:cs="Times New Roman" w:asciiTheme="minorEastAsia" w:hAnsiTheme="minorEastAsia"/>
          <w:kern w:val="0"/>
          <w:sz w:val="24"/>
          <w:szCs w:val="24"/>
          <w:lang w:val="zh-CN"/>
        </w:rPr>
        <w:t>标记</w:t>
      </w:r>
      <w:r>
        <w:rPr>
          <w:rFonts w:hint="eastAsia" w:ascii="宋体" w:hAnsi="宋体" w:eastAsia="宋体" w:cs="Times New Roman"/>
          <w:kern w:val="0"/>
          <w:sz w:val="24"/>
          <w:szCs w:val="24"/>
          <w:lang w:val="zh-CN"/>
        </w:rPr>
        <w:t>（有1项不满足即按无效报价处理），</w:t>
      </w:r>
      <w:r>
        <w:rPr>
          <w:rFonts w:hint="eastAsia" w:cs="Times New Roman" w:asciiTheme="minorEastAsia" w:hAnsiTheme="minorEastAsia"/>
          <w:kern w:val="0"/>
          <w:sz w:val="24"/>
          <w:szCs w:val="24"/>
          <w:lang w:val="zh-CN"/>
        </w:rPr>
        <w:t>重要指标参数以▲标记，一般技术指标参数不作标记。</w:t>
      </w:r>
      <w:r>
        <w:rPr>
          <w:rFonts w:hint="eastAsia" w:ascii="宋体" w:hAnsi="宋体" w:eastAsia="宋体" w:cs="Times New Roman"/>
          <w:kern w:val="0"/>
          <w:sz w:val="24"/>
          <w:szCs w:val="24"/>
          <w:lang w:val="zh-CN"/>
        </w:rPr>
        <w:t>报价方须提供技术支持资料</w:t>
      </w:r>
      <w:r>
        <w:rPr>
          <w:rFonts w:hint="eastAsia" w:ascii="宋体" w:hAnsi="宋体" w:eastAsia="宋体" w:cs="Times New Roman"/>
          <w:kern w:val="0"/>
          <w:sz w:val="24"/>
          <w:szCs w:val="24"/>
        </w:rPr>
        <w:t>，包括制造商公开发布的资料（含制造商出具的产品规格表或检测机构出具的检测报告）。</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二、商务要求</w:t>
      </w:r>
    </w:p>
    <w:p>
      <w:pPr>
        <w:adjustRightInd w:val="0"/>
        <w:snapToGrid w:val="0"/>
        <w:spacing w:line="440" w:lineRule="exact"/>
        <w:ind w:firstLine="462" w:firstLineChars="200"/>
        <w:rPr>
          <w:rFonts w:cs="Times New Roman" w:asciiTheme="minorEastAsia" w:hAnsiTheme="minorEastAsia"/>
          <w:kern w:val="0"/>
          <w:sz w:val="24"/>
          <w:szCs w:val="24"/>
          <w:u w:val="single"/>
          <w:lang w:val="zh-CN"/>
        </w:rPr>
      </w:pPr>
      <w:r>
        <w:rPr>
          <w:rFonts w:hint="eastAsia" w:ascii="宋体" w:hAnsi="宋体" w:eastAsia="宋体" w:cs="Times New Roman"/>
          <w:kern w:val="0"/>
          <w:sz w:val="24"/>
          <w:szCs w:val="24"/>
          <w:lang w:val="zh-CN"/>
        </w:rPr>
        <w:t>★（一）</w:t>
      </w:r>
      <w:r>
        <w:rPr>
          <w:rFonts w:hint="eastAsia" w:cs="Times New Roman" w:asciiTheme="minorEastAsia" w:hAnsiTheme="minorEastAsia"/>
          <w:kern w:val="0"/>
          <w:sz w:val="24"/>
          <w:szCs w:val="24"/>
          <w:lang w:val="zh-CN"/>
        </w:rPr>
        <w:t>交货时间：</w:t>
      </w:r>
      <w:r>
        <w:rPr>
          <w:rFonts w:hint="eastAsia" w:cs="Times New Roman" w:asciiTheme="minorEastAsia" w:hAnsiTheme="minorEastAsia"/>
          <w:kern w:val="0"/>
          <w:sz w:val="24"/>
          <w:szCs w:val="24"/>
          <w:u w:val="single"/>
        </w:rPr>
        <w:t>在采购合同签订后90个日历日</w:t>
      </w:r>
      <w:r>
        <w:rPr>
          <w:rFonts w:cs="Times New Roman" w:asciiTheme="minorEastAsia" w:hAnsiTheme="minorEastAsia"/>
          <w:kern w:val="0"/>
          <w:sz w:val="24"/>
          <w:szCs w:val="24"/>
          <w:u w:val="single"/>
        </w:rPr>
        <w:t>内</w:t>
      </w:r>
      <w:r>
        <w:rPr>
          <w:rFonts w:hint="eastAsia" w:cs="Times New Roman" w:asciiTheme="minorEastAsia" w:hAnsiTheme="minorEastAsia"/>
          <w:kern w:val="0"/>
          <w:sz w:val="24"/>
          <w:szCs w:val="24"/>
          <w:u w:val="single"/>
        </w:rPr>
        <w:t xml:space="preserve">         </w:t>
      </w:r>
    </w:p>
    <w:p>
      <w:pPr>
        <w:adjustRightInd w:val="0"/>
        <w:snapToGrid w:val="0"/>
        <w:spacing w:line="440" w:lineRule="exact"/>
        <w:ind w:firstLine="1141" w:firstLineChars="494"/>
        <w:rPr>
          <w:rFonts w:cs="Times New Roman" w:asciiTheme="minorEastAsia" w:hAnsiTheme="minorEastAsia"/>
          <w:kern w:val="0"/>
          <w:sz w:val="24"/>
          <w:szCs w:val="24"/>
          <w:u w:val="single"/>
          <w:lang w:val="zh-CN"/>
        </w:rPr>
      </w:pPr>
      <w:r>
        <w:rPr>
          <w:rFonts w:hint="eastAsia" w:cs="Times New Roman" w:asciiTheme="minorEastAsia" w:hAnsiTheme="minorEastAsia"/>
          <w:kern w:val="0"/>
          <w:sz w:val="24"/>
          <w:szCs w:val="24"/>
          <w:lang w:val="zh-CN"/>
        </w:rPr>
        <w:t>交货地点：</w:t>
      </w:r>
      <w:r>
        <w:rPr>
          <w:rFonts w:hint="eastAsia" w:cs="Times New Roman" w:asciiTheme="minorEastAsia" w:hAnsiTheme="minorEastAsia"/>
          <w:kern w:val="0"/>
          <w:sz w:val="24"/>
          <w:szCs w:val="24"/>
          <w:u w:val="single"/>
          <w:lang w:val="zh-CN"/>
        </w:rPr>
        <w:t xml:space="preserve">   重庆市（指定地点）                    </w:t>
      </w:r>
    </w:p>
    <w:p>
      <w:pPr>
        <w:adjustRightInd w:val="0"/>
        <w:snapToGrid w:val="0"/>
        <w:spacing w:line="440" w:lineRule="exact"/>
        <w:ind w:firstLine="1141" w:firstLineChars="494"/>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交货方式：</w:t>
      </w:r>
      <w:r>
        <w:rPr>
          <w:rFonts w:hint="eastAsia" w:cs="Times New Roman" w:asciiTheme="minorEastAsia" w:hAnsiTheme="minorEastAsia"/>
          <w:kern w:val="0"/>
          <w:sz w:val="24"/>
          <w:szCs w:val="24"/>
          <w:u w:val="single"/>
          <w:lang w:val="zh-CN"/>
        </w:rPr>
        <w:t xml:space="preserve">   </w:t>
      </w:r>
      <w:r>
        <w:rPr>
          <w:rFonts w:hint="eastAsia" w:cs="Times New Roman" w:asciiTheme="minorEastAsia" w:hAnsiTheme="minorEastAsia"/>
          <w:kern w:val="0"/>
          <w:sz w:val="24"/>
          <w:szCs w:val="24"/>
          <w:u w:val="single"/>
        </w:rPr>
        <w:t>按计划送至需方指定地点且安装调试合格</w:t>
      </w:r>
      <w:r>
        <w:rPr>
          <w:rFonts w:hint="eastAsia" w:cs="Times New Roman" w:asciiTheme="minorEastAsia" w:hAnsiTheme="minorEastAsia"/>
          <w:kern w:val="0"/>
          <w:sz w:val="24"/>
          <w:szCs w:val="24"/>
          <w:u w:val="single"/>
          <w:lang w:val="zh-CN"/>
        </w:rPr>
        <w:t xml:space="preserve">  </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（二）售后服务</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 保修期：自验收合格之日起，整机免费保修期至少</w:t>
      </w:r>
      <w:r>
        <w:rPr>
          <w:rFonts w:hint="eastAsia" w:cs="Times New Roman" w:asciiTheme="minorEastAsia" w:hAnsiTheme="minorEastAsia"/>
          <w:kern w:val="0"/>
          <w:sz w:val="24"/>
          <w:szCs w:val="24"/>
          <w:u w:val="single"/>
          <w:lang w:val="zh-CN"/>
        </w:rPr>
        <w:t xml:space="preserve">  3  </w:t>
      </w:r>
      <w:r>
        <w:rPr>
          <w:rFonts w:hint="eastAsia" w:cs="Times New Roman" w:asciiTheme="minorEastAsia" w:hAnsiTheme="minorEastAsia"/>
          <w:kern w:val="0"/>
          <w:sz w:val="24"/>
          <w:szCs w:val="24"/>
          <w:lang w:val="zh-CN"/>
        </w:rPr>
        <w:t>年。</w:t>
      </w:r>
      <w:r>
        <w:rPr>
          <w:rFonts w:cs="Times New Roman" w:asciiTheme="minorEastAsia" w:hAnsiTheme="minorEastAsia"/>
          <w:kern w:val="0"/>
          <w:sz w:val="24"/>
          <w:szCs w:val="24"/>
        </w:rPr>
        <w:t>在</w:t>
      </w:r>
      <w:r>
        <w:rPr>
          <w:rFonts w:hint="eastAsia" w:cs="Times New Roman" w:asciiTheme="minorEastAsia" w:hAnsiTheme="minorEastAsia"/>
          <w:kern w:val="0"/>
          <w:sz w:val="24"/>
          <w:szCs w:val="24"/>
        </w:rPr>
        <w:t>保修期内，除消耗品和人为损坏外，一切均免费维修和维护。</w:t>
      </w:r>
      <w:r>
        <w:rPr>
          <w:rFonts w:hint="eastAsia" w:cs="Times New Roman" w:asciiTheme="minorEastAsia" w:hAnsiTheme="minorEastAsia"/>
          <w:kern w:val="0"/>
          <w:sz w:val="24"/>
          <w:szCs w:val="24"/>
          <w:lang w:val="zh-CN"/>
        </w:rPr>
        <w:t>整机免费保修期</w:t>
      </w:r>
      <w:r>
        <w:rPr>
          <w:rFonts w:hint="eastAsia" w:cs="Times New Roman" w:asciiTheme="minorEastAsia" w:hAnsiTheme="minorEastAsia"/>
          <w:kern w:val="0"/>
          <w:sz w:val="24"/>
          <w:szCs w:val="24"/>
        </w:rPr>
        <w:t>外，提供终身维修等技术服务保障承诺（因产品或配件停产等导致设备无法维修的原因除外）</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2.</w:t>
      </w:r>
      <w:r>
        <w:rPr>
          <w:rFonts w:hint="eastAsia" w:ascii="楷体" w:hAnsi="楷体" w:eastAsia="楷体" w:cs="Times New Roman"/>
          <w:sz w:val="28"/>
          <w:szCs w:val="28"/>
        </w:rPr>
        <w:t xml:space="preserve"> </w:t>
      </w:r>
      <w:r>
        <w:rPr>
          <w:rFonts w:hint="eastAsia" w:cs="Times New Roman" w:asciiTheme="minorEastAsia" w:hAnsiTheme="minorEastAsia"/>
          <w:kern w:val="0"/>
          <w:sz w:val="24"/>
          <w:szCs w:val="24"/>
        </w:rPr>
        <w:t>响应时间：接到用户报修通知响应时间：</w:t>
      </w:r>
      <w:r>
        <w:rPr>
          <w:rFonts w:hint="eastAsia" w:cs="Times New Roman" w:asciiTheme="minorEastAsia" w:hAnsiTheme="minorEastAsia"/>
          <w:kern w:val="0"/>
          <w:sz w:val="24"/>
          <w:szCs w:val="24"/>
          <w:u w:val="single"/>
        </w:rPr>
        <w:t xml:space="preserve"> 4 </w:t>
      </w:r>
      <w:r>
        <w:rPr>
          <w:rFonts w:hint="eastAsia" w:cs="Times New Roman" w:asciiTheme="minorEastAsia" w:hAnsiTheme="minorEastAsia"/>
          <w:kern w:val="0"/>
          <w:sz w:val="24"/>
          <w:szCs w:val="24"/>
        </w:rPr>
        <w:t>小时以内。本地到现场时间：</w:t>
      </w:r>
      <w:r>
        <w:rPr>
          <w:rFonts w:hint="eastAsia" w:cs="Times New Roman" w:asciiTheme="minorEastAsia" w:hAnsiTheme="minorEastAsia"/>
          <w:kern w:val="0"/>
          <w:sz w:val="24"/>
          <w:szCs w:val="24"/>
          <w:u w:val="single"/>
        </w:rPr>
        <w:t xml:space="preserve"> 6  </w:t>
      </w:r>
      <w:r>
        <w:rPr>
          <w:rFonts w:hint="eastAsia" w:cs="Times New Roman" w:asciiTheme="minorEastAsia" w:hAnsiTheme="minorEastAsia"/>
          <w:kern w:val="0"/>
          <w:sz w:val="24"/>
          <w:szCs w:val="24"/>
        </w:rPr>
        <w:t>小时以内</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节假日照常服务)。外地到现场时间：</w:t>
      </w:r>
      <w:r>
        <w:rPr>
          <w:rFonts w:hint="eastAsia" w:cs="Times New Roman" w:asciiTheme="minorEastAsia" w:hAnsiTheme="minorEastAsia"/>
          <w:kern w:val="0"/>
          <w:sz w:val="24"/>
          <w:szCs w:val="24"/>
          <w:u w:val="single"/>
        </w:rPr>
        <w:t xml:space="preserve"> 24 </w:t>
      </w:r>
      <w:r>
        <w:rPr>
          <w:rFonts w:hint="eastAsia" w:cs="Times New Roman" w:asciiTheme="minorEastAsia" w:hAnsiTheme="minorEastAsia"/>
          <w:kern w:val="0"/>
          <w:sz w:val="24"/>
          <w:szCs w:val="24"/>
        </w:rPr>
        <w:t>小时以内</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节假日照常服务)。</w:t>
      </w:r>
    </w:p>
    <w:p>
      <w:pPr>
        <w:adjustRightInd w:val="0"/>
        <w:snapToGrid w:val="0"/>
        <w:spacing w:line="440" w:lineRule="exact"/>
        <w:ind w:firstLine="462" w:firstLineChars="200"/>
        <w:rPr>
          <w:rFonts w:cs="Arial" w:asciiTheme="minorEastAsia" w:hAnsiTheme="minorEastAsia"/>
          <w:sz w:val="24"/>
          <w:szCs w:val="24"/>
        </w:rPr>
      </w:pPr>
      <w:r>
        <w:rPr>
          <w:rFonts w:hint="eastAsia" w:cs="Times New Roman" w:asciiTheme="minorEastAsia" w:hAnsiTheme="minorEastAsia"/>
          <w:kern w:val="0"/>
          <w:sz w:val="24"/>
          <w:szCs w:val="24"/>
          <w:lang w:val="zh-CN"/>
        </w:rPr>
        <w:t>3.</w:t>
      </w:r>
      <w:r>
        <w:rPr>
          <w:rFonts w:cs="Arial" w:asciiTheme="minorEastAsia" w:hAnsiTheme="minorEastAsia"/>
          <w:sz w:val="24"/>
          <w:szCs w:val="24"/>
        </w:rPr>
        <w:t>保修期内的开机率：保证开机率</w:t>
      </w:r>
      <w:r>
        <w:rPr>
          <w:rFonts w:hint="eastAsia" w:cs="Arial" w:asciiTheme="minorEastAsia" w:hAnsiTheme="minorEastAsia"/>
          <w:sz w:val="24"/>
          <w:szCs w:val="24"/>
          <w:u w:val="single"/>
        </w:rPr>
        <w:t xml:space="preserve">  </w:t>
      </w:r>
      <w:r>
        <w:rPr>
          <w:rFonts w:cs="Arial" w:asciiTheme="minorEastAsia" w:hAnsiTheme="minorEastAsia"/>
          <w:sz w:val="24"/>
          <w:szCs w:val="24"/>
          <w:u w:val="single"/>
        </w:rPr>
        <w:t>95%</w:t>
      </w:r>
      <w:r>
        <w:rPr>
          <w:rFonts w:hint="eastAsia" w:cs="Arial" w:asciiTheme="minorEastAsia" w:hAnsiTheme="minorEastAsia"/>
          <w:sz w:val="24"/>
          <w:szCs w:val="24"/>
          <w:u w:val="single"/>
        </w:rPr>
        <w:t xml:space="preserve"> </w:t>
      </w:r>
      <w:r>
        <w:rPr>
          <w:rFonts w:cs="Arial" w:asciiTheme="minorEastAsia" w:hAnsiTheme="minorEastAsia"/>
          <w:sz w:val="24"/>
          <w:szCs w:val="24"/>
        </w:rPr>
        <w:t>（按一年365天计算）</w:t>
      </w:r>
      <w:r>
        <w:rPr>
          <w:rFonts w:hint="eastAsia" w:cs="Arial" w:asciiTheme="minorEastAsia" w:hAnsiTheme="minorEastAsia"/>
          <w:sz w:val="24"/>
          <w:szCs w:val="24"/>
        </w:rPr>
        <w:t>。</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4.保外维修人工费免费（含交通、住宿、维修工时等）</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5.软件升级：终身免费升级</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6.凡涉及与我院HIS、LIS、PACS、电生理系统、病理信息系统等系统连接的设备，要求具有标准数字接口，若产品没有匹配的接口，由成交供应商负责改造并承担相应费用。</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7.所有设备应在报价文件商务条款中列出第4-5年全保费用金额，5年以后全保费用金额（如：免费保修3年，第4-5年全保费用不超过合同成交价的3%，5年以后全保费用不超过合同成交价的5%），未列出的按该项条款执行。</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8.安装、验收及培训：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应在具体使用科室人员及医学工程科验收人员在场情况下当面开箱，共同清点、检查外观、安装调试。产品到货验收时，厂家须向我院提供维护手册、维修手册、软件备份、故障代码表、备件清单、零部件、维修密码等维护维修必需的材料和信息。验收标准</w:t>
      </w:r>
      <w:r>
        <w:rPr>
          <w:rFonts w:hint="eastAsia" w:asciiTheme="minorEastAsia" w:hAnsiTheme="minorEastAsia"/>
          <w:sz w:val="24"/>
          <w:szCs w:val="24"/>
        </w:rPr>
        <w:t>按国际标准或经双方协商认可的标准、合同要求及技术协议执行。</w:t>
      </w:r>
      <w:r>
        <w:rPr>
          <w:rFonts w:hint="eastAsia" w:cs="Arial" w:asciiTheme="minorEastAsia" w:hAnsiTheme="minorEastAsia"/>
          <w:sz w:val="24"/>
          <w:szCs w:val="24"/>
        </w:rPr>
        <w:t>仪器技术指标经验收合格后，出具验收报告并正式交付用户使用。</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9.</w:t>
      </w:r>
      <w:r>
        <w:rPr>
          <w:rFonts w:hint="eastAsia" w:asciiTheme="minorEastAsia" w:hAnsiTheme="minorEastAsia"/>
          <w:sz w:val="24"/>
          <w:szCs w:val="24"/>
        </w:rPr>
        <w:t xml:space="preserve"> 包装和运输：卖方负责设备的包装和运输。包装必须坚固，能适用远距离的海运、空运及气候的变化，并能适应中国境内铁路、公路运输。</w:t>
      </w:r>
    </w:p>
    <w:p>
      <w:pPr>
        <w:spacing w:line="440" w:lineRule="exact"/>
        <w:ind w:firstLine="462" w:firstLineChars="200"/>
        <w:rPr>
          <w:rFonts w:ascii="宋体" w:hAnsi="宋体" w:eastAsia="宋体" w:cs="Times New Roman"/>
          <w:kern w:val="0"/>
          <w:sz w:val="24"/>
          <w:szCs w:val="24"/>
          <w:lang w:val="zh-CN"/>
        </w:rPr>
      </w:pPr>
      <w:r>
        <w:rPr>
          <w:rFonts w:hint="eastAsia" w:cs="Arial" w:asciiTheme="minorEastAsia" w:hAnsiTheme="minorEastAsia"/>
          <w:sz w:val="24"/>
          <w:szCs w:val="24"/>
        </w:rPr>
        <w:t>10.若此次谈判设备需配套使用耗材（试剂），耗材（试剂）需要一并进行报价，视情纳入计算经济分</w:t>
      </w:r>
      <w:r>
        <w:rPr>
          <w:rFonts w:hint="eastAsia" w:ascii="宋体" w:hAnsi="宋体" w:eastAsia="宋体" w:cs="Times New Roman"/>
          <w:kern w:val="0"/>
          <w:sz w:val="24"/>
          <w:szCs w:val="24"/>
          <w:lang w:val="zh-CN"/>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lang w:val="zh-CN"/>
        </w:rPr>
        <w:t>★（三）</w:t>
      </w:r>
      <w:r>
        <w:rPr>
          <w:rFonts w:hint="eastAsia" w:ascii="宋体" w:hAnsi="宋体" w:eastAsia="宋体" w:cs="Times New Roman"/>
          <w:kern w:val="0"/>
          <w:sz w:val="24"/>
          <w:szCs w:val="24"/>
        </w:rPr>
        <w:t>专利权和保密要求</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报价方应保证使用方在使用该货物或其任何一部分时，不受第三方侵权指控。同时，报价方保证不向第三方泄露采购机构提供的技术文件等资料。</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（四）现场勘查</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1.本项目不组织现场勘查。</w:t>
      </w:r>
    </w:p>
    <w:p>
      <w:pPr>
        <w:spacing w:line="440" w:lineRule="exact"/>
        <w:ind w:firstLine="462" w:firstLineChars="200"/>
        <w:rPr>
          <w:rFonts w:ascii="宋体" w:hAnsi="宋体" w:eastAsia="宋体" w:cs="Times New Roman"/>
          <w:kern w:val="0"/>
          <w:sz w:val="24"/>
          <w:szCs w:val="24"/>
          <w:lang w:val="zh-CN"/>
        </w:rPr>
      </w:pPr>
    </w:p>
    <w:p>
      <w:pPr>
        <w:spacing w:line="440" w:lineRule="exact"/>
        <w:ind w:firstLine="462" w:firstLineChars="200"/>
        <w:rPr>
          <w:rFonts w:ascii="宋体" w:hAnsi="宋体" w:eastAsia="宋体" w:cs="Times New Roman"/>
          <w:b/>
          <w:kern w:val="0"/>
          <w:sz w:val="24"/>
          <w:szCs w:val="24"/>
        </w:rPr>
        <w:sectPr>
          <w:headerReference r:id="rId5" w:type="default"/>
          <w:footerReference r:id="rId6" w:type="default"/>
          <w:pgSz w:w="11906" w:h="16838"/>
          <w:pgMar w:top="2098" w:right="1474" w:bottom="1985" w:left="1588" w:header="851" w:footer="851" w:gutter="0"/>
          <w:cols w:space="425" w:num="1"/>
          <w:docGrid w:type="linesAndChars" w:linePitch="579" w:charSpace="-1844"/>
        </w:sectPr>
      </w:pPr>
    </w:p>
    <w:p>
      <w:pPr>
        <w:pStyle w:val="2"/>
        <w:adjustRightInd w:val="0"/>
        <w:snapToGrid w:val="0"/>
        <w:spacing w:line="360" w:lineRule="atLeast"/>
        <w:jc w:val="center"/>
        <w:rPr>
          <w:rFonts w:ascii="黑体" w:hAnsi="黑体" w:eastAsia="黑体"/>
          <w:kern w:val="0"/>
          <w:sz w:val="32"/>
          <w:szCs w:val="32"/>
        </w:rPr>
      </w:pPr>
      <w:bookmarkStart w:id="9" w:name="_Toc285612601"/>
      <w:bookmarkStart w:id="10" w:name="_Toc435540980"/>
      <w:bookmarkStart w:id="11" w:name="_Toc390713968"/>
      <w:bookmarkStart w:id="12" w:name="_Toc240432230"/>
      <w:bookmarkStart w:id="13" w:name="_Toc37780285"/>
      <w:r>
        <w:rPr>
          <w:rFonts w:hint="eastAsia" w:ascii="黑体" w:hAnsi="黑体" w:eastAsia="黑体"/>
          <w:kern w:val="0"/>
          <w:sz w:val="32"/>
          <w:szCs w:val="32"/>
        </w:rPr>
        <w:t xml:space="preserve">第三部分  </w:t>
      </w:r>
      <w:r>
        <w:rPr>
          <w:rFonts w:hint="eastAsia" w:ascii="黑体" w:hAnsi="黑体" w:eastAsia="黑体"/>
          <w:kern w:val="0"/>
          <w:sz w:val="32"/>
          <w:szCs w:val="32"/>
          <w:lang w:val="zh-CN"/>
        </w:rPr>
        <w:t>报价方</w:t>
      </w:r>
      <w:r>
        <w:rPr>
          <w:rFonts w:hint="eastAsia" w:ascii="黑体" w:hAnsi="黑体" w:eastAsia="黑体"/>
          <w:kern w:val="0"/>
          <w:sz w:val="32"/>
          <w:szCs w:val="32"/>
        </w:rPr>
        <w:t>须知</w:t>
      </w:r>
      <w:bookmarkEnd w:id="9"/>
      <w:bookmarkEnd w:id="10"/>
      <w:bookmarkEnd w:id="11"/>
      <w:bookmarkEnd w:id="12"/>
      <w:bookmarkEnd w:id="13"/>
    </w:p>
    <w:p>
      <w:pPr>
        <w:adjustRightInd w:val="0"/>
        <w:snapToGrid w:val="0"/>
        <w:spacing w:line="360" w:lineRule="atLeast"/>
        <w:rPr>
          <w:rFonts w:ascii="宋体" w:hAnsi="宋体" w:eastAsia="宋体" w:cs="Times New Roman"/>
          <w:kern w:val="0"/>
          <w:sz w:val="24"/>
          <w:szCs w:val="24"/>
        </w:rPr>
      </w:pPr>
    </w:p>
    <w:p>
      <w:pPr>
        <w:adjustRightInd w:val="0"/>
        <w:snapToGrid w:val="0"/>
        <w:spacing w:line="360" w:lineRule="atLeast"/>
        <w:jc w:val="center"/>
        <w:rPr>
          <w:rFonts w:ascii="宋体" w:hAnsi="宋体" w:eastAsia="宋体" w:cs="Times New Roman"/>
          <w:kern w:val="0"/>
          <w:sz w:val="24"/>
          <w:szCs w:val="24"/>
        </w:rPr>
      </w:pPr>
      <w:r>
        <w:rPr>
          <w:rFonts w:hint="eastAsia" w:ascii="宋体" w:hAnsi="宋体" w:eastAsia="宋体" w:cs="Times New Roman"/>
          <w:kern w:val="0"/>
          <w:sz w:val="24"/>
          <w:szCs w:val="24"/>
        </w:rPr>
        <w:t>一、</w:t>
      </w:r>
      <w:r>
        <w:rPr>
          <w:rFonts w:ascii="宋体" w:hAnsi="宋体" w:eastAsia="宋体" w:cs="Times New Roman"/>
          <w:kern w:val="0"/>
          <w:sz w:val="24"/>
          <w:szCs w:val="24"/>
        </w:rPr>
        <w:t>说</w:t>
      </w:r>
      <w:r>
        <w:rPr>
          <w:rFonts w:hint="eastAsia" w:ascii="宋体" w:hAnsi="宋体" w:eastAsia="宋体" w:cs="Times New Roman"/>
          <w:kern w:val="0"/>
          <w:sz w:val="24"/>
          <w:szCs w:val="24"/>
        </w:rPr>
        <w:t xml:space="preserve">    </w:t>
      </w:r>
      <w:r>
        <w:rPr>
          <w:rFonts w:ascii="宋体" w:hAnsi="宋体" w:eastAsia="宋体" w:cs="Times New Roman"/>
          <w:kern w:val="0"/>
          <w:sz w:val="24"/>
          <w:szCs w:val="24"/>
        </w:rPr>
        <w:t>明</w:t>
      </w:r>
    </w:p>
    <w:p>
      <w:pPr>
        <w:adjustRightInd w:val="0"/>
        <w:snapToGrid w:val="0"/>
        <w:spacing w:line="360" w:lineRule="atLeast"/>
        <w:rPr>
          <w:rFonts w:ascii="宋体" w:hAnsi="宋体" w:eastAsia="宋体" w:cs="Times New Roman"/>
          <w:kern w:val="0"/>
          <w:sz w:val="24"/>
          <w:szCs w:val="24"/>
        </w:rPr>
      </w:pPr>
    </w:p>
    <w:p>
      <w:pPr>
        <w:adjustRightInd w:val="0"/>
        <w:snapToGrid w:val="0"/>
        <w:spacing w:line="360" w:lineRule="atLeas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（一）概述</w:t>
      </w:r>
    </w:p>
    <w:p>
      <w:pPr>
        <w:autoSpaceDE w:val="0"/>
        <w:autoSpaceDN w:val="0"/>
        <w:spacing w:line="360" w:lineRule="atLeas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rPr>
        <w:t>1.</w:t>
      </w:r>
      <w:r>
        <w:rPr>
          <w:rFonts w:hint="eastAsia" w:ascii="宋体" w:hAnsi="宋体" w:eastAsia="宋体" w:cs="Times New Roman"/>
          <w:snapToGrid w:val="0"/>
          <w:kern w:val="0"/>
          <w:sz w:val="24"/>
          <w:szCs w:val="24"/>
          <w:lang w:val="zh-CN"/>
        </w:rPr>
        <w:t>本谈判文件仅适用于《采购公告》中所述采购项目的谈判采购；</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rPr>
        <w:t>2.参与谈判的所有各方，对在参与谈判过程中获悉的国家和军队商业、技术秘密以及其它依法应当保密的内容，均负有保密义务，违者应对由此造成的后果承担全部法律责任。</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（二）定义</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1.“采购项目”系指本谈判文件里描述的所需采购的货物和相关服务；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2.“采购机构”系指组织本次谈判的</w:t>
      </w:r>
      <w:r>
        <w:rPr>
          <w:rFonts w:hint="eastAsia" w:ascii="宋体" w:hAnsi="宋体" w:eastAsia="宋体" w:cs="Times New Roman"/>
          <w:snapToGrid w:val="0"/>
          <w:kern w:val="0"/>
          <w:sz w:val="24"/>
          <w:szCs w:val="24"/>
          <w:u w:val="single"/>
          <w:lang w:val="zh-CN"/>
        </w:rPr>
        <w:t xml:space="preserve">  物资采购中心  </w:t>
      </w:r>
      <w:r>
        <w:rPr>
          <w:rFonts w:hint="eastAsia" w:ascii="宋体" w:hAnsi="宋体" w:eastAsia="宋体" w:cs="Times New Roman"/>
          <w:snapToGrid w:val="0"/>
          <w:kern w:val="0"/>
          <w:sz w:val="24"/>
          <w:szCs w:val="24"/>
          <w:lang w:val="zh-CN"/>
        </w:rPr>
        <w:t>；</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3.“报价方”系指从采购机构按规定获取谈判文件，并提交报价文件的供应商；</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4.“成交供应商”系指经过谈判评审，确定成交的报价方；</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5.“货物”系指成交供应商按谈判文件规定，所提供的各种形态和种类的物品，包括设备、产品、备品备件、工具、手册等；</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6.“服务”系指成交供应商按谈判文件规定，必须承担的运输、安装、调试、技术协助、培训、维修、配件供应等义务。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（三）合格的报价方</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1.能够遵守国家和军队的有关法律、法规和本次谈判的有关规定；</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2.符合《采购公告》所述报价人的资格要求和特定资格条件，并有供货能力的供应商；</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3.能够承担谈判报价及合同履约中应承担的全部责任与义务。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（四）合格的货物和相关服务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 xml:space="preserve">1.报价方对所提供的货物应当享有合法的所有权，没有侵犯任何第三方的知识产权、技术秘密等权利，而且不存在任何抵押、留置、查封等产权瑕疵； </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2.报价方提供的货物必须是全新的、未使用过的，货物和相关服务应当符合谈判文件的要求，并且其质量完全符合国家标准、军用标准或行业标准。</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（五）报价委托</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如报价方代表不是法定代表人，须持有《法定代表人授权书》（</w:t>
      </w:r>
      <w:r>
        <w:rPr>
          <w:rFonts w:hint="eastAsia" w:ascii="宋体" w:hAnsi="宋体" w:eastAsia="宋体" w:cs="Times New Roman"/>
          <w:kern w:val="0"/>
          <w:sz w:val="24"/>
          <w:szCs w:val="24"/>
          <w:lang w:val="zh-CN"/>
        </w:rPr>
        <w:t>附件17</w:t>
      </w:r>
      <w:r>
        <w:rPr>
          <w:rFonts w:hint="eastAsia" w:ascii="宋体" w:hAnsi="宋体" w:eastAsia="宋体" w:cs="Times New Roman"/>
          <w:snapToGrid w:val="0"/>
          <w:kern w:val="0"/>
          <w:sz w:val="24"/>
          <w:szCs w:val="24"/>
          <w:lang w:val="zh-CN"/>
        </w:rPr>
        <w:t>）。</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（六）付款及结算方式</w:t>
      </w:r>
    </w:p>
    <w:p>
      <w:pPr>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ascii="宋体" w:hAnsi="宋体" w:eastAsia="宋体" w:cs="Times New Roman"/>
          <w:kern w:val="0"/>
          <w:sz w:val="24"/>
          <w:szCs w:val="24"/>
          <w:lang w:val="zh-CN"/>
        </w:rPr>
        <w:t>1.</w:t>
      </w:r>
      <w:r>
        <w:rPr>
          <w:rFonts w:hint="eastAsia" w:cs="Times New Roman" w:asciiTheme="minorEastAsia" w:hAnsiTheme="minorEastAsia"/>
          <w:kern w:val="0"/>
          <w:sz w:val="24"/>
          <w:szCs w:val="24"/>
          <w:lang w:val="zh-CN"/>
        </w:rPr>
        <w:t xml:space="preserve"> 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身不得参与医院采购活动。</w:t>
      </w:r>
    </w:p>
    <w:p>
      <w:pPr>
        <w:autoSpaceDE w:val="0"/>
        <w:autoSpaceDN w:val="0"/>
        <w:spacing w:line="440" w:lineRule="exact"/>
        <w:ind w:firstLine="462" w:firstLineChars="200"/>
        <w:rPr>
          <w:rFonts w:ascii="宋体" w:hAnsi="宋体" w:eastAsia="宋体" w:cs="Times New Roman"/>
          <w:kern w:val="0"/>
          <w:sz w:val="24"/>
          <w:szCs w:val="24"/>
          <w:lang w:val="zh-CN"/>
        </w:rPr>
      </w:pPr>
      <w:r>
        <w:rPr>
          <w:rFonts w:hint="eastAsia" w:cs="Times New Roman" w:asciiTheme="minorEastAsia" w:hAnsiTheme="minorEastAsia"/>
          <w:kern w:val="0"/>
          <w:sz w:val="24"/>
          <w:szCs w:val="24"/>
          <w:lang w:val="zh-CN"/>
        </w:rPr>
        <w:t>2.预留质量保证金为合同总金额的</w:t>
      </w:r>
      <w:r>
        <w:rPr>
          <w:rFonts w:hint="eastAsia" w:cs="Times New Roman" w:asciiTheme="minorEastAsia" w:hAnsiTheme="minorEastAsia"/>
          <w:kern w:val="0"/>
          <w:sz w:val="24"/>
          <w:szCs w:val="24"/>
          <w:u w:val="single"/>
          <w:lang w:val="zh-CN"/>
        </w:rPr>
        <w:t xml:space="preserve">  5%  </w:t>
      </w:r>
      <w:r>
        <w:rPr>
          <w:rFonts w:hint="eastAsia" w:cs="Times New Roman" w:asciiTheme="minorEastAsia" w:hAnsiTheme="minorEastAsia"/>
          <w:kern w:val="0"/>
          <w:sz w:val="24"/>
          <w:szCs w:val="24"/>
          <w:lang w:val="zh-CN"/>
        </w:rPr>
        <w:t>，</w:t>
      </w:r>
      <w:r>
        <w:rPr>
          <w:rFonts w:hint="eastAsia" w:cs="Times New Roman" w:asciiTheme="minorEastAsia" w:hAnsiTheme="minorEastAsia"/>
          <w:kern w:val="0"/>
          <w:sz w:val="24"/>
          <w:szCs w:val="24"/>
        </w:rPr>
        <w:t>自验收合格之日起，</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十二个月 </w:t>
      </w:r>
      <w:r>
        <w:rPr>
          <w:rFonts w:hint="eastAsia" w:cs="Times New Roman" w:asciiTheme="minorEastAsia" w:hAnsiTheme="minorEastAsia"/>
          <w:kern w:val="0"/>
          <w:sz w:val="24"/>
          <w:szCs w:val="24"/>
        </w:rPr>
        <w:t>正常使用且无质量问题时，一次性结清</w:t>
      </w:r>
      <w:r>
        <w:rPr>
          <w:rFonts w:hint="eastAsia" w:ascii="宋体" w:hAnsi="宋体" w:eastAsia="宋体" w:cs="Times New Roman"/>
          <w:kern w:val="0"/>
          <w:sz w:val="24"/>
          <w:szCs w:val="24"/>
          <w:lang w:val="zh-CN"/>
        </w:rPr>
        <w:t>。</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（七）谈判报价费用</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不论谈判报价结果如何，报价方均应自行承担与谈判报价有关的全部费用。</w:t>
      </w:r>
    </w:p>
    <w:p>
      <w:pPr>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（八）信息发布</w:t>
      </w:r>
    </w:p>
    <w:p>
      <w:pPr>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本采购项目需要公开的有关信息，采购机构均</w:t>
      </w:r>
      <w:r>
        <w:rPr>
          <w:rFonts w:hint="eastAsia" w:cs="Times New Roman" w:asciiTheme="minorEastAsia" w:hAnsiTheme="minorEastAsia"/>
          <w:snapToGrid w:val="0"/>
          <w:kern w:val="0"/>
          <w:sz w:val="24"/>
          <w:szCs w:val="24"/>
          <w:lang w:val="zh-CN"/>
        </w:rPr>
        <w:t>通过《军队采购网》（www.plap.cn）、中国政府采购网（www.ccgp.gov.cn）及我院官网（www.xnyy.cn）公开发布</w:t>
      </w:r>
      <w:r>
        <w:rPr>
          <w:rFonts w:hint="eastAsia" w:ascii="宋体" w:hAnsi="宋体" w:eastAsia="宋体" w:cs="Times New Roman"/>
          <w:kern w:val="0"/>
          <w:sz w:val="24"/>
          <w:szCs w:val="24"/>
          <w:lang w:val="zh-CN"/>
        </w:rPr>
        <w:t>。报价方在参与本采购项目谈判报价活动期间，请及时关注以上媒体上的相关信息，报价方因没有及时关注而未能如期获取相关信息，将会增加报价风险，采购机构对此不承担任何责任。</w:t>
      </w:r>
    </w:p>
    <w:p>
      <w:pPr>
        <w:autoSpaceDE w:val="0"/>
        <w:autoSpaceDN w:val="0"/>
        <w:spacing w:line="440" w:lineRule="exact"/>
        <w:ind w:firstLine="462" w:firstLineChars="200"/>
        <w:rPr>
          <w:rFonts w:ascii="宋体" w:hAnsi="宋体" w:eastAsia="宋体" w:cs="Times New Roman"/>
          <w:kern w:val="0"/>
          <w:sz w:val="24"/>
          <w:szCs w:val="24"/>
          <w:lang w:val="zh-CN"/>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二、谈判</w:t>
      </w:r>
      <w:r>
        <w:rPr>
          <w:rFonts w:ascii="宋体" w:hAnsi="宋体" w:eastAsia="宋体" w:cs="Times New Roman"/>
          <w:kern w:val="0"/>
          <w:sz w:val="24"/>
          <w:szCs w:val="24"/>
        </w:rPr>
        <w:t>文件</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（一）谈判文件的内容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谈判文件由采购公告、采购项目技术和商务要求、报价方须知、合同样本、附件/报价文件格式等内容构成。</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谈判文件以中文编写。纸质谈判文件与电子版谈判文件具有同等法律效力，两者出现不一致时，以纸质谈判文件为准。</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（二）谈判文件的澄清</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报价方对谈判文件如有疑问要求澄清，应当在谈判开始3日前以书面形式通知采购机构，采购机构应当视情以适当方式予以澄清，或以书面形式答复。如有必要，在不标明问题查询来源的情况下，采购机构可将答复内容以书面形式通知所有报价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（三）谈判文件的修改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1.报价截止时间前，采购机构可对已发出的谈判文件进行修改。谈判文件修改内容是谈判文件的组成部分。</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2.谈判文件的修改内容可能影响报价文件编制的，采购机构将在报价截止时间至少3日前，以书面形式通知所有购买谈判文件的报价方，并对报价方具有约束力。报价方在收到上述通知后，应立即以书面形式向采购机构确认。</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3.为使报价方有足够时间修改报价文件，采购机构可酌情推迟报价文件提交截止时间和谈判时间，并在报价文件提交截止时间3日前以书面形式通知所有报价方。</w:t>
      </w:r>
    </w:p>
    <w:p>
      <w:pPr>
        <w:spacing w:line="440" w:lineRule="exact"/>
        <w:ind w:firstLine="462" w:firstLineChars="200"/>
        <w:rPr>
          <w:rFonts w:ascii="宋体" w:hAnsi="宋体" w:eastAsia="宋体" w:cs="Times New Roman"/>
          <w:snapToGrid w:val="0"/>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三、</w:t>
      </w:r>
      <w:r>
        <w:rPr>
          <w:rFonts w:ascii="宋体" w:hAnsi="宋体" w:eastAsia="宋体" w:cs="Times New Roman"/>
          <w:kern w:val="0"/>
          <w:sz w:val="24"/>
          <w:szCs w:val="24"/>
        </w:rPr>
        <w:t>报价文件编制</w:t>
      </w:r>
    </w:p>
    <w:p>
      <w:pPr>
        <w:spacing w:line="440" w:lineRule="exact"/>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（一）注意事项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报价方应仔细阅读谈判文件，在完全了解全部内容后，依法真实编制报价文件。如果没有按照谈判文件要求提交全部报价文件或者资料，没有对谈判文件实质性响应，可能导致报价被拒绝。</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（二）报价文件的语言及计量单位</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1.报价文件和来往信函均以中文书写。确有需要时，相关内容可以使用其他语言书写，但必须同时提供中文译文，以中文译文为准。</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2.报价文件中所使用的计量单位，除谈判文件中有特殊要求外，均采用国家法定计量单位。</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（三）报价文件组成（包括两部分：报价书、资格证明文件）</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1.报价书包括：</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(1)报价函（附件1）</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(2)报价一览表（附件2）</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w:t>
      </w:r>
      <w:r>
        <w:rPr>
          <w:rFonts w:hint="eastAsia" w:cs="Times New Roman" w:asciiTheme="minorEastAsia" w:hAnsiTheme="minorEastAsia"/>
          <w:snapToGrid w:val="0"/>
          <w:kern w:val="0"/>
          <w:sz w:val="24"/>
          <w:szCs w:val="24"/>
        </w:rPr>
        <w:t>分项报价表</w:t>
      </w:r>
      <w:r>
        <w:rPr>
          <w:rFonts w:hint="eastAsia" w:ascii="宋体" w:hAnsi="宋体" w:eastAsia="宋体" w:cs="Times New Roman"/>
          <w:kern w:val="0"/>
          <w:sz w:val="24"/>
          <w:szCs w:val="24"/>
        </w:rPr>
        <w:t>（附件3）</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w:t>
      </w:r>
      <w:r>
        <w:rPr>
          <w:rFonts w:hint="eastAsia" w:ascii="宋体" w:hAnsi="宋体" w:eastAsia="宋体" w:cs="Times New Roman"/>
          <w:snapToGrid w:val="0"/>
          <w:kern w:val="0"/>
          <w:sz w:val="24"/>
          <w:szCs w:val="24"/>
        </w:rPr>
        <w:t>货物简要说明一览表（附件4）</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(5)主要技术性能参数表（附件5）</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(6)技术指标参数响应偏离表（附件6）</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(7)主要商务条款响应偏离表（附件7）</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(8)交货清单（附件8）</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(9)</w:t>
      </w:r>
      <w:r>
        <w:rPr>
          <w:rFonts w:hint="eastAsia" w:ascii="宋体" w:hAnsi="宋体" w:eastAsia="宋体" w:cs="Times New Roman"/>
          <w:kern w:val="0"/>
          <w:sz w:val="24"/>
          <w:szCs w:val="24"/>
        </w:rPr>
        <w:t>易损易耗件清单（附件9）</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w:t>
      </w:r>
      <w:r>
        <w:rPr>
          <w:rFonts w:hint="eastAsia" w:cs="Times New Roman" w:asciiTheme="minorEastAsia" w:hAnsiTheme="minorEastAsia"/>
          <w:kern w:val="0"/>
          <w:sz w:val="24"/>
          <w:szCs w:val="24"/>
        </w:rPr>
        <w:t>专机配套耗材（试剂）明细表（附件10）</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(11)</w:t>
      </w:r>
      <w:r>
        <w:rPr>
          <w:rFonts w:hint="eastAsia" w:cs="Times New Roman" w:asciiTheme="minorEastAsia" w:hAnsiTheme="minorEastAsia"/>
          <w:kern w:val="0"/>
          <w:sz w:val="24"/>
          <w:szCs w:val="24"/>
        </w:rPr>
        <w:t>报价方售后服务承诺</w:t>
      </w:r>
      <w:r>
        <w:rPr>
          <w:rFonts w:hint="eastAsia" w:ascii="宋体" w:hAnsi="宋体" w:eastAsia="宋体" w:cs="Times New Roman"/>
          <w:kern w:val="0"/>
          <w:sz w:val="24"/>
          <w:szCs w:val="24"/>
        </w:rPr>
        <w:t>（附件11）</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(12)</w:t>
      </w:r>
      <w:r>
        <w:rPr>
          <w:rFonts w:hint="eastAsia" w:cs="Times New Roman" w:asciiTheme="minorEastAsia" w:hAnsiTheme="minorEastAsia"/>
          <w:snapToGrid w:val="0"/>
          <w:kern w:val="0"/>
          <w:sz w:val="24"/>
          <w:szCs w:val="24"/>
          <w:lang w:val="zh-CN"/>
        </w:rPr>
        <w:t>生产厂家售后服务承诺（进口设备由总代提供，附件12</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(13)</w:t>
      </w:r>
      <w:r>
        <w:rPr>
          <w:rFonts w:hint="eastAsia" w:cs="Times New Roman" w:asciiTheme="minorEastAsia" w:hAnsiTheme="minorEastAsia"/>
          <w:snapToGrid w:val="0"/>
          <w:kern w:val="0"/>
          <w:sz w:val="24"/>
          <w:szCs w:val="24"/>
          <w:lang w:val="zh-CN"/>
        </w:rPr>
        <w:t>近3年成交案例及同类项目案例</w:t>
      </w:r>
      <w:r>
        <w:rPr>
          <w:rFonts w:hint="eastAsia" w:ascii="宋体" w:hAnsi="宋体" w:eastAsia="宋体" w:cs="Times New Roman"/>
          <w:kern w:val="0"/>
          <w:sz w:val="24"/>
          <w:szCs w:val="24"/>
        </w:rPr>
        <w:t>（附件13）</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ascii="宋体" w:hAnsi="宋体" w:eastAsia="宋体" w:cs="Times New Roman"/>
          <w:snapToGrid w:val="0"/>
          <w:kern w:val="0"/>
          <w:sz w:val="24"/>
          <w:szCs w:val="24"/>
          <w:lang w:val="zh-CN"/>
        </w:rPr>
        <w:t>(14)</w:t>
      </w:r>
      <w:r>
        <w:rPr>
          <w:rFonts w:hint="eastAsia" w:cs="Times New Roman" w:asciiTheme="minorEastAsia" w:hAnsiTheme="minorEastAsia"/>
          <w:kern w:val="0"/>
          <w:sz w:val="24"/>
          <w:szCs w:val="24"/>
        </w:rPr>
        <w:t>产品相关检测报告</w:t>
      </w:r>
    </w:p>
    <w:p>
      <w:pPr>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(15)</w:t>
      </w:r>
      <w:r>
        <w:rPr>
          <w:rFonts w:hint="eastAsia" w:cs="Times New Roman" w:asciiTheme="minorEastAsia" w:hAnsiTheme="minorEastAsia"/>
          <w:kern w:val="0"/>
          <w:sz w:val="24"/>
          <w:szCs w:val="24"/>
        </w:rPr>
        <w:t>技术评审表（附件14）</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(16)</w:t>
      </w:r>
      <w:r>
        <w:rPr>
          <w:rFonts w:hint="eastAsia" w:cs="Times New Roman" w:asciiTheme="minorEastAsia" w:hAnsiTheme="minorEastAsia"/>
          <w:kern w:val="0"/>
          <w:sz w:val="24"/>
          <w:szCs w:val="24"/>
        </w:rPr>
        <w:t>商务评审表（附件15）</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(17)</w:t>
      </w:r>
      <w:r>
        <w:rPr>
          <w:rFonts w:hint="eastAsia" w:cs="Times New Roman" w:asciiTheme="minorEastAsia" w:hAnsiTheme="minorEastAsia"/>
          <w:kern w:val="0"/>
          <w:sz w:val="24"/>
          <w:szCs w:val="24"/>
        </w:rPr>
        <w:t>报价方认为需要加以说明的其他内容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(18)报价方</w:t>
      </w:r>
      <w:r>
        <w:rPr>
          <w:rFonts w:hint="eastAsia" w:cs="Times New Roman" w:asciiTheme="minorEastAsia" w:hAnsiTheme="minorEastAsia"/>
          <w:kern w:val="0"/>
          <w:sz w:val="24"/>
          <w:szCs w:val="24"/>
        </w:rPr>
        <w:t>可以选择性提供其他材料，包括但不限于质量管理制度、质量检测机构、质量检测设备（提供设备清单和图片），以及第三方质量检测报告等与质量控制相关的证明材料及报价方拟用于履行本项目所必需的设施设备（提供图片、说明和购置发票或租赁协议）、专业技术能力、专业技术人员（提供人员清单和学历、学位或职称证书）的证明材料，仅作为商务、技术评审依据，不作为资格性和符合性审查要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2.资格证明文件包括（除必须要求原件外，其他资料原件和复印件均可）：</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(1)营业执照（三证合一）</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(2)法定代表人资格证明书（含法定代表人身份证复印件）（原件，附件16）</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(3)法定代表人授权书（含被授权人身份证复印件）（原件，如法定代表人未到现场需提供，附件17）</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(4)主要股东或出资人信息（附件18）</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(5)保密承诺书（附件19）</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(6)廉洁诚信承诺书</w:t>
      </w:r>
      <w:r>
        <w:rPr>
          <w:rFonts w:hint="eastAsia" w:cs="Times New Roman" w:asciiTheme="minorEastAsia" w:hAnsiTheme="minorEastAsia"/>
          <w:kern w:val="0"/>
          <w:sz w:val="24"/>
          <w:szCs w:val="24"/>
        </w:rPr>
        <w:t>（附件20）</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(7)最近连续6个月缴纳社会保障金的银行转账汇款单或相应证明材料（依法不需要缴纳社会保障资金的报价方，应提供相应文件证明其不需要缴纳社会保障资金）</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(8)最近连续6个月纳税的银行转账汇款单或相应证明材料（依法免税的报价方，应提供相应文件证明其依法免税）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 良好的商业信誉和健全的财务会计制度证明材料：会计师事务所出具的近3年（不足3年以成立日期起算）审计报告主要内容或公司财务报表，至少包含资产负债表、利润表、现金流量表</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(10)相关声明书（包含但不限于以下内容）：①非外资企业或外资控股企业的书面声明；②参加本次采购活动前3年内在经营活动中没有重大违法记录的书面声明。（附件21）</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w:t>
      </w:r>
      <w:r>
        <w:rPr>
          <w:rFonts w:hint="eastAsia" w:cs="Times New Roman" w:asciiTheme="minorEastAsia" w:hAnsiTheme="minorEastAsia"/>
          <w:kern w:val="0"/>
          <w:sz w:val="24"/>
          <w:szCs w:val="24"/>
          <w:lang w:val="en-US" w:eastAsia="zh-CN"/>
        </w:rPr>
        <w:t>1</w:t>
      </w:r>
      <w:r>
        <w:rPr>
          <w:rFonts w:hint="eastAsia" w:cs="Times New Roman" w:asciiTheme="minorEastAsia" w:hAnsiTheme="minorEastAsia"/>
          <w:kern w:val="0"/>
          <w:sz w:val="24"/>
          <w:szCs w:val="24"/>
        </w:rPr>
        <w:t>)生产企业营业执照（进口产品需提供国内总代理营业执照）</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w:t>
      </w:r>
      <w:r>
        <w:rPr>
          <w:rFonts w:hint="eastAsia" w:cs="Times New Roman" w:asciiTheme="minorEastAsia" w:hAnsiTheme="minorEastAsia"/>
          <w:kern w:val="0"/>
          <w:sz w:val="24"/>
          <w:szCs w:val="24"/>
          <w:lang w:val="en-US" w:eastAsia="zh-CN"/>
        </w:rPr>
        <w:t>2</w:t>
      </w:r>
      <w:r>
        <w:rPr>
          <w:rFonts w:hint="eastAsia" w:cs="Times New Roman" w:asciiTheme="minorEastAsia" w:hAnsiTheme="minorEastAsia"/>
          <w:kern w:val="0"/>
          <w:sz w:val="24"/>
          <w:szCs w:val="24"/>
        </w:rPr>
        <w:t>) 生产企业对代理公司参与报价的授权书（进口产品需提供原产厂家对中国总代的中英文授权书复印件或同步翻译件。附件22）</w:t>
      </w:r>
    </w:p>
    <w:p>
      <w:pPr>
        <w:adjustRightInd w:val="0"/>
        <w:snapToGrid w:val="0"/>
        <w:spacing w:line="440" w:lineRule="exact"/>
        <w:ind w:firstLine="339" w:firstLineChars="147"/>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 (1</w:t>
      </w:r>
      <w:r>
        <w:rPr>
          <w:rFonts w:hint="eastAsia" w:cs="Times New Roman" w:asciiTheme="minorEastAsia" w:hAnsiTheme="minorEastAsia"/>
          <w:kern w:val="0"/>
          <w:sz w:val="24"/>
          <w:szCs w:val="24"/>
          <w:lang w:val="en-US" w:eastAsia="zh-CN"/>
        </w:rPr>
        <w:t>3</w:t>
      </w:r>
      <w:r>
        <w:rPr>
          <w:rFonts w:hint="eastAsia" w:cs="Times New Roman" w:asciiTheme="minorEastAsia" w:hAnsiTheme="minorEastAsia"/>
          <w:kern w:val="0"/>
          <w:sz w:val="24"/>
          <w:szCs w:val="24"/>
        </w:rPr>
        <w:t>)报价方认为需要加以说明的其他内容</w:t>
      </w:r>
    </w:p>
    <w:p>
      <w:pPr>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w:t>
      </w:r>
      <w:r>
        <w:rPr>
          <w:rFonts w:hint="eastAsia" w:cs="Times New Roman" w:asciiTheme="minorEastAsia" w:hAnsiTheme="minorEastAsia"/>
          <w:kern w:val="0"/>
          <w:sz w:val="24"/>
          <w:szCs w:val="24"/>
          <w:lang w:val="en-US" w:eastAsia="zh-CN"/>
        </w:rPr>
        <w:t>4</w:t>
      </w:r>
      <w:r>
        <w:rPr>
          <w:rFonts w:hint="eastAsia" w:cs="Times New Roman" w:asciiTheme="minorEastAsia" w:hAnsiTheme="minorEastAsia"/>
          <w:kern w:val="0"/>
          <w:sz w:val="24"/>
          <w:szCs w:val="24"/>
        </w:rPr>
        <w:t>)</w:t>
      </w:r>
      <w:r>
        <w:rPr>
          <w:rFonts w:hint="eastAsia"/>
        </w:rPr>
        <w:t xml:space="preserve"> </w:t>
      </w:r>
      <w:r>
        <w:rPr>
          <w:rFonts w:hint="eastAsia" w:cs="Times New Roman" w:asciiTheme="minorEastAsia" w:hAnsiTheme="minorEastAsia"/>
          <w:kern w:val="0"/>
          <w:sz w:val="24"/>
          <w:szCs w:val="24"/>
        </w:rPr>
        <w:t>报价方可以选择性提供其他资格证明文件，包括但不限于质量管理体系认证证书、环境管理体系认证证书、职业健康管理体系认证证书、3C认证、</w:t>
      </w:r>
      <w:r>
        <w:rPr>
          <w:rFonts w:hint="eastAsia" w:asciiTheme="majorEastAsia" w:hAnsiTheme="majorEastAsia" w:eastAsiaTheme="majorEastAsia"/>
          <w:sz w:val="24"/>
          <w:szCs w:val="24"/>
        </w:rPr>
        <w:t>计量器具许可证、消毒产品生产企业卫生许可和消毒卫生产品安全评价报告</w:t>
      </w:r>
      <w:r>
        <w:rPr>
          <w:rFonts w:hint="eastAsia" w:cs="Times New Roman" w:asciiTheme="minorEastAsia" w:hAnsiTheme="minorEastAsia"/>
          <w:kern w:val="0"/>
          <w:sz w:val="24"/>
          <w:szCs w:val="24"/>
        </w:rPr>
        <w:t>等相关行业资质证明材料，仅作为商务、技术评审依据，不作为资格性和符合性审查要素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报价方必须按上述统一格式及顺序向采购机构提供《报价书》和《资格证明文件》，否则可能被视为无效报价。</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（四）报价文件的格式规定和签署</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rPr>
        <w:t>报价文件应当工整、规范、统一、清晰，</w:t>
      </w:r>
      <w:r>
        <w:rPr>
          <w:rFonts w:hint="eastAsia" w:ascii="宋体" w:hAnsi="宋体" w:eastAsia="宋体" w:cs="Times New Roman"/>
          <w:b/>
          <w:kern w:val="0"/>
          <w:sz w:val="24"/>
          <w:szCs w:val="24"/>
        </w:rPr>
        <w:t>采用A4幅面纸胶装成册、标注页码</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2.</w:t>
      </w:r>
      <w:r>
        <w:rPr>
          <w:rFonts w:hint="eastAsia" w:ascii="宋体" w:hAnsi="宋体" w:eastAsia="宋体" w:cs="Times New Roman"/>
          <w:kern w:val="0"/>
          <w:sz w:val="24"/>
          <w:szCs w:val="24"/>
        </w:rPr>
        <w:t>报价方应当按照谈判文件规定的统一格式填写报价文件，报价文件开始部分应当有目录，以及方便评审委员会评审使用的项目索引。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3.报价方名称应当填写全称，同时加盖公章</w:t>
      </w:r>
      <w:r>
        <w:rPr>
          <w:rFonts w:hint="eastAsia" w:ascii="宋体" w:hAnsi="宋体" w:eastAsia="宋体" w:cs="Times New Roman"/>
          <w:snapToGrid w:val="0"/>
          <w:kern w:val="0"/>
          <w:sz w:val="24"/>
          <w:szCs w:val="24"/>
        </w:rPr>
        <w:t>，</w:t>
      </w:r>
      <w:r>
        <w:rPr>
          <w:rFonts w:hint="eastAsia" w:ascii="宋体" w:hAnsi="宋体" w:eastAsia="宋体" w:cs="Times New Roman"/>
          <w:kern w:val="0"/>
          <w:sz w:val="24"/>
          <w:szCs w:val="24"/>
          <w:lang w:val="zh-CN"/>
        </w:rPr>
        <w:t>公章与</w:t>
      </w:r>
      <w:r>
        <w:rPr>
          <w:rFonts w:hint="eastAsia" w:ascii="宋体" w:hAnsi="宋体" w:eastAsia="宋体" w:cs="Times New Roman"/>
          <w:snapToGrid w:val="0"/>
          <w:kern w:val="0"/>
          <w:sz w:val="24"/>
          <w:szCs w:val="24"/>
        </w:rPr>
        <w:t>全称</w:t>
      </w:r>
      <w:r>
        <w:rPr>
          <w:rFonts w:hint="eastAsia" w:ascii="宋体" w:hAnsi="宋体" w:eastAsia="宋体" w:cs="Times New Roman"/>
          <w:kern w:val="0"/>
          <w:sz w:val="24"/>
          <w:szCs w:val="24"/>
          <w:lang w:val="zh-CN"/>
        </w:rPr>
        <w:t>相符</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4.报价书、资格证明文件须单独封装。报价书一式</w:t>
      </w:r>
      <w:r>
        <w:rPr>
          <w:rFonts w:hint="eastAsia" w:ascii="宋体" w:hAnsi="宋体" w:eastAsia="宋体" w:cs="Times New Roman"/>
          <w:kern w:val="0"/>
          <w:sz w:val="24"/>
          <w:szCs w:val="24"/>
          <w:u w:val="single"/>
        </w:rPr>
        <w:t xml:space="preserve"> 7 </w:t>
      </w:r>
      <w:r>
        <w:rPr>
          <w:rFonts w:hint="eastAsia" w:ascii="宋体" w:hAnsi="宋体" w:eastAsia="宋体" w:cs="Times New Roman"/>
          <w:kern w:val="0"/>
          <w:sz w:val="24"/>
          <w:szCs w:val="24"/>
        </w:rPr>
        <w:t>份，其中正本1份，副本</w:t>
      </w:r>
      <w:r>
        <w:rPr>
          <w:rFonts w:hint="eastAsia" w:ascii="宋体" w:hAnsi="宋体" w:eastAsia="宋体" w:cs="Times New Roman"/>
          <w:kern w:val="0"/>
          <w:sz w:val="24"/>
          <w:szCs w:val="24"/>
          <w:u w:val="single"/>
        </w:rPr>
        <w:t xml:space="preserve"> 6 </w:t>
      </w:r>
      <w:r>
        <w:rPr>
          <w:rFonts w:hint="eastAsia" w:ascii="宋体" w:hAnsi="宋体" w:eastAsia="宋体" w:cs="Times New Roman"/>
          <w:kern w:val="0"/>
          <w:sz w:val="24"/>
          <w:szCs w:val="24"/>
        </w:rPr>
        <w:t>份；资格证明文件一式</w:t>
      </w:r>
      <w:r>
        <w:rPr>
          <w:rFonts w:hint="eastAsia" w:ascii="宋体" w:hAnsi="宋体" w:eastAsia="宋体" w:cs="Times New Roman"/>
          <w:kern w:val="0"/>
          <w:sz w:val="24"/>
          <w:szCs w:val="24"/>
          <w:u w:val="single"/>
        </w:rPr>
        <w:t xml:space="preserve"> 3 </w:t>
      </w:r>
      <w:r>
        <w:rPr>
          <w:rFonts w:hint="eastAsia" w:ascii="宋体" w:hAnsi="宋体" w:eastAsia="宋体" w:cs="Times New Roman"/>
          <w:kern w:val="0"/>
          <w:sz w:val="24"/>
          <w:szCs w:val="24"/>
        </w:rPr>
        <w:t>份，其中正本1份，副本</w:t>
      </w:r>
      <w:r>
        <w:rPr>
          <w:rFonts w:hint="eastAsia" w:ascii="宋体" w:hAnsi="宋体" w:eastAsia="宋体" w:cs="Times New Roman"/>
          <w:kern w:val="0"/>
          <w:sz w:val="24"/>
          <w:szCs w:val="24"/>
          <w:u w:val="single"/>
        </w:rPr>
        <w:t xml:space="preserve"> 2 </w:t>
      </w:r>
      <w:r>
        <w:rPr>
          <w:rFonts w:hint="eastAsia" w:ascii="宋体" w:hAnsi="宋体" w:eastAsia="宋体" w:cs="Times New Roman"/>
          <w:kern w:val="0"/>
          <w:sz w:val="24"/>
          <w:szCs w:val="24"/>
        </w:rPr>
        <w:t>份。在每一份文件上要注明“报价书”、“资格证明文件”、“正本”或“副本”字样。</w:t>
      </w:r>
      <w:r>
        <w:rPr>
          <w:rFonts w:hint="eastAsia" w:cs="Times New Roman" w:asciiTheme="minorEastAsia" w:hAnsiTheme="minorEastAsia"/>
          <w:kern w:val="0"/>
          <w:sz w:val="24"/>
          <w:szCs w:val="24"/>
        </w:rPr>
        <w:t>如果正本与副本不符，以正本为准。</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5.报价文件必须打印或用黑色、蓝黑色墨水填写。</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6.报价文件必须由法定代表人或授权代表签署。</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7.报价文件不得随意涂改和增删。如有修改错漏之处，必须由法定代表人或授权代表签字、盖章。法定代表人签字或签章均视为有效。</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8.报价文件</w:t>
      </w:r>
      <w:r>
        <w:rPr>
          <w:rFonts w:hint="eastAsia" w:ascii="宋体" w:hAnsi="宋体" w:eastAsia="宋体" w:cs="Times New Roman"/>
          <w:kern w:val="0"/>
          <w:sz w:val="24"/>
          <w:szCs w:val="24"/>
          <w:lang w:val="zh-CN"/>
        </w:rPr>
        <w:t>因字迹潦草或表述不清以及复印件不清所引起的后果由报价方自行负责</w:t>
      </w:r>
      <w:r>
        <w:rPr>
          <w:rFonts w:hint="eastAsia" w:ascii="宋体" w:hAnsi="宋体" w:eastAsia="宋体" w:cs="Times New Roman"/>
          <w:kern w:val="0"/>
          <w:sz w:val="24"/>
          <w:szCs w:val="24"/>
        </w:rPr>
        <w:t>。</w:t>
      </w:r>
    </w:p>
    <w:p>
      <w:pPr>
        <w:tabs>
          <w:tab w:val="left" w:pos="-1418"/>
        </w:tabs>
        <w:autoSpaceDE w:val="0"/>
        <w:autoSpaceDN w:val="0"/>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rPr>
        <w:t>（五）</w:t>
      </w:r>
      <w:r>
        <w:rPr>
          <w:rFonts w:hint="eastAsia" w:ascii="宋体" w:hAnsi="宋体" w:eastAsia="宋体" w:cs="Times New Roman"/>
          <w:snapToGrid w:val="0"/>
          <w:kern w:val="0"/>
          <w:sz w:val="24"/>
          <w:szCs w:val="24"/>
        </w:rPr>
        <w:t>报价文件有效期</w:t>
      </w:r>
    </w:p>
    <w:p>
      <w:pPr>
        <w:tabs>
          <w:tab w:val="left" w:pos="-1418"/>
        </w:tabs>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lang w:val="zh-CN"/>
        </w:rPr>
        <w:t>报价文件自提交截止之日起</w:t>
      </w:r>
      <w:r>
        <w:rPr>
          <w:rFonts w:hint="eastAsia" w:ascii="宋体" w:hAnsi="宋体" w:eastAsia="宋体" w:cs="宋体"/>
          <w:snapToGrid w:val="0"/>
          <w:kern w:val="0"/>
          <w:sz w:val="24"/>
          <w:szCs w:val="24"/>
          <w:lang w:val="zh-CN"/>
        </w:rPr>
        <w:t>180</w:t>
      </w:r>
      <w:r>
        <w:rPr>
          <w:rFonts w:hint="eastAsia" w:ascii="宋体" w:hAnsi="宋体" w:eastAsia="宋体" w:cs="Times New Roman"/>
          <w:kern w:val="0"/>
          <w:sz w:val="24"/>
          <w:szCs w:val="24"/>
          <w:lang w:val="zh-CN"/>
        </w:rPr>
        <w:t>日内保持有效。</w:t>
      </w:r>
    </w:p>
    <w:p>
      <w:pPr>
        <w:tabs>
          <w:tab w:val="left" w:pos="-1418"/>
        </w:tabs>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2.报价文件有效期需要延长的，采购机构可与报价方进行协商，并以书面形式予以确认。同意延长有效期的报价方不能修改报价文件。</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lang w:val="zh-CN"/>
        </w:rPr>
        <w:t>3.在采购过程中</w:t>
      </w:r>
      <w:r>
        <w:rPr>
          <w:rFonts w:hint="eastAsia" w:ascii="宋体" w:hAnsi="宋体" w:eastAsia="宋体" w:cs="Times New Roman"/>
          <w:kern w:val="0"/>
          <w:sz w:val="24"/>
          <w:szCs w:val="24"/>
        </w:rPr>
        <w:t>，报价方发生合并、分立、破产等重大变化时，应当及时书面告知采购机构。</w:t>
      </w:r>
    </w:p>
    <w:p>
      <w:pPr>
        <w:tabs>
          <w:tab w:val="left" w:pos="-1418"/>
        </w:tabs>
        <w:autoSpaceDE w:val="0"/>
        <w:autoSpaceDN w:val="0"/>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rPr>
        <w:t>（六）谈判</w:t>
      </w:r>
      <w:r>
        <w:rPr>
          <w:rFonts w:hint="eastAsia" w:ascii="宋体" w:hAnsi="宋体" w:eastAsia="宋体" w:cs="Times New Roman"/>
          <w:snapToGrid w:val="0"/>
          <w:kern w:val="0"/>
          <w:sz w:val="24"/>
          <w:szCs w:val="24"/>
        </w:rPr>
        <w:t>报价</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lang w:val="zh-CN"/>
        </w:rPr>
        <w:t>所有报价均以人民币为货币单位</w:t>
      </w:r>
      <w:r>
        <w:rPr>
          <w:rFonts w:hint="eastAsia" w:ascii="宋体" w:hAnsi="宋体" w:eastAsia="宋体" w:cs="Times New Roman"/>
          <w:kern w:val="0"/>
          <w:sz w:val="24"/>
          <w:szCs w:val="24"/>
        </w:rPr>
        <w:t>。</w:t>
      </w:r>
    </w:p>
    <w:p>
      <w:pPr>
        <w:tabs>
          <w:tab w:val="left" w:pos="-1418"/>
        </w:tabs>
        <w:autoSpaceDE w:val="0"/>
        <w:autoSpaceDN w:val="0"/>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Times New Roman"/>
          <w:kern w:val="0"/>
          <w:sz w:val="24"/>
          <w:szCs w:val="24"/>
        </w:rPr>
        <w:t>2.</w:t>
      </w:r>
      <w:r>
        <w:rPr>
          <w:rFonts w:hint="eastAsia" w:ascii="宋体" w:hAnsi="宋体" w:eastAsia="宋体" w:cs="Times New Roman"/>
          <w:kern w:val="0"/>
          <w:sz w:val="24"/>
          <w:szCs w:val="24"/>
          <w:lang w:val="zh-CN"/>
        </w:rPr>
        <w:t>所有单价和总价按照报价一览表和合同格式要求填报。</w:t>
      </w:r>
      <w:r>
        <w:rPr>
          <w:rFonts w:hint="eastAsia" w:ascii="宋体" w:hAnsi="宋体" w:eastAsia="宋体" w:cs="宋体"/>
          <w:snapToGrid w:val="0"/>
          <w:kern w:val="0"/>
          <w:sz w:val="24"/>
          <w:szCs w:val="24"/>
          <w:lang w:val="zh-CN"/>
        </w:rPr>
        <w:t>报价应包括货款、标准附件、备品备件、专用工具、包装、安装、调试、培训、保修等费用和税金。</w:t>
      </w:r>
    </w:p>
    <w:p>
      <w:pPr>
        <w:tabs>
          <w:tab w:val="left" w:pos="-1418"/>
        </w:tabs>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宋体"/>
          <w:snapToGrid w:val="0"/>
          <w:kern w:val="0"/>
          <w:sz w:val="24"/>
          <w:szCs w:val="24"/>
          <w:lang w:val="zh-CN"/>
        </w:rPr>
        <w:t>3.</w:t>
      </w:r>
      <w:r>
        <w:rPr>
          <w:rFonts w:hint="eastAsia" w:ascii="宋体" w:hAnsi="宋体" w:eastAsia="宋体" w:cs="Times New Roman"/>
          <w:kern w:val="0"/>
          <w:sz w:val="24"/>
          <w:szCs w:val="24"/>
          <w:lang w:val="zh-CN"/>
        </w:rPr>
        <w:t>报价文件的大写金额与小写金额不一致的，以大写金额为准，</w:t>
      </w:r>
      <w:r>
        <w:rPr>
          <w:rFonts w:hint="eastAsia" w:cs="Times New Roman" w:asciiTheme="minorEastAsia" w:hAnsiTheme="minorEastAsia"/>
          <w:kern w:val="0"/>
          <w:sz w:val="24"/>
          <w:szCs w:val="24"/>
          <w:lang w:val="zh-CN"/>
        </w:rPr>
        <w:t>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报价文件的解释发生异议的，以中文文本为准</w:t>
      </w:r>
      <w:r>
        <w:rPr>
          <w:rFonts w:hint="eastAsia" w:ascii="宋体" w:hAnsi="宋体" w:eastAsia="宋体" w:cs="Times New Roman"/>
          <w:kern w:val="0"/>
          <w:sz w:val="24"/>
          <w:szCs w:val="24"/>
          <w:lang w:val="zh-CN"/>
        </w:rPr>
        <w:t>。报价方不同意以上修正，其报价将被拒绝。</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lang w:val="zh-CN"/>
        </w:rPr>
        <w:t>4.报价方</w:t>
      </w:r>
      <w:r>
        <w:rPr>
          <w:rFonts w:hint="eastAsia" w:ascii="宋体" w:hAnsi="宋体" w:eastAsia="宋体" w:cs="Times New Roman"/>
          <w:kern w:val="0"/>
          <w:sz w:val="24"/>
          <w:szCs w:val="24"/>
        </w:rPr>
        <w:t>对同一种货物每次报价只允许有一种报价，采购机构不接受任何有选择的报价。</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评审委员会对报价方每个项目各品种物资最终报价进行评定。若五分之四以上评委认定最低报价或者重要分项报价明显不合理或者低于成本，有可能影响产品质量和不能诚信履约的，评审委员会应当要求其在规定期限内提供书面文件予以解释说明，并提交相关证明材料，否则评审委员会有权视其为低价恶意竞争，否决其报价。</w:t>
      </w:r>
    </w:p>
    <w:p>
      <w:pPr>
        <w:spacing w:line="440" w:lineRule="exact"/>
        <w:jc w:val="center"/>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四、</w:t>
      </w:r>
      <w:r>
        <w:rPr>
          <w:rFonts w:ascii="宋体" w:hAnsi="宋体" w:eastAsia="宋体" w:cs="Times New Roman"/>
          <w:kern w:val="0"/>
          <w:sz w:val="24"/>
          <w:szCs w:val="24"/>
        </w:rPr>
        <w:t>报价文件</w:t>
      </w:r>
      <w:r>
        <w:rPr>
          <w:rFonts w:hint="eastAsia" w:ascii="宋体" w:hAnsi="宋体" w:eastAsia="宋体" w:cs="Times New Roman"/>
          <w:kern w:val="0"/>
          <w:sz w:val="24"/>
          <w:szCs w:val="24"/>
        </w:rPr>
        <w:t>提交</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（一）报价文件密封及标记</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bCs/>
          <w:kern w:val="0"/>
          <w:sz w:val="24"/>
          <w:szCs w:val="24"/>
        </w:rPr>
        <w:t>1.报价方应当将报价</w:t>
      </w:r>
      <w:r>
        <w:rPr>
          <w:rFonts w:hint="eastAsia" w:ascii="宋体" w:hAnsi="宋体" w:eastAsia="宋体" w:cs="Times New Roman"/>
          <w:kern w:val="0"/>
          <w:sz w:val="24"/>
          <w:szCs w:val="24"/>
          <w:lang w:val="zh-CN"/>
        </w:rPr>
        <w:t>文件的正本和副本统一装入密封袋内，封口处应当有报价方单位公章，封面</w:t>
      </w:r>
      <w:r>
        <w:rPr>
          <w:rFonts w:hint="eastAsia" w:ascii="宋体" w:hAnsi="宋体" w:eastAsia="宋体" w:cs="Times New Roman"/>
          <w:kern w:val="0"/>
          <w:sz w:val="24"/>
          <w:szCs w:val="24"/>
        </w:rPr>
        <w:t>上注明“报价文件、谈判项目名称、项目编号、包号、</w:t>
      </w:r>
      <w:r>
        <w:rPr>
          <w:rFonts w:hint="eastAsia" w:ascii="宋体" w:hAnsi="宋体" w:eastAsia="宋体" w:cs="Times New Roman"/>
          <w:kern w:val="0"/>
          <w:sz w:val="24"/>
          <w:szCs w:val="24"/>
          <w:lang w:val="zh-CN"/>
        </w:rPr>
        <w:t>报价方</w:t>
      </w:r>
      <w:r>
        <w:rPr>
          <w:rFonts w:hint="eastAsia" w:ascii="宋体" w:hAnsi="宋体" w:eastAsia="宋体" w:cs="Times New Roman"/>
          <w:kern w:val="0"/>
          <w:sz w:val="24"/>
          <w:szCs w:val="24"/>
        </w:rPr>
        <w:t>名称”和“谈判时启封”字样。</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2.报价方应当在谈判文件明确的提交报价文件截止时间前，由谈判全权代表将报价文件送达采购机构指定地点。逾期提交的报价文件，采购机构将拒收。</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3.电报、电话、电传、邮寄等形式的报价文件概不接受。</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4.报价文件未按要求密封、标记的，采购机构将拒绝接收。</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lang w:val="zh-CN"/>
        </w:rPr>
        <w:t>（二）</w:t>
      </w:r>
      <w:r>
        <w:rPr>
          <w:rFonts w:hint="eastAsia" w:ascii="宋体" w:hAnsi="宋体" w:eastAsia="宋体" w:cs="Times New Roman"/>
          <w:snapToGrid w:val="0"/>
          <w:kern w:val="0"/>
          <w:sz w:val="24"/>
          <w:szCs w:val="24"/>
        </w:rPr>
        <w:t>报价文件的修改和撤回</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1.报价方在报价文件提交截止时间前，可以对所提交的报价文件进行补充、修改或者撤回。补充、修改的内容应当以书面形式通知采购机构，并按照谈判文件要求签署、盖章，作为报价文件的组成部分。</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2.报价方修改补充报价文件的书面材料，须密封送达采购机构指定地点，并在封面上注明“报价修改文件、项目名称、项目编号、报价方名称”和“谈判时启封”字样。</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3.撤回报价文件应以书面形式通知采购机构。如采取电报或传真等形式撤回报价文件，必须补充法定代表人或授权代表人签署的要求撤回报价文件的正式文件。撤回报价文件的时间以正式文件送达采购机构时间为准。</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4.谈判开始后，报价方不得撤回报价文件。</w:t>
      </w:r>
    </w:p>
    <w:p>
      <w:pPr>
        <w:spacing w:line="440" w:lineRule="exact"/>
        <w:jc w:val="center"/>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五、谈判报价与评审</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（一）评审委员会</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采购机构根据规定组建评审委员会。其成员由经济、技术等方面的专家和采购机构代表组成，其中技术、经济类专家不少于三分之二。</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（二）谈判方式</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本次谈判采取2轮谈判3次报价的方式。确需增加谈判报价轮次的，在谈判过程中经评审委员会（五分之四以上评委）认定可以增加，但应当在评审报告中注明理由。</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（三）评审要求</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1.评审原则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(1)严格遵守公平、公正、择优的原则；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(2)对所有响应谈判文件实质性要求的报价方一视同仁；</w:t>
      </w:r>
    </w:p>
    <w:p>
      <w:pPr>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Times New Roman"/>
          <w:kern w:val="0"/>
          <w:sz w:val="24"/>
          <w:szCs w:val="24"/>
        </w:rPr>
        <w:t>(3)</w:t>
      </w:r>
      <w:r>
        <w:rPr>
          <w:rFonts w:hint="eastAsia" w:ascii="宋体" w:hAnsi="宋体" w:eastAsia="宋体" w:cs="宋体"/>
          <w:snapToGrid w:val="0"/>
          <w:kern w:val="0"/>
          <w:sz w:val="24"/>
          <w:szCs w:val="24"/>
          <w:lang w:val="zh-CN"/>
        </w:rPr>
        <w:t>综合比较货物性能、质量、价格、交货期、售后服务等因素，确定评审排序结果；</w:t>
      </w:r>
    </w:p>
    <w:p>
      <w:pPr>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宋体"/>
          <w:snapToGrid w:val="0"/>
          <w:kern w:val="0"/>
          <w:sz w:val="24"/>
          <w:szCs w:val="24"/>
          <w:lang w:val="zh-CN"/>
        </w:rPr>
        <w:t>(4)报价最低不作为成交的保证。</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2.评审有关要求</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(1)评审委员会应当公平、公正、客观，不带任何倾向性和启发性，评审委员会及有关工作人员不得私下与报价方接触。</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(2)评审过程严格保密。凡是属于审查、澄清、评价和比较有关的资料以及成交建议等，所有知情人均不得向报价方或其他无关的人员透露。</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(3)任何单位和个人都不得干扰、影响谈判活动的正常进行。报价方在谈判过程中所进行的试图影响成交结果的一切不符合法律或谈判规定的活动，都可能导致其报价被拒绝。</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（四）评审方法</w:t>
      </w:r>
    </w:p>
    <w:p>
      <w:pPr>
        <w:spacing w:line="440" w:lineRule="exact"/>
        <w:ind w:firstLine="462" w:firstLineChars="200"/>
        <w:rPr>
          <w:rFonts w:ascii="宋体" w:hAnsi="宋体" w:eastAsia="宋体" w:cs="Times New Roman"/>
          <w:sz w:val="24"/>
          <w:szCs w:val="24"/>
        </w:rPr>
      </w:pPr>
      <w:r>
        <w:rPr>
          <w:rFonts w:hint="eastAsia" w:ascii="宋体" w:hAnsi="宋体" w:eastAsia="宋体" w:cs="Times New Roman"/>
          <w:sz w:val="24"/>
          <w:szCs w:val="24"/>
        </w:rPr>
        <w:t>综合评分法。技术和商务评审总得分由高到低顺序排列，最高的报价方作为预成交供应商；得分相同的，按照报价由低到高顺序排列；得分且报价相同的，按照技术评审得分由高到低顺序排列。</w:t>
      </w:r>
    </w:p>
    <w:p>
      <w:pPr>
        <w:spacing w:line="440" w:lineRule="exact"/>
        <w:ind w:firstLine="462" w:firstLineChars="200"/>
        <w:rPr>
          <w:rFonts w:ascii="宋体" w:hAnsi="宋体" w:eastAsia="宋体" w:cs="Times New Roman"/>
          <w:sz w:val="24"/>
          <w:szCs w:val="24"/>
        </w:rPr>
      </w:pPr>
      <w:r>
        <w:rPr>
          <w:rFonts w:hint="eastAsia" w:ascii="宋体" w:hAnsi="宋体" w:eastAsia="宋体" w:cs="Times New Roman"/>
          <w:kern w:val="0"/>
          <w:sz w:val="24"/>
          <w:szCs w:val="24"/>
        </w:rPr>
        <w:t>评审委员会</w:t>
      </w:r>
      <w:r>
        <w:rPr>
          <w:rFonts w:hint="eastAsia" w:ascii="宋体" w:hAnsi="宋体" w:eastAsia="宋体" w:cs="Times New Roman"/>
          <w:sz w:val="24"/>
          <w:szCs w:val="24"/>
        </w:rPr>
        <w:t>成员技术、商务（不含价格因素）最终评分偏离</w:t>
      </w:r>
      <w:r>
        <w:rPr>
          <w:rFonts w:hint="eastAsia" w:ascii="宋体" w:hAnsi="宋体" w:eastAsia="宋体" w:cs="Times New Roman"/>
          <w:kern w:val="0"/>
          <w:sz w:val="24"/>
          <w:szCs w:val="24"/>
        </w:rPr>
        <w:t>评审委员会</w:t>
      </w:r>
      <w:r>
        <w:rPr>
          <w:rFonts w:hint="eastAsia" w:ascii="宋体" w:hAnsi="宋体" w:eastAsia="宋体" w:cs="Times New Roman"/>
          <w:sz w:val="24"/>
          <w:szCs w:val="24"/>
        </w:rPr>
        <w:t>全体成员评分均值±20%的，该成员的评分将被剔除，以其他评委的评分均值计算，作为该成员的评分计入总分值；</w:t>
      </w:r>
      <w:r>
        <w:rPr>
          <w:rFonts w:hint="eastAsia" w:ascii="宋体" w:hAnsi="宋体" w:eastAsia="宋体" w:cs="Times New Roman"/>
          <w:kern w:val="0"/>
          <w:sz w:val="24"/>
          <w:szCs w:val="24"/>
        </w:rPr>
        <w:t>评审委员会</w:t>
      </w:r>
      <w:r>
        <w:rPr>
          <w:rFonts w:hint="eastAsia" w:ascii="宋体" w:hAnsi="宋体" w:eastAsia="宋体" w:cs="Times New Roman"/>
          <w:sz w:val="24"/>
          <w:szCs w:val="24"/>
        </w:rPr>
        <w:t>所有成员评分均超出±20%时，直接以全体成员评分均值计算，不再剔除。</w:t>
      </w:r>
    </w:p>
    <w:p>
      <w:pPr>
        <w:spacing w:line="440" w:lineRule="exact"/>
        <w:ind w:firstLine="462" w:firstLineChars="200"/>
        <w:rPr>
          <w:rFonts w:ascii="宋体" w:hAnsi="宋体" w:eastAsia="宋体" w:cs="Times New Roman"/>
          <w:sz w:val="24"/>
          <w:szCs w:val="24"/>
        </w:rPr>
      </w:pPr>
      <w:r>
        <w:rPr>
          <w:rFonts w:hint="eastAsia" w:ascii="宋体" w:hAnsi="宋体" w:eastAsia="宋体" w:cs="Times New Roman"/>
          <w:sz w:val="24"/>
          <w:szCs w:val="24"/>
        </w:rPr>
        <w:t>采用综合评分法评审时，报价方报价高于全体有效报价方报价平均值40%以上的，不得推荐为预成交供应商。报价方的技术、商务（不含价格因素）得分低于全体有效报价方的技术、商务得分平均值30%以上的，不得推荐为预成交供应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报价方报价高于采购预算的，不得推荐为预成交供应商（经采购管理部门批准同意的除外）。</w:t>
      </w:r>
    </w:p>
    <w:p>
      <w:pPr>
        <w:spacing w:line="440" w:lineRule="exact"/>
        <w:rPr>
          <w:rFonts w:ascii="宋体" w:hAnsi="宋体" w:eastAsia="宋体" w:cs="Times New Roman"/>
          <w:kern w:val="0"/>
          <w:sz w:val="24"/>
          <w:szCs w:val="24"/>
        </w:rPr>
      </w:pPr>
      <w:r>
        <w:rPr>
          <w:rFonts w:ascii="宋体" w:hAnsi="宋体" w:eastAsia="宋体" w:cs="Times New Roman"/>
          <w:color w:val="3366FF"/>
          <w:kern w:val="0"/>
          <w:sz w:val="24"/>
          <w:szCs w:val="24"/>
        </w:rPr>
        <w:br w:type="page"/>
      </w:r>
      <w:r>
        <w:rPr>
          <w:rFonts w:hint="eastAsia" w:ascii="宋体" w:hAnsi="宋体" w:eastAsia="宋体" w:cs="Times New Roman"/>
          <w:kern w:val="0"/>
          <w:sz w:val="24"/>
          <w:szCs w:val="24"/>
        </w:rPr>
        <w:t>表1</w:t>
      </w:r>
    </w:p>
    <w:p>
      <w:pPr>
        <w:adjustRightInd w:val="0"/>
        <w:snapToGrid w:val="0"/>
        <w:spacing w:line="440" w:lineRule="exact"/>
        <w:jc w:val="center"/>
        <w:rPr>
          <w:rFonts w:ascii="方正小标宋简体" w:hAnsi="Times New Roman" w:eastAsia="方正小标宋简体" w:cs="Times New Roman"/>
          <w:kern w:val="0"/>
          <w:sz w:val="36"/>
          <w:szCs w:val="36"/>
        </w:rPr>
      </w:pPr>
      <w:r>
        <w:rPr>
          <w:rFonts w:hint="eastAsia" w:ascii="方正小标宋简体" w:hAnsi="Times New Roman" w:eastAsia="方正小标宋简体" w:cs="Times New Roman"/>
          <w:kern w:val="0"/>
          <w:sz w:val="36"/>
          <w:szCs w:val="36"/>
        </w:rPr>
        <w:t>资格性和符合性审查表</w:t>
      </w:r>
    </w:p>
    <w:p>
      <w:pPr>
        <w:spacing w:line="440" w:lineRule="exact"/>
        <w:rPr>
          <w:rFonts w:ascii="宋体" w:hAnsi="宋体" w:eastAsia="宋体" w:cs="Times New Roman"/>
          <w:kern w:val="0"/>
          <w:sz w:val="24"/>
          <w:szCs w:val="24"/>
        </w:rPr>
      </w:pPr>
      <w:r>
        <w:rPr>
          <w:rFonts w:ascii="宋体" w:hAnsi="宋体" w:eastAsia="宋体" w:cs="Times New Roman"/>
          <w:kern w:val="0"/>
          <w:sz w:val="24"/>
          <w:szCs w:val="24"/>
        </w:rPr>
        <w:t>项目名称：                   项目编号：                            包号：</w:t>
      </w:r>
    </w:p>
    <w:tbl>
      <w:tblPr>
        <w:tblStyle w:val="17"/>
        <w:tblW w:w="5247" w:type="pct"/>
        <w:jc w:val="center"/>
        <w:tblLayout w:type="fixed"/>
        <w:tblCellMar>
          <w:top w:w="0" w:type="dxa"/>
          <w:left w:w="108" w:type="dxa"/>
          <w:bottom w:w="0" w:type="dxa"/>
          <w:right w:w="108" w:type="dxa"/>
        </w:tblCellMar>
      </w:tblPr>
      <w:tblGrid>
        <w:gridCol w:w="9509"/>
      </w:tblGrid>
      <w:tr>
        <w:tblPrEx>
          <w:tblCellMar>
            <w:top w:w="0" w:type="dxa"/>
            <w:left w:w="108" w:type="dxa"/>
            <w:bottom w:w="0" w:type="dxa"/>
            <w:right w:w="108" w:type="dxa"/>
          </w:tblCellMar>
        </w:tblPrEx>
        <w:trPr>
          <w:trHeight w:val="454" w:hRule="exact"/>
          <w:jc w:val="center"/>
        </w:trPr>
        <w:tc>
          <w:tcPr>
            <w:tcW w:w="95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rFonts w:ascii="黑体" w:hAnsi="黑体" w:eastAsia="黑体" w:cs="宋体"/>
                <w:kern w:val="0"/>
                <w:szCs w:val="21"/>
              </w:rPr>
            </w:pPr>
            <w:r>
              <w:rPr>
                <w:rFonts w:hint="eastAsia" w:ascii="黑体" w:hAnsi="黑体" w:eastAsia="黑体" w:cs="宋体"/>
                <w:kern w:val="0"/>
                <w:szCs w:val="21"/>
              </w:rPr>
              <w:t>审查项目</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黑体" w:hAnsi="宋体" w:eastAsia="黑体" w:cs="宋体"/>
                <w:bCs/>
                <w:kern w:val="0"/>
                <w:szCs w:val="21"/>
              </w:rPr>
              <w:t>一、资格性审查内容</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1.工商营业执照（三证合一）（成立时间、注册资金）</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2.法定代表人资格证明书和授权书（含法定代表人身份证复印件）</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3.主要股东或出资人信息（含被授权人身份证复印件）</w:t>
            </w:r>
          </w:p>
        </w:tc>
      </w:tr>
      <w:tr>
        <w:tblPrEx>
          <w:tblCellMar>
            <w:top w:w="0" w:type="dxa"/>
            <w:left w:w="108" w:type="dxa"/>
            <w:bottom w:w="0" w:type="dxa"/>
            <w:right w:w="108" w:type="dxa"/>
          </w:tblCellMar>
        </w:tblPrEx>
        <w:trPr>
          <w:trHeight w:val="655"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40" w:lineRule="exact"/>
              <w:rPr>
                <w:rFonts w:ascii="宋体" w:hAnsi="宋体" w:eastAsia="宋体" w:cs="宋体"/>
                <w:kern w:val="0"/>
                <w:szCs w:val="21"/>
              </w:rPr>
            </w:pPr>
            <w:r>
              <w:rPr>
                <w:rFonts w:hint="eastAsia" w:ascii="宋体" w:hAnsi="宋体" w:eastAsia="宋体" w:cs="宋体"/>
                <w:kern w:val="0"/>
                <w:szCs w:val="21"/>
              </w:rPr>
              <w:t>4.最近连续6个月缴纳社会保障金的银行转账汇款单或相应证明材料（依法不需要缴纳社会保障资金的报价方，应提供相应文件证明其不需要缴纳社会保障资金）</w:t>
            </w:r>
          </w:p>
        </w:tc>
      </w:tr>
      <w:tr>
        <w:tblPrEx>
          <w:tblCellMar>
            <w:top w:w="0" w:type="dxa"/>
            <w:left w:w="108" w:type="dxa"/>
            <w:bottom w:w="0" w:type="dxa"/>
            <w:right w:w="108" w:type="dxa"/>
          </w:tblCellMar>
        </w:tblPrEx>
        <w:trPr>
          <w:trHeight w:val="707"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40" w:lineRule="exact"/>
              <w:rPr>
                <w:rFonts w:ascii="宋体" w:hAnsi="宋体" w:eastAsia="宋体" w:cs="宋体"/>
                <w:kern w:val="0"/>
                <w:szCs w:val="21"/>
              </w:rPr>
            </w:pPr>
            <w:r>
              <w:rPr>
                <w:rFonts w:hint="eastAsia" w:ascii="宋体" w:hAnsi="宋体" w:eastAsia="宋体" w:cs="宋体"/>
                <w:kern w:val="0"/>
                <w:szCs w:val="21"/>
              </w:rPr>
              <w:t>5.最近连续6个月纳税的银行转账汇款单或相应证明材料（依法免税的报价方，应提供相应文件证明其依法免税）</w:t>
            </w:r>
          </w:p>
        </w:tc>
      </w:tr>
      <w:tr>
        <w:tblPrEx>
          <w:tblCellMar>
            <w:top w:w="0" w:type="dxa"/>
            <w:left w:w="108" w:type="dxa"/>
            <w:bottom w:w="0" w:type="dxa"/>
            <w:right w:w="108" w:type="dxa"/>
          </w:tblCellMar>
        </w:tblPrEx>
        <w:trPr>
          <w:trHeight w:val="873"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exact"/>
              <w:rPr>
                <w:rFonts w:ascii="宋体" w:hAnsi="宋体" w:eastAsia="宋体" w:cs="宋体"/>
                <w:kern w:val="0"/>
                <w:szCs w:val="21"/>
              </w:rPr>
            </w:pPr>
            <w:r>
              <w:rPr>
                <w:rFonts w:hint="eastAsia" w:ascii="宋体" w:hAnsi="宋体" w:eastAsia="宋体" w:cs="宋体"/>
                <w:kern w:val="0"/>
                <w:szCs w:val="21"/>
              </w:rPr>
              <w:t>6.</w:t>
            </w:r>
            <w:r>
              <w:rPr>
                <w:rFonts w:hint="eastAsia"/>
              </w:rPr>
              <w:t xml:space="preserve"> </w:t>
            </w:r>
            <w:r>
              <w:rPr>
                <w:rFonts w:hint="eastAsia" w:ascii="宋体" w:hAnsi="宋体" w:eastAsia="宋体" w:cs="宋体"/>
                <w:kern w:val="0"/>
                <w:szCs w:val="21"/>
              </w:rPr>
              <w:t>良好的商业信誉和健全的财务会计制度证明材料：会计师事务所出具的近3年（不足3年以成立日期起算）审计报告主要内容或公司财务报表，至少包含资产负债表、利润表、现金流量表</w:t>
            </w:r>
          </w:p>
        </w:tc>
      </w:tr>
      <w:tr>
        <w:tblPrEx>
          <w:tblCellMar>
            <w:top w:w="0" w:type="dxa"/>
            <w:left w:w="108" w:type="dxa"/>
            <w:bottom w:w="0" w:type="dxa"/>
            <w:right w:w="108" w:type="dxa"/>
          </w:tblCellMar>
        </w:tblPrEx>
        <w:trPr>
          <w:trHeight w:val="677"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rPr>
                <w:rFonts w:ascii="宋体" w:hAnsi="宋体" w:eastAsia="宋体" w:cs="宋体"/>
                <w:kern w:val="0"/>
                <w:szCs w:val="21"/>
              </w:rPr>
            </w:pPr>
            <w:r>
              <w:rPr>
                <w:rFonts w:hint="eastAsia" w:ascii="宋体" w:hAnsi="宋体" w:eastAsia="宋体" w:cs="宋体"/>
                <w:kern w:val="0"/>
                <w:szCs w:val="21"/>
              </w:rPr>
              <w:t>7.</w:t>
            </w:r>
            <w:r>
              <w:rPr>
                <w:rFonts w:hint="eastAsia"/>
              </w:rPr>
              <w:t xml:space="preserve"> 相关声明书：</w:t>
            </w:r>
            <w:r>
              <w:rPr>
                <w:rFonts w:hint="eastAsia" w:ascii="宋体" w:hAnsi="宋体" w:eastAsia="宋体" w:cs="宋体"/>
                <w:kern w:val="0"/>
                <w:szCs w:val="21"/>
              </w:rPr>
              <w:t>非外资企业或外资控股企业的书面声明；参加本次采购活动前3年内在经营活动中没有重大违法记录的书面声明</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lang w:val="en-US" w:eastAsia="zh-CN"/>
              </w:rPr>
              <w:t>8</w:t>
            </w:r>
            <w:r>
              <w:rPr>
                <w:rFonts w:hint="eastAsia" w:ascii="宋体" w:hAnsi="宋体" w:eastAsia="宋体" w:cs="宋体"/>
                <w:kern w:val="0"/>
                <w:szCs w:val="21"/>
              </w:rPr>
              <w:t>.</w:t>
            </w:r>
            <w:r>
              <w:rPr>
                <w:rFonts w:hint="eastAsia"/>
              </w:rPr>
              <w:t xml:space="preserve"> </w:t>
            </w:r>
            <w:r>
              <w:rPr>
                <w:rFonts w:hint="eastAsia" w:ascii="宋体" w:hAnsi="宋体" w:eastAsia="宋体" w:cs="宋体"/>
                <w:kern w:val="0"/>
                <w:szCs w:val="21"/>
              </w:rPr>
              <w:t>生产企业营业执照（进口产品需提供国内总代理营业执照）</w:t>
            </w:r>
          </w:p>
        </w:tc>
      </w:tr>
      <w:tr>
        <w:tblPrEx>
          <w:tblCellMar>
            <w:top w:w="0" w:type="dxa"/>
            <w:left w:w="108" w:type="dxa"/>
            <w:bottom w:w="0" w:type="dxa"/>
            <w:right w:w="108" w:type="dxa"/>
          </w:tblCellMar>
        </w:tblPrEx>
        <w:trPr>
          <w:trHeight w:val="671"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40" w:lineRule="atLeast"/>
              <w:rPr>
                <w:rFonts w:ascii="宋体" w:hAnsi="宋体" w:eastAsia="宋体" w:cs="宋体"/>
                <w:kern w:val="0"/>
                <w:szCs w:val="21"/>
              </w:rPr>
            </w:pPr>
            <w:r>
              <w:rPr>
                <w:rFonts w:hint="eastAsia" w:ascii="宋体" w:hAnsi="宋体" w:eastAsia="宋体" w:cs="宋体"/>
                <w:kern w:val="0"/>
                <w:szCs w:val="21"/>
                <w:lang w:val="en-US" w:eastAsia="zh-CN"/>
              </w:rPr>
              <w:t>9</w:t>
            </w:r>
            <w:r>
              <w:rPr>
                <w:rFonts w:hint="eastAsia" w:ascii="宋体" w:hAnsi="宋体" w:eastAsia="宋体" w:cs="宋体"/>
                <w:kern w:val="0"/>
                <w:szCs w:val="21"/>
              </w:rPr>
              <w:t>.</w:t>
            </w:r>
            <w:r>
              <w:rPr>
                <w:rFonts w:hint="eastAsia"/>
              </w:rPr>
              <w:t xml:space="preserve"> </w:t>
            </w:r>
            <w:r>
              <w:rPr>
                <w:rFonts w:hint="eastAsia" w:ascii="宋体" w:hAnsi="宋体" w:eastAsia="宋体" w:cs="宋体"/>
                <w:kern w:val="0"/>
                <w:szCs w:val="21"/>
              </w:rPr>
              <w:t>生产企业对代理公司参与报价的授权书（进口产品需提供原产厂家对中国总代的中英文授权书复印件或同步翻译件）</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1</w:t>
            </w:r>
            <w:r>
              <w:rPr>
                <w:rFonts w:hint="eastAsia" w:ascii="宋体" w:hAnsi="宋体" w:eastAsia="宋体" w:cs="宋体"/>
                <w:kern w:val="0"/>
                <w:szCs w:val="21"/>
                <w:lang w:val="en-US" w:eastAsia="zh-CN"/>
              </w:rPr>
              <w:t>0</w:t>
            </w:r>
            <w:r>
              <w:rPr>
                <w:rFonts w:hint="eastAsia" w:ascii="宋体" w:hAnsi="宋体" w:eastAsia="宋体" w:cs="宋体"/>
                <w:kern w:val="0"/>
                <w:szCs w:val="21"/>
              </w:rPr>
              <w:t>.保密承诺书及廉洁诚信承诺书</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二、符合性审查内容</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1.报价书、资格证明文件密封完好</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2.报价文件签署、盖章齐全完整</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3.报价文件组成齐全完整</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4.报价文件有效期满足谈判文件要求</w:t>
            </w:r>
          </w:p>
        </w:tc>
      </w:tr>
      <w:tr>
        <w:tblPrEx>
          <w:tblCellMar>
            <w:top w:w="0" w:type="dxa"/>
            <w:left w:w="108" w:type="dxa"/>
            <w:bottom w:w="0" w:type="dxa"/>
            <w:right w:w="108" w:type="dxa"/>
          </w:tblCellMar>
        </w:tblPrEx>
        <w:trPr>
          <w:trHeight w:val="504" w:hRule="exact"/>
          <w:jc w:val="center"/>
        </w:trPr>
        <w:tc>
          <w:tcPr>
            <w:tcW w:w="9509" w:type="dxa"/>
            <w:tcBorders>
              <w:top w:val="single" w:color="auto" w:sz="4" w:space="0"/>
              <w:left w:val="single" w:color="auto" w:sz="4" w:space="0"/>
              <w:bottom w:val="single" w:color="auto" w:sz="4" w:space="0"/>
              <w:right w:val="single" w:color="000000" w:sz="4" w:space="0"/>
            </w:tcBorders>
            <w:noWrap/>
            <w:vAlign w:val="center"/>
          </w:tcPr>
          <w:p>
            <w:pPr>
              <w:widowControl/>
              <w:adjustRightInd w:val="0"/>
              <w:snapToGrid w:val="0"/>
              <w:spacing w:line="440" w:lineRule="exact"/>
              <w:rPr>
                <w:rFonts w:ascii="宋体" w:hAnsi="宋体" w:eastAsia="宋体" w:cs="宋体"/>
                <w:b/>
                <w:kern w:val="0"/>
                <w:szCs w:val="21"/>
              </w:rPr>
            </w:pPr>
            <w:r>
              <w:rPr>
                <w:rFonts w:hint="eastAsia" w:ascii="宋体" w:hAnsi="宋体" w:eastAsia="宋体" w:cs="宋体"/>
                <w:b/>
                <w:kern w:val="0"/>
                <w:szCs w:val="21"/>
              </w:rPr>
              <w:t>说明：以上资格性和符合性要求均需满足，若有一条不满足，则为无效报价。</w:t>
            </w:r>
          </w:p>
        </w:tc>
      </w:tr>
    </w:tbl>
    <w:p>
      <w:pPr>
        <w:rPr>
          <w:rFonts w:hint="eastAsia" w:ascii="黑体" w:hAnsi="黑体" w:eastAsia="黑体" w:cs="Times New Roman"/>
          <w:kern w:val="0"/>
          <w:sz w:val="32"/>
          <w:szCs w:val="32"/>
        </w:rPr>
      </w:pPr>
      <w:r>
        <w:rPr>
          <w:rFonts w:hint="eastAsia" w:ascii="黑体" w:hAnsi="黑体" w:eastAsia="黑体" w:cs="Times New Roman"/>
          <w:kern w:val="0"/>
          <w:sz w:val="32"/>
          <w:szCs w:val="32"/>
        </w:rPr>
        <w:br w:type="page"/>
      </w:r>
    </w:p>
    <w:p>
      <w:pPr>
        <w:adjustRightInd w:val="0"/>
        <w:snapToGrid w:val="0"/>
        <w:spacing w:line="440" w:lineRule="exact"/>
        <w:rPr>
          <w:rFonts w:ascii="黑体" w:hAnsi="黑体" w:eastAsia="黑体" w:cs="Times New Roman"/>
          <w:kern w:val="0"/>
          <w:sz w:val="32"/>
          <w:szCs w:val="32"/>
        </w:rPr>
      </w:pPr>
      <w:r>
        <w:rPr>
          <w:rFonts w:hint="eastAsia" w:ascii="黑体" w:hAnsi="黑体" w:eastAsia="黑体" w:cs="Times New Roman"/>
          <w:kern w:val="0"/>
          <w:sz w:val="32"/>
          <w:szCs w:val="32"/>
        </w:rPr>
        <w:t>表2</w:t>
      </w:r>
    </w:p>
    <w:p>
      <w:pPr>
        <w:adjustRightInd w:val="0"/>
        <w:snapToGrid w:val="0"/>
        <w:spacing w:line="440" w:lineRule="exact"/>
        <w:jc w:val="center"/>
        <w:rPr>
          <w:rFonts w:ascii="方正小标宋简体" w:hAnsi="Times New Roman" w:eastAsia="方正小标宋简体" w:cs="Times New Roman"/>
          <w:kern w:val="0"/>
          <w:sz w:val="36"/>
          <w:szCs w:val="36"/>
        </w:rPr>
      </w:pPr>
      <w:r>
        <w:rPr>
          <w:rFonts w:hint="eastAsia" w:ascii="方正小标宋简体" w:hAnsi="Times New Roman" w:eastAsia="方正小标宋简体" w:cs="Times New Roman"/>
          <w:kern w:val="0"/>
          <w:sz w:val="36"/>
          <w:szCs w:val="36"/>
        </w:rPr>
        <w:t>评审标准表</w:t>
      </w:r>
    </w:p>
    <w:tbl>
      <w:tblPr>
        <w:tblStyle w:val="18"/>
        <w:tblW w:w="9356"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08"/>
        <w:gridCol w:w="852"/>
        <w:gridCol w:w="142"/>
        <w:gridCol w:w="6946"/>
        <w:gridCol w:w="7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5" w:hRule="atLeast"/>
        </w:trPr>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序号</w:t>
            </w:r>
          </w:p>
        </w:tc>
        <w:tc>
          <w:tcPr>
            <w:tcW w:w="852"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评审</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项目</w:t>
            </w:r>
          </w:p>
        </w:tc>
        <w:tc>
          <w:tcPr>
            <w:tcW w:w="7088" w:type="dxa"/>
            <w:gridSpan w:val="2"/>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评审内容及规则</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标准</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 w:hRule="atLeast"/>
        </w:trPr>
        <w:tc>
          <w:tcPr>
            <w:tcW w:w="8648" w:type="dxa"/>
            <w:gridSpan w:val="4"/>
          </w:tcPr>
          <w:p>
            <w:pPr>
              <w:adjustRightInd w:val="0"/>
              <w:snapToGrid w:val="0"/>
              <w:spacing w:line="440" w:lineRule="exact"/>
              <w:jc w:val="center"/>
              <w:rPr>
                <w:rFonts w:cs="Times New Roman" w:asciiTheme="minorEastAsia" w:hAnsiTheme="minorEastAsia" w:eastAsiaTheme="minorEastAsia"/>
                <w:b/>
                <w:bCs/>
                <w:kern w:val="0"/>
                <w:sz w:val="21"/>
                <w:szCs w:val="21"/>
              </w:rPr>
            </w:pPr>
            <w:r>
              <w:rPr>
                <w:rFonts w:hint="eastAsia" w:cs="Times New Roman" w:asciiTheme="minorEastAsia" w:hAnsiTheme="minorEastAsia" w:eastAsiaTheme="minorEastAsia"/>
                <w:b/>
                <w:bCs/>
                <w:kern w:val="0"/>
                <w:sz w:val="21"/>
                <w:szCs w:val="21"/>
              </w:rPr>
              <w:t>商务评审</w:t>
            </w:r>
          </w:p>
        </w:tc>
        <w:tc>
          <w:tcPr>
            <w:tcW w:w="708" w:type="dxa"/>
            <w:vAlign w:val="center"/>
          </w:tcPr>
          <w:p>
            <w:pPr>
              <w:adjustRightInd w:val="0"/>
              <w:snapToGrid w:val="0"/>
              <w:spacing w:line="440" w:lineRule="exact"/>
              <w:jc w:val="center"/>
              <w:rPr>
                <w:rFonts w:cs="Times New Roman" w:asciiTheme="minorEastAsia" w:hAnsiTheme="minorEastAsia" w:eastAsiaTheme="minorEastAsia"/>
                <w:b/>
                <w:bCs/>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trPr>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一</w:t>
            </w:r>
          </w:p>
        </w:tc>
        <w:tc>
          <w:tcPr>
            <w:tcW w:w="852"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价  格</w:t>
            </w:r>
          </w:p>
        </w:tc>
        <w:tc>
          <w:tcPr>
            <w:tcW w:w="7088" w:type="dxa"/>
            <w:gridSpan w:val="2"/>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满足谈判文件要求且报价最低的为评审基准价</w:t>
            </w:r>
            <w:r>
              <w:rPr>
                <w:rFonts w:hint="eastAsia" w:cs="Times New Roman" w:asciiTheme="majorEastAsia" w:hAnsiTheme="majorEastAsia" w:eastAsiaTheme="majorEastAsia"/>
                <w:kern w:val="0"/>
                <w:sz w:val="21"/>
                <w:szCs w:val="21"/>
              </w:rPr>
              <w:br w:type="textWrapping"/>
            </w:r>
            <w:r>
              <w:rPr>
                <w:rFonts w:hint="eastAsia" w:cs="Times New Roman" w:asciiTheme="majorEastAsia" w:hAnsiTheme="majorEastAsia" w:eastAsiaTheme="majorEastAsia"/>
                <w:kern w:val="0"/>
                <w:sz w:val="21"/>
                <w:szCs w:val="21"/>
              </w:rPr>
              <w:t>价格得分=（评审基准价/报价）×标准分值</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95" w:hRule="atLeast"/>
        </w:trPr>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二</w:t>
            </w:r>
          </w:p>
        </w:tc>
        <w:tc>
          <w:tcPr>
            <w:tcW w:w="852"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产品</w:t>
            </w:r>
          </w:p>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业绩</w:t>
            </w:r>
          </w:p>
        </w:tc>
        <w:tc>
          <w:tcPr>
            <w:tcW w:w="7088" w:type="dxa"/>
            <w:gridSpan w:val="2"/>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比较近三年（截止开标时间）所投产品在</w:t>
            </w:r>
            <w:r>
              <w:rPr>
                <w:rFonts w:hint="eastAsia" w:ascii="宋体" w:hAnsi="宋体" w:eastAsia="宋体" w:cs="Times New Roman"/>
                <w:b/>
                <w:bCs/>
                <w:kern w:val="0"/>
                <w:sz w:val="21"/>
                <w:szCs w:val="21"/>
              </w:rPr>
              <w:t>三甲医院或高等科研院所</w:t>
            </w:r>
            <w:r>
              <w:rPr>
                <w:rFonts w:hint="eastAsia" w:cs="Times New Roman" w:asciiTheme="majorEastAsia" w:hAnsiTheme="majorEastAsia" w:eastAsiaTheme="majorEastAsia"/>
                <w:kern w:val="0"/>
                <w:sz w:val="21"/>
                <w:szCs w:val="21"/>
              </w:rPr>
              <w:t>的销售业绩。以提供的销售合同复印件为准，未盖章或盖章不清晰、总金额或数量不清晰的合同无效。</w:t>
            </w:r>
            <w:r>
              <w:rPr>
                <w:rFonts w:hint="eastAsia" w:cs="Times New Roman" w:asciiTheme="majorEastAsia" w:hAnsiTheme="majorEastAsia" w:eastAsiaTheme="majorEastAsia"/>
                <w:kern w:val="0"/>
                <w:sz w:val="21"/>
                <w:szCs w:val="21"/>
              </w:rPr>
              <w:br w:type="textWrapping"/>
            </w:r>
            <w:r>
              <w:rPr>
                <w:rFonts w:hint="eastAsia" w:cs="Times New Roman" w:asciiTheme="majorEastAsia" w:hAnsiTheme="majorEastAsia" w:eastAsiaTheme="majorEastAsia"/>
                <w:kern w:val="0"/>
                <w:sz w:val="21"/>
                <w:szCs w:val="21"/>
              </w:rPr>
              <w:t>业绩得分=（所投产品业绩/基准业绩）×标准分值</w:t>
            </w:r>
            <w:r>
              <w:rPr>
                <w:rFonts w:hint="eastAsia" w:cs="Times New Roman" w:asciiTheme="majorEastAsia" w:hAnsiTheme="majorEastAsia" w:eastAsiaTheme="majorEastAsia"/>
                <w:kern w:val="0"/>
                <w:sz w:val="21"/>
                <w:szCs w:val="21"/>
              </w:rPr>
              <w:br w:type="textWrapping"/>
            </w:r>
            <w:r>
              <w:rPr>
                <w:rFonts w:hint="eastAsia" w:cs="Times New Roman" w:asciiTheme="majorEastAsia" w:hAnsiTheme="majorEastAsia" w:eastAsiaTheme="majorEastAsia"/>
                <w:kern w:val="0"/>
                <w:sz w:val="21"/>
                <w:szCs w:val="21"/>
              </w:rPr>
              <w:t>基准业绩=近三年（截止开标时间）所投产品有效合同累计销售最高数量</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8" w:hRule="atLeast"/>
        </w:trPr>
        <w:tc>
          <w:tcPr>
            <w:tcW w:w="708" w:type="dxa"/>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三</w:t>
            </w:r>
          </w:p>
        </w:tc>
        <w:tc>
          <w:tcPr>
            <w:tcW w:w="852" w:type="dxa"/>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企业</w:t>
            </w:r>
          </w:p>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规模</w:t>
            </w:r>
          </w:p>
        </w:tc>
        <w:tc>
          <w:tcPr>
            <w:tcW w:w="7088" w:type="dxa"/>
            <w:gridSpan w:val="2"/>
            <w:noWrap/>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1.根据报价方近三年平均资产总额进行评分，第一名得1分，依次递减0.2分。</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852"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7088" w:type="dxa"/>
            <w:gridSpan w:val="2"/>
            <w:noWrap/>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2.根据报价方近三年缴纳社保</w:t>
            </w:r>
            <w:r>
              <w:rPr>
                <w:rFonts w:hint="eastAsia" w:cs="Times New Roman" w:asciiTheme="majorEastAsia" w:hAnsiTheme="majorEastAsia" w:eastAsiaTheme="majorEastAsia"/>
                <w:b/>
                <w:kern w:val="0"/>
                <w:sz w:val="21"/>
                <w:szCs w:val="21"/>
                <w:u w:val="single"/>
              </w:rPr>
              <w:t>总金额</w:t>
            </w:r>
            <w:r>
              <w:rPr>
                <w:rFonts w:hint="eastAsia" w:cs="Times New Roman" w:asciiTheme="majorEastAsia" w:hAnsiTheme="majorEastAsia" w:eastAsiaTheme="majorEastAsia"/>
                <w:kern w:val="0"/>
                <w:sz w:val="21"/>
                <w:szCs w:val="21"/>
              </w:rPr>
              <w:t>由大至小排名，第一名得1分，依次递减0.2分。</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708" w:type="dxa"/>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四</w:t>
            </w:r>
          </w:p>
        </w:tc>
        <w:tc>
          <w:tcPr>
            <w:tcW w:w="852" w:type="dxa"/>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信  誉</w:t>
            </w:r>
          </w:p>
        </w:tc>
        <w:tc>
          <w:tcPr>
            <w:tcW w:w="7088"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1.报价方近两年连续获得税务部门颁发的企业纳税信用</w:t>
            </w:r>
            <w:r>
              <w:rPr>
                <w:rFonts w:hint="eastAsia" w:cs="Times New Roman" w:asciiTheme="majorEastAsia" w:hAnsiTheme="majorEastAsia" w:eastAsiaTheme="majorEastAsia"/>
                <w:b/>
                <w:kern w:val="0"/>
                <w:sz w:val="21"/>
                <w:szCs w:val="21"/>
                <w:u w:val="single"/>
              </w:rPr>
              <w:t>A级</w:t>
            </w:r>
            <w:r>
              <w:rPr>
                <w:rFonts w:hint="eastAsia" w:cs="Times New Roman" w:asciiTheme="majorEastAsia" w:hAnsiTheme="majorEastAsia" w:eastAsiaTheme="majorEastAsia"/>
                <w:kern w:val="0"/>
                <w:sz w:val="21"/>
                <w:szCs w:val="21"/>
              </w:rPr>
              <w:t>评价证书的得0.5分，其他得0分。</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852"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7088"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2.报价方近一年获得银行颁发的资信（信用）</w:t>
            </w:r>
            <w:r>
              <w:rPr>
                <w:rFonts w:hint="eastAsia" w:cs="Times New Roman" w:asciiTheme="majorEastAsia" w:hAnsiTheme="majorEastAsia" w:eastAsiaTheme="majorEastAsia"/>
                <w:b/>
                <w:kern w:val="0"/>
                <w:sz w:val="21"/>
                <w:szCs w:val="21"/>
                <w:u w:val="single"/>
              </w:rPr>
              <w:t>等级</w:t>
            </w:r>
            <w:r>
              <w:rPr>
                <w:rFonts w:hint="eastAsia" w:cs="Times New Roman" w:asciiTheme="majorEastAsia" w:hAnsiTheme="majorEastAsia" w:eastAsiaTheme="majorEastAsia"/>
                <w:kern w:val="0"/>
                <w:sz w:val="21"/>
                <w:szCs w:val="21"/>
              </w:rPr>
              <w:t>证明，级别最高的得0.5分，其他得0分。</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0" w:hRule="atLeast"/>
        </w:trPr>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五</w:t>
            </w:r>
          </w:p>
        </w:tc>
        <w:tc>
          <w:tcPr>
            <w:tcW w:w="852"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财务</w:t>
            </w:r>
          </w:p>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状况</w:t>
            </w:r>
          </w:p>
        </w:tc>
        <w:tc>
          <w:tcPr>
            <w:tcW w:w="7088" w:type="dxa"/>
            <w:gridSpan w:val="2"/>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5" w:hRule="atLeast"/>
        </w:trPr>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六</w:t>
            </w:r>
          </w:p>
        </w:tc>
        <w:tc>
          <w:tcPr>
            <w:tcW w:w="852"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报价方</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性质</w:t>
            </w:r>
          </w:p>
        </w:tc>
        <w:tc>
          <w:tcPr>
            <w:tcW w:w="7088"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报价方是</w:t>
            </w:r>
            <w:r>
              <w:rPr>
                <w:rFonts w:hint="eastAsia" w:cs="Times New Roman" w:asciiTheme="majorEastAsia" w:hAnsiTheme="majorEastAsia" w:eastAsiaTheme="majorEastAsia"/>
                <w:b/>
                <w:kern w:val="0"/>
                <w:sz w:val="21"/>
                <w:szCs w:val="21"/>
                <w:u w:val="single"/>
              </w:rPr>
              <w:t>生产企业或进口产品全国（大区）总代理</w:t>
            </w:r>
            <w:r>
              <w:rPr>
                <w:rFonts w:hint="eastAsia" w:cs="Times New Roman" w:asciiTheme="majorEastAsia" w:hAnsiTheme="majorEastAsia" w:eastAsiaTheme="majorEastAsia"/>
                <w:kern w:val="0"/>
                <w:sz w:val="21"/>
                <w:szCs w:val="21"/>
              </w:rPr>
              <w:t>的得标准分值，不是的得0分。</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8648" w:type="dxa"/>
            <w:gridSpan w:val="4"/>
            <w:vAlign w:val="center"/>
          </w:tcPr>
          <w:p>
            <w:pPr>
              <w:adjustRightInd w:val="0"/>
              <w:snapToGrid w:val="0"/>
              <w:spacing w:line="440" w:lineRule="exact"/>
              <w:jc w:val="center"/>
              <w:rPr>
                <w:rFonts w:cs="Times New Roman" w:asciiTheme="majorEastAsia" w:hAnsiTheme="majorEastAsia" w:eastAsiaTheme="majorEastAsia"/>
                <w:b/>
                <w:bCs/>
                <w:kern w:val="0"/>
                <w:sz w:val="21"/>
                <w:szCs w:val="21"/>
              </w:rPr>
            </w:pPr>
            <w:r>
              <w:rPr>
                <w:rFonts w:hint="eastAsia" w:cs="Times New Roman" w:asciiTheme="majorEastAsia" w:hAnsiTheme="majorEastAsia" w:eastAsiaTheme="majorEastAsia"/>
                <w:b/>
                <w:bCs/>
                <w:kern w:val="0"/>
                <w:sz w:val="21"/>
                <w:szCs w:val="21"/>
              </w:rPr>
              <w:t>技术评审</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一</w:t>
            </w:r>
          </w:p>
        </w:tc>
        <w:tc>
          <w:tcPr>
            <w:tcW w:w="994" w:type="dxa"/>
            <w:gridSpan w:val="2"/>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技术</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力量</w:t>
            </w:r>
          </w:p>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（7分）</w:t>
            </w:r>
          </w:p>
        </w:tc>
        <w:tc>
          <w:tcPr>
            <w:tcW w:w="6946" w:type="dxa"/>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1.提供所投产品技术专利证书（不包括外观专利）的1项得0.1分，最多得标准分值。</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6946" w:type="dxa"/>
            <w:noWrap/>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2.所投产品具有CE认证的得标准分，没有得0分。</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6946" w:type="dxa"/>
            <w:noWrap/>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3.所投产品具有FDA认证的得标准分，没有得0分。</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6946" w:type="dxa"/>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4.所投产品的同种产品投放市场时间最早的得标准分值，依次递减0.2分。（以生产企业生产该种产品首次获得的CFDA医疗器械注册证有效期起始时间为准。提供证明材料）</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6946" w:type="dxa"/>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5.所投产品品牌入围最近年度“中国医疗设备行业数据及售后服务调查”三等甲级医院推荐品牌，排名最靠前的得标准分值，依次递减0.2分，最低得0分。（提供证明材料）</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8" w:type="dxa"/>
            <w:vMerge w:val="continue"/>
            <w:vAlign w:val="center"/>
          </w:tcPr>
          <w:p>
            <w:pPr>
              <w:adjustRightInd w:val="0"/>
              <w:snapToGrid w:val="0"/>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adjustRightInd w:val="0"/>
              <w:snapToGrid w:val="0"/>
              <w:spacing w:line="440" w:lineRule="exact"/>
              <w:jc w:val="center"/>
              <w:rPr>
                <w:rFonts w:eastAsia="宋体" w:cs="Times New Roman" w:asciiTheme="minorEastAsia" w:hAnsiTheme="minorEastAsia"/>
                <w:kern w:val="0"/>
                <w:sz w:val="20"/>
                <w:szCs w:val="21"/>
              </w:rPr>
            </w:pPr>
          </w:p>
        </w:tc>
        <w:tc>
          <w:tcPr>
            <w:tcW w:w="6946" w:type="dxa"/>
          </w:tcPr>
          <w:p>
            <w:pPr>
              <w:adjustRightInd w:val="0"/>
              <w:snapToGrid w:val="0"/>
              <w:spacing w:line="440" w:lineRule="exact"/>
              <w:rPr>
                <w:rFonts w:cs="Times New Roman" w:asciiTheme="majorEastAsia" w:hAnsiTheme="majorEastAsia" w:eastAsiaTheme="majorEastAsia"/>
                <w:kern w:val="0"/>
                <w:sz w:val="20"/>
                <w:szCs w:val="21"/>
              </w:rPr>
            </w:pPr>
            <w:r>
              <w:rPr>
                <w:rFonts w:hint="eastAsia" w:cs="Times New Roman" w:asciiTheme="majorEastAsia" w:hAnsiTheme="majorEastAsia" w:eastAsiaTheme="majorEastAsia"/>
                <w:kern w:val="0"/>
                <w:sz w:val="21"/>
                <w:szCs w:val="21"/>
              </w:rPr>
              <w:t>6.所投产品入围最近年度“中国医学装备协会发布优秀国产医疗设备产品目录”得标准分值，其他得0分。（提供证明材料）</w:t>
            </w:r>
          </w:p>
        </w:tc>
        <w:tc>
          <w:tcPr>
            <w:tcW w:w="708" w:type="dxa"/>
            <w:vAlign w:val="center"/>
          </w:tcPr>
          <w:p>
            <w:pPr>
              <w:adjustRightInd w:val="0"/>
              <w:snapToGrid w:val="0"/>
              <w:spacing w:line="440" w:lineRule="exact"/>
              <w:jc w:val="center"/>
              <w:rPr>
                <w:rFonts w:eastAsia="宋体" w:cs="Times New Roman" w:asciiTheme="minorEastAsia" w:hAnsiTheme="minorEastAsia"/>
                <w:kern w:val="0"/>
                <w:sz w:val="20"/>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6946" w:type="dxa"/>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7.</w:t>
            </w:r>
            <w:r>
              <w:rPr>
                <w:rFonts w:cs="Times New Roman" w:asciiTheme="majorEastAsia" w:hAnsiTheme="majorEastAsia" w:eastAsiaTheme="majorEastAsia"/>
                <w:kern w:val="0"/>
                <w:sz w:val="21"/>
                <w:szCs w:val="21"/>
              </w:rPr>
              <w:t xml:space="preserve"> 所投产品技术优势特色：最优得标准分，依次递减</w:t>
            </w:r>
            <w:r>
              <w:rPr>
                <w:rFonts w:hint="eastAsia" w:cs="Times New Roman" w:asciiTheme="majorEastAsia" w:hAnsiTheme="majorEastAsia" w:eastAsiaTheme="majorEastAsia"/>
                <w:kern w:val="0"/>
                <w:sz w:val="21"/>
                <w:szCs w:val="21"/>
              </w:rPr>
              <w:t>2分，最低得0分。</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29" w:hRule="atLeast"/>
        </w:trPr>
        <w:tc>
          <w:tcPr>
            <w:tcW w:w="708" w:type="dxa"/>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二</w:t>
            </w:r>
          </w:p>
        </w:tc>
        <w:tc>
          <w:tcPr>
            <w:tcW w:w="994" w:type="dxa"/>
            <w:gridSpan w:val="2"/>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产品技术性能指标参数满足偏离情况（45分）</w:t>
            </w:r>
          </w:p>
        </w:tc>
        <w:tc>
          <w:tcPr>
            <w:tcW w:w="6946" w:type="dxa"/>
            <w:tcBorders>
              <w:bottom w:val="single" w:color="auto" w:sz="4" w:space="0"/>
            </w:tcBorders>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符合谈判文件技术要求的有效起评分为20分：</w:t>
            </w:r>
          </w:p>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1. 关键重要技术指标参数（★）、重要指标参数（▲）正偏离，每条加2分，最多加10分；</w:t>
            </w:r>
          </w:p>
          <w:p>
            <w:pPr>
              <w:adjustRightInd w:val="0"/>
              <w:snapToGrid w:val="0"/>
              <w:spacing w:line="440" w:lineRule="exact"/>
              <w:rPr>
                <w:rFonts w:cs="Times New Roman" w:asciiTheme="majorEastAsia" w:hAnsiTheme="majorEastAsia" w:eastAsiaTheme="majorEastAsia"/>
                <w:kern w:val="0"/>
                <w:sz w:val="21"/>
                <w:szCs w:val="21"/>
                <w:lang w:val="zh-CN"/>
              </w:rPr>
            </w:pPr>
            <w:r>
              <w:rPr>
                <w:rFonts w:hint="eastAsia" w:cs="Times New Roman" w:asciiTheme="majorEastAsia" w:hAnsiTheme="majorEastAsia" w:eastAsiaTheme="majorEastAsia"/>
                <w:kern w:val="0"/>
                <w:sz w:val="21"/>
                <w:szCs w:val="21"/>
              </w:rPr>
              <w:t>2.</w:t>
            </w:r>
            <w:r>
              <w:rPr>
                <w:rFonts w:hint="eastAsia" w:cs="Times New Roman" w:asciiTheme="minorEastAsia" w:hAnsiTheme="minorEastAsia" w:eastAsiaTheme="minorEastAsia"/>
                <w:kern w:val="0"/>
                <w:sz w:val="24"/>
                <w:szCs w:val="24"/>
                <w:lang w:val="zh-CN"/>
              </w:rPr>
              <w:t xml:space="preserve"> </w:t>
            </w:r>
            <w:r>
              <w:rPr>
                <w:rFonts w:hint="eastAsia" w:cs="Times New Roman" w:asciiTheme="majorEastAsia" w:hAnsiTheme="majorEastAsia" w:eastAsiaTheme="majorEastAsia"/>
                <w:kern w:val="0"/>
                <w:sz w:val="21"/>
                <w:szCs w:val="21"/>
                <w:lang w:val="zh-CN"/>
              </w:rPr>
              <w:t>一般技术指标参数正偏离每条加1.5分，最多加15分；</w:t>
            </w:r>
          </w:p>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lang w:val="zh-CN"/>
              </w:rPr>
              <w:t>3.</w:t>
            </w:r>
            <w:r>
              <w:rPr>
                <w:rFonts w:hint="eastAsia" w:cs="Times New Roman" w:asciiTheme="majorEastAsia" w:hAnsiTheme="majorEastAsia" w:eastAsiaTheme="majorEastAsia"/>
                <w:kern w:val="0"/>
                <w:sz w:val="21"/>
                <w:szCs w:val="21"/>
              </w:rPr>
              <w:t xml:space="preserve"> 重要指标参数（▲）负偏离，每条扣3分，扣完为止；</w:t>
            </w:r>
          </w:p>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4.</w:t>
            </w:r>
            <w:r>
              <w:rPr>
                <w:rFonts w:hint="eastAsia" w:cs="Times New Roman" w:asciiTheme="majorEastAsia" w:hAnsiTheme="majorEastAsia" w:eastAsiaTheme="majorEastAsia"/>
                <w:kern w:val="0"/>
                <w:sz w:val="21"/>
                <w:szCs w:val="21"/>
                <w:lang w:val="zh-CN"/>
              </w:rPr>
              <w:t xml:space="preserve"> 一般技术指标参数</w:t>
            </w:r>
            <w:r>
              <w:rPr>
                <w:rFonts w:hint="eastAsia" w:cs="Times New Roman" w:asciiTheme="majorEastAsia" w:hAnsiTheme="majorEastAsia" w:eastAsiaTheme="majorEastAsia"/>
                <w:kern w:val="0"/>
                <w:sz w:val="21"/>
                <w:szCs w:val="21"/>
              </w:rPr>
              <w:t>负偏离，每条扣2分，扣完为止</w:t>
            </w:r>
          </w:p>
        </w:tc>
        <w:tc>
          <w:tcPr>
            <w:tcW w:w="708" w:type="dxa"/>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8" w:hRule="atLeast"/>
        </w:trPr>
        <w:tc>
          <w:tcPr>
            <w:tcW w:w="708" w:type="dxa"/>
            <w:vMerge w:val="continue"/>
            <w:vAlign w:val="center"/>
          </w:tcPr>
          <w:p>
            <w:pPr>
              <w:adjustRightInd w:val="0"/>
              <w:snapToGrid w:val="0"/>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adjustRightInd w:val="0"/>
              <w:snapToGrid w:val="0"/>
              <w:spacing w:line="440" w:lineRule="exact"/>
              <w:jc w:val="center"/>
              <w:rPr>
                <w:rFonts w:eastAsia="宋体" w:cs="Times New Roman" w:asciiTheme="minorEastAsia" w:hAnsiTheme="minorEastAsia"/>
                <w:kern w:val="0"/>
                <w:sz w:val="20"/>
                <w:szCs w:val="21"/>
              </w:rPr>
            </w:pPr>
          </w:p>
        </w:tc>
        <w:tc>
          <w:tcPr>
            <w:tcW w:w="6946" w:type="dxa"/>
            <w:tcBorders>
              <w:top w:val="single" w:color="auto" w:sz="4" w:space="0"/>
            </w:tcBorders>
            <w:shd w:val="clear" w:color="auto" w:fill="auto"/>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产品配置不齐全或性能用途与要求不符，“产品技术性能指标参数满足偏离情况”总得分为0分。</w:t>
            </w:r>
          </w:p>
        </w:tc>
        <w:tc>
          <w:tcPr>
            <w:tcW w:w="708" w:type="dxa"/>
            <w:vMerge w:val="continue"/>
            <w:vAlign w:val="center"/>
          </w:tcPr>
          <w:p>
            <w:pPr>
              <w:adjustRightInd w:val="0"/>
              <w:snapToGrid w:val="0"/>
              <w:spacing w:line="440" w:lineRule="exact"/>
              <w:jc w:val="center"/>
              <w:rPr>
                <w:rFonts w:eastAsia="宋体" w:cs="Times New Roman" w:asciiTheme="minorEastAsia" w:hAnsiTheme="minorEastAsia"/>
                <w:kern w:val="0"/>
                <w:sz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708" w:type="dxa"/>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三</w:t>
            </w:r>
          </w:p>
        </w:tc>
        <w:tc>
          <w:tcPr>
            <w:tcW w:w="994" w:type="dxa"/>
            <w:gridSpan w:val="2"/>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售后</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服务</w:t>
            </w:r>
          </w:p>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（8分）</w:t>
            </w:r>
          </w:p>
        </w:tc>
        <w:tc>
          <w:tcPr>
            <w:tcW w:w="6946" w:type="dxa"/>
          </w:tcPr>
          <w:p>
            <w:pPr>
              <w:adjustRightInd w:val="0"/>
              <w:snapToGrid w:val="0"/>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免费保修期：在满足谈判文件要求的基础上，每增加6个月得0.5分，最多得标准分值，不符合谈判文件要求按无效报价处理。（未履行保修承诺的，相关企业将列入黑名单。）</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0"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6946" w:type="dxa"/>
          </w:tcPr>
          <w:p>
            <w:pPr>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零配件支持：提供零配件全国统一报价，更换配件价格不超过统一报价的70%。在满足谈判文件要求的基础上，根据</w:t>
            </w:r>
            <w:r>
              <w:rPr>
                <w:rFonts w:hint="eastAsia" w:cs="Times New Roman" w:asciiTheme="minorEastAsia" w:hAnsiTheme="minorEastAsia" w:eastAsiaTheme="minorEastAsia"/>
                <w:b/>
                <w:kern w:val="0"/>
                <w:sz w:val="21"/>
                <w:szCs w:val="21"/>
                <w:u w:val="single"/>
              </w:rPr>
              <w:t>主要零配件价格</w:t>
            </w:r>
            <w:r>
              <w:rPr>
                <w:rFonts w:hint="eastAsia" w:cs="Times New Roman" w:asciiTheme="minorEastAsia" w:hAnsiTheme="minorEastAsia" w:eastAsiaTheme="minorEastAsia"/>
                <w:kern w:val="0"/>
                <w:sz w:val="21"/>
                <w:szCs w:val="21"/>
              </w:rPr>
              <w:t>排名，报价最低的得标准分值，其余排名依次按标准分值的25%减分，最低得0分。三分之二以上技术专家认为报价不合理的得0分。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6946" w:type="dxa"/>
          </w:tcPr>
          <w:p>
            <w:pPr>
              <w:adjustRightInd w:val="0"/>
              <w:snapToGrid w:val="0"/>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按照报价方承诺的零配件保证供应时间长短排名，时间最长的得标准分值，依次递减0.2分，最低得0分。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6946" w:type="dxa"/>
          </w:tcPr>
          <w:p>
            <w:pPr>
              <w:adjustRightInd w:val="0"/>
              <w:snapToGrid w:val="0"/>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到位维修响应：满足谈判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6946" w:type="dxa"/>
            <w:tcBorders>
              <w:bottom w:val="single" w:color="auto" w:sz="4" w:space="0"/>
            </w:tcBorders>
          </w:tcPr>
          <w:p>
            <w:pPr>
              <w:adjustRightInd w:val="0"/>
              <w:snapToGrid w:val="0"/>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保修期外维修费用：保修期外的包修费用及维修工时费计算方法及价格，按厂家自报排名，费用最低的得标准分值，依次按标准分值25%递减，最低得0分。</w:t>
            </w:r>
          </w:p>
        </w:tc>
        <w:tc>
          <w:tcPr>
            <w:tcW w:w="708" w:type="dxa"/>
            <w:tcBorders>
              <w:bottom w:val="single" w:color="auto" w:sz="4" w:space="0"/>
            </w:tcBorders>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68"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6946" w:type="dxa"/>
            <w:tcBorders>
              <w:bottom w:val="single" w:color="auto" w:sz="4" w:space="0"/>
            </w:tcBorders>
          </w:tcPr>
          <w:p>
            <w:pPr>
              <w:adjustRightInd w:val="0"/>
              <w:snapToGrid w:val="0"/>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技术支持和服务网点：</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1.产品和品牌具有较高知名度及广泛普及度，提供指定地点的现场服务支持，具备全国各主要省份的售后服务网络和对应的24小时服务支持热线且技术力量能满足部队维修服务需求的得1分，不满足得0分；</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2.根据服务网点数量排名，第一名得1分，依次按标准分值25%递减，最低得0分。</w:t>
            </w:r>
          </w:p>
        </w:tc>
        <w:tc>
          <w:tcPr>
            <w:tcW w:w="708" w:type="dxa"/>
            <w:tcBorders>
              <w:bottom w:val="single" w:color="auto" w:sz="4" w:space="0"/>
            </w:tcBorders>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trPr>
        <w:tc>
          <w:tcPr>
            <w:tcW w:w="708" w:type="dxa"/>
            <w:vMerge w:val="continue"/>
            <w:vAlign w:val="center"/>
          </w:tcPr>
          <w:p>
            <w:pPr>
              <w:adjustRightInd w:val="0"/>
              <w:snapToGrid w:val="0"/>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adjustRightInd w:val="0"/>
              <w:snapToGrid w:val="0"/>
              <w:spacing w:line="440" w:lineRule="exact"/>
              <w:jc w:val="center"/>
              <w:rPr>
                <w:rFonts w:eastAsia="宋体" w:cs="Times New Roman" w:asciiTheme="minorEastAsia" w:hAnsiTheme="minorEastAsia"/>
                <w:kern w:val="0"/>
                <w:sz w:val="20"/>
                <w:szCs w:val="21"/>
              </w:rPr>
            </w:pPr>
          </w:p>
        </w:tc>
        <w:tc>
          <w:tcPr>
            <w:tcW w:w="6946" w:type="dxa"/>
            <w:tcBorders>
              <w:top w:val="single" w:color="auto" w:sz="4" w:space="0"/>
            </w:tcBorders>
          </w:tcPr>
          <w:p>
            <w:pPr>
              <w:adjustRightInd w:val="0"/>
              <w:snapToGrid w:val="0"/>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1.近三年企业售后服务未满足用户要求、未按承诺履行义务、被投诉的，每次得-1分。</w:t>
            </w:r>
          </w:p>
        </w:tc>
        <w:tc>
          <w:tcPr>
            <w:tcW w:w="708" w:type="dxa"/>
            <w:tcBorders>
              <w:top w:val="single" w:color="auto" w:sz="4" w:space="0"/>
            </w:tcBorders>
            <w:vAlign w:val="center"/>
          </w:tcPr>
          <w:p>
            <w:pPr>
              <w:adjustRightInd w:val="0"/>
              <w:snapToGrid w:val="0"/>
              <w:spacing w:line="440" w:lineRule="exact"/>
              <w:jc w:val="center"/>
              <w:rPr>
                <w:rFonts w:eastAsia="宋体" w:cs="Times New Roman" w:asciiTheme="minorEastAsia" w:hAnsiTheme="minorEastAsia"/>
                <w:kern w:val="0"/>
                <w:sz w:val="20"/>
                <w:szCs w:val="21"/>
              </w:rPr>
            </w:pPr>
          </w:p>
        </w:tc>
      </w:tr>
    </w:tbl>
    <w:p>
      <w:pPr>
        <w:spacing w:line="440" w:lineRule="exact"/>
        <w:rPr>
          <w:rFonts w:ascii="宋体" w:hAnsi="宋体" w:eastAsia="宋体" w:cs="Times New Roman"/>
          <w:kern w:val="0"/>
          <w:sz w:val="24"/>
          <w:szCs w:val="24"/>
        </w:rPr>
      </w:pP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（五）谈判程序</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审阅谈判文件，主要审阅谈判文件的谈判须知、确定邀请参加谈判的供应商数量、供应商的资格条件要求、供应商应当提供的资格证明材料、采购项目技术和商务要求、谈判程序、评审方法和评审标准及细则、谈判内容以及采购合同主要条款等规定要求。</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2.由监督人员或采购机构检查报价文件的密封情况，确认无误后，由工作人员统一拆封。</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资格性和符合性审查。依据谈判文件规定，评审委员会对报价文件中的资格证明进行审查，以确定报价方是否具备谈判资格；从报价文件的有效性、完整性和对谈判文件的响应程度进行审查，以确定报价方是否对谈判文件做出实质性响应。具体审查项目见表1。评审委员会填写《资格性和符合性审查表》，确定有资格进入谈判的报价方名单。资格性和符合性审查不合格的报价方，不再参加后续评审。</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评审委员会对报价文件密封、签署、盖章等进行审查过程中，有下列情形，但其他方面符合要求，应当评定为不影响整个报价文件有效性和采购活动公平竞争，并通过报价文件的符合性审查：</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(1)密封时未加盖、少加盖公章或者密封章，但是密封完好、完整标明了报价方名称且得到报价方（法定代表人或者授权代表）现场认可的；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(2)正副本数量齐全、密封完好，只是未按照谈判文件要求进行分装或者统装的；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(3)存在个别地方（总数不超过2个且占应签字地方的比例不超过20%）没有法定代表人签字，但有法定代表人的私人印章或者授权代表有效签字的；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(4)除谈判文件明确要求加盖供应商（法人）公章的以外，其他地方以相关专用章加盖的。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第一轮谈判。评审委员会所有成员集中与单一报价方分别进行谈判，报价方派代表参加（法定代表人或授权代表及技术人员必须参加）。报价方每次出场顺序，可根据现场抽签顺序确定，也可按照递交报价文件的倒序进行。</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谈判过程中，报价方介绍单位概况、技术方案、价格构成、服务承诺等事项，解答、澄清承诺评审委员会提出的质疑。评审委员会可以根据谈判文件和谈判情况实质性变动采购需求中的技术、商务要求以及合同草案条款，但不得变动谈判文件中的其他内容。实质性变动的内容，须经采购机构审核确认，并将变更的内容书面通知所有参加谈判的供应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谈判过程中，报价方可以根据谈判情况变更其技术、商务响应内容，并将变更内容形成书面材料，作为报价文件的一部分送评审委员会。供应商书面变更材料应当由其法定代表人或者授权代表签字确认。</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第二次报价。报价文件中的报价即为报价方第一次报价。在上述谈判基础上，报价方在谈判室外独立填写《第二次报价表》和澄清承诺，并由其法定代表人或者其授权代表签字确认，在规定时间内递交采购机构工作人员，由采购机构工作人员收齐后集中递交评审委员会。</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第二轮谈判。评审委员会根据第一轮谈判情况、第二次报价和澄清承诺，集中与单一报价方进一步谈判。评审委员会经过第二轮谈判后，供应商响应内容仍然不能满足谈判文件规定的采购项目最低要求的，或者谈判过程中评审委员会发现或者知晓供应商存在违法、违纪行为的，评审委员会应当将该供应商淘汰，不允许其参加最后报价。评审委员会淘汰供应商的，应当书面通知该供应商，并说明理由。</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8.最终报价。报价方在第二轮谈判基础上填写《最终报价表》和新的澄清承诺（若没有可不填写），在规定时间内递交评审委员会，并以此报价和所有澄清承诺作为最终评审依据。</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报价方提交最终报价时，应将报价和其他承诺分开填写、单独递交，否则将被视为无效报价。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谈判文件能够详细列明采购项目技术、商务要求的，评审委员会应当要求所有参加谈判的供应商在规定时间内提交最后报价；谈判文件不能详细列明采购项目技术、商务要求，需要经过谈判由供应商提供最终设计方案或者解决方案的，最后一轮谈判结束后，评审委员会应当按照少数服从多数的原则投票推荐3家以上供应商的设计方案或者解决方案，并要求其在规定时间内提交最后报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最终报价是供应商报价文件的有效组成部分。供应商在提交最后报价之前，可以根据谈判情况退出谈判。</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询问与答疑。对报价文件中含义不明确、同类问题表述不一致或者有明显文字和计算错误的内容，评审委员会可以要求报价方以书面形式做出澄清、说明或者补正。报价方可以根据谈判情况变更其技术、商务响应内容，并将变更内容形成书面材料送评审委员会。变更内容应作为报价文件的一部分，并由法定代表人或授权的全权代表签字或加盖公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报价方澄清材料确认，报价方为法人的，应当由其法定代表人或者授权代表签字确认；报价方为其他组织的，应当由其主要负责人或者全权代表签字确认。有效的澄清材料，是报价文件的组成部分；澄清不影响报价文件的效力。评审过程中，评审委员会认为谈判文件有关事项表述不明确或者需要说明的，可以要求采购机构书面解释。采购机构应当给予书面解释，但不得改变谈判文件的原义或者影响公平、公正评审。</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10.商务、技术评审。按照谈判文件中规定的评审方法和标准，对资格性审查和符合性审查合格的报价方进行技术评审和商务评审（不含价格因素）。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技术、商务评委应当独立评分。其中，技术评委只能按照技术评审标准作技术评审，商务评委只能按照商务评审标准作商务评审。独立评分前，评审委员会不得集体商议、沟通、协调，技术、商务评审方面存有歧义的除外。</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11.价格评审。待技术、商务评审结束后，工作人员再将最终报价交评审委员会评审。存在低价恶意竞争的，由评审委员会全体成员按前款（六）谈判报价有关要求认定；不存在低价恶意竞争的，由商务评委依据评审方法和评审标准对最终报价进行评审。</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12.复核评审情况。评审结束后，评审委员会应当对评审过程资料和文件逐一进行复核。对排名前3名的预成交供应商、报价最高且预成交的、报价最低未预成交的、采购超预算的，以及报价文件被认定为无效的和终止评审等情形，进行重点复核、分析原因，并在评审报告中注明。</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13.评审委员会依据经过复核的评审结果，对报价方进行排序并推荐预成交供应商。</w:t>
      </w:r>
    </w:p>
    <w:p>
      <w:pPr>
        <w:spacing w:line="440" w:lineRule="exact"/>
        <w:rPr>
          <w:rFonts w:ascii="宋体" w:hAnsi="宋体" w:eastAsia="宋体" w:cs="Times New Roman"/>
          <w:kern w:val="0"/>
          <w:sz w:val="24"/>
          <w:szCs w:val="24"/>
        </w:rPr>
      </w:pPr>
      <w:r>
        <w:rPr>
          <w:rFonts w:hint="eastAsia" w:cs="Times New Roman" w:asciiTheme="minorEastAsia" w:hAnsiTheme="minorEastAsia"/>
          <w:kern w:val="0"/>
          <w:sz w:val="24"/>
          <w:szCs w:val="24"/>
        </w:rPr>
        <w:t>本项目只确认一家成交供应商。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14.出具评审报告。评审委员会根据全体成员签字的原始评审记录和评审结果编写评审报告。评审报告主要内容由评审委员会全体成员逐页签字确认。评审委员会成员对需要共同认定的事项存在争议的，按照少数服从多数的原则做出结论。持不同意见的评审委员会成员应当在评审报告上签署不同意见并说明理由；只签字未写明不同意见或者只写明不同意见未说明理由的，视为无意见；不签字的，不影响评审报告的有效性。评审报告应当包括下列主要内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(1)谈判日期和地点；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(2)获取谈判文件供应商名单、报价供应商名单和评审委员会成员名单；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(3)评审方法；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(4)谈判记录和评审情况及说明，包括无效报价供应商名称及原因；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评审结果和候选成交供应商排序、各轮次报价汇总表，以及推荐预成交供应商的理由，尤其是报价最高且预成交的、报价最低未预成交的情形，采购超预算以及报价文件被认定为无效的和终止评审等情形，评审委员会应当进行重点复核、分析原因，并在评审报告中注明。</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(6)评审委员会成交建议。</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15.宣布评审结果。评审结果由评审委员会组长在谈判现场向参与采购活动的报价方当场公布，且不得更改。公布的内容至少应包含预成交供应商名称和排序，以及无效报价供应商名称和无效报价理由。报价方对评审结果有疑义的，评审委员会应当现场予以解答。</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（六）对下列情况，采购机构以及评审委员会按照《军队物资采购评审管理办法》及相关规定处理。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1.谈判文件递交截止时间前，少于3家供应商报价的，不得开始谈判，采购机构应当按照中止采购处理。除改用比照竞争性谈判方式或者建议采用单一来源方式外，不得拆封报价文件，并当场退还报价方。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谈判开始后，经评审满足谈判文件要求的报价供应商只有2家的，评审委员会应当分析原因。评审委员会（五分之四以上评委）认定报价供应商报价客观合理的，应当在评审报告中注明，采购机构报采购管理部门审批同意后，可直接比照竞争性谈判方式，按照至少2轮谈判、供应商3次报价程序，采用原评审方法及评审标准组织评审；经评审满足谈判文件要求的报价供应商只有1家时，评审委员会（五分之四以上评委）认定报价供应商满足单一来源条件的，应当在评审报告中注明；采购机构应当将该项目在网上公示1周（涉密项目除外），无其他供应商响应时，报采购管理部门申请变更采购方式。</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评审委员会（五分之四以上评委）认定采购项目技术指标参数、采购预算编制等方面存在问题，或者认定采购竞争不够充分的，应当予以终止采购，并在评审报告中注明；采购机构应当报采购管理部门处理或者重新组织采购。</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供应商报价均超采购预算的，评审委员会应当分析原因；一般情况下视为需求部门（单位）不能支付，应当予以终止采购。评审委员会（五分之四以上评委）认定供应商报价客观合理的，可以继续评审，并出具评审报告。</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部分供应商报价超采购预算的，应当继续进行评审。第一预成交供应商报价未超采购预算的，评审结果有效；第一预成交供应商超采购预算的，报采购管理部门处理。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同一需求部门（单位）同一经费来源的同类物资，部分产品单价或者金额超采购预算，但成交总金额未超采购预算的，不视为需求部门（单位）不能支付。</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3.报价方及其报价文件有下列情形之一的，在符合性审查时按照无效报价处理：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(1)未按照谈判文件规定要求密封、签署、盖章的（符合资格性和符合性审查要求的除外）；</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(2)报价文件组成明显不符合谈判文件的规定要求，影响评审委员会评判的；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 报价有效期不符合谈判文件要求的；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 其他未满足对报价文件有效性、完整性和对谈判文件响应程度要求的情形。</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4.报价方及其报价文件有下列情形之一的，在资格性审查时按照无效报价处理：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(1)不具备谈判文件中规定的资格性要求的；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(2)法人代表授权不符合要求的；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(3)属于禁止参加报价的供应商的；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(4)不符合法律、法规、规章规定的资格性要求的；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w:t>
      </w:r>
      <w:r>
        <w:rPr>
          <w:rFonts w:hint="eastAsia" w:cs="Times New Roman" w:asciiTheme="minorEastAsia" w:hAnsiTheme="minorEastAsia"/>
          <w:kern w:val="0"/>
          <w:sz w:val="24"/>
          <w:szCs w:val="24"/>
        </w:rPr>
        <w:t xml:space="preserve"> </w:t>
      </w:r>
      <w:r>
        <w:rPr>
          <w:rFonts w:hint="eastAsia" w:ascii="宋体" w:hAnsi="宋体" w:eastAsia="宋体" w:cs="Times New Roman"/>
          <w:kern w:val="0"/>
          <w:sz w:val="24"/>
          <w:szCs w:val="24"/>
        </w:rPr>
        <w:t>供应商授权代理人参加我院采购活动，致使该供应商受到处罚期间，该代理人代理其他供应商参加我院采购活动的；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(6)代理人同期（180天以内）代理2家以上供应商参加我院采购活动的。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5.在商务评审过程中，有下列情形之一的，其报价将被否决：</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(1)报价方或其制造商与采购机构有利害关系可能影响谈判公正性的；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(2)报价方参与项目前期咨询或谈判文件编制的；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(3)不同报价方单位负责人为同一人或者存在控股、管理关系的；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(4)报价文件未按谈判文件的要求签署的；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(5)报价方的报价书、资格证明材料未提供，或不符合国家规定或者谈判文件要求的；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(6)同一报价方提交两个以上不同的报价方案或者报价的（但谈判文件要求提交备选方案的除外）；</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(7)报价文件不满足谈判文件加注星号（“★”）的重要商务条款要求的；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(8)报价高于谈判文件设定的最高报价限价的（若有）；</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(9)报价方有串通报价、弄虚作假、行贿等违法行为的；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(10)存在谈判文件中规定的否决报价的其他商务条款的。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6.技术评审过程中，有下列情形之一的，其报价将被否决：</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(1)报价文件不满足谈判文件技术规格中加注星号（“★”）的重要条款（参数）要求，或加注星号（“★”）的重要条款（参数）无符合谈判文件要求的技术资料支持的；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(2)报价文件技术要求中一般参数超出允许偏离的最大范围或最多项数的；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(3)报价文件技术要求中的响应与事实不符或虚假报价的；</w:t>
      </w:r>
    </w:p>
    <w:p>
      <w:pPr>
        <w:spacing w:line="440" w:lineRule="exact"/>
        <w:ind w:firstLine="462" w:firstLineChars="200"/>
        <w:rPr>
          <w:rFonts w:ascii="宋体" w:hAnsi="宋体" w:eastAsia="宋体" w:cs="Times New Roman"/>
          <w:b/>
          <w:kern w:val="0"/>
          <w:sz w:val="24"/>
          <w:szCs w:val="24"/>
        </w:rPr>
      </w:pPr>
      <w:r>
        <w:rPr>
          <w:rFonts w:hint="eastAsia" w:ascii="宋体" w:hAnsi="宋体" w:eastAsia="宋体" w:cs="Times New Roman"/>
          <w:b/>
          <w:kern w:val="0"/>
          <w:sz w:val="24"/>
          <w:szCs w:val="24"/>
        </w:rPr>
        <w:t>(4)复制谈判文件的技术规格相关部分内容作为报价文件中一部分的；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(5)存在谈判文件中规定的否决报价的其他技术条款的。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7.有下列情形之一的，属于报价方相互串通报价，评审委员会应当对串通报价方按照无效报价处理：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(1)报价方之间协商报价等报价文件的实质性内容的；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(2)报价方之间约定成交供应商的；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(3)报价方之间约定部分报价方放弃报价或者成交的；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(4)属于同一集团、协会、商会等组织成员的报价方按照该组织要求协同报价的；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(5)报价方之间为谋取成交或者排斥特定报价方而采取其他联合行动的。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8.有下列情形之一的，视为报价方相互串通报价，评审委员会应当对串通报价方按照无效报价处理：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(1)不同报价方的报价文件由同一单位或者个人编制的；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(2)不同报价方委托同一单位或者个人办理谈判事宜的；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(3)不同报价方的报价文件载明的项目管理成员为同一人的；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(4)不同报价方的报价文件异常一致或者报价呈规律性差异的；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(5)不同报价方的报价文件相互混装的；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9.有下列情形之一的，属于采购机构与报价方串通报价，评审委员会应当对串通报价方按照无效报价处理：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(1)采购机构在谈判开始前开启报价文件并将有关信息泄露给其他报价方的;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(2)采购机构直接或者间接向报价方泄露采购预算、评审委员会成员等信息的；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(3)采购机构明示或者暗示报价方压低或者抬高报价的；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(4)采购机构授意报价方撤换、修改报价文件的；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(5)采购机构明示或者暗示报价方为特定报价方成交提供方便的；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(6)采购机构与报价方为谋求特定报价方成交而采取其他串通行为的。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10.有下列情形之一的，属于虚假报价，评审委员会应当对报价方按照无效报价处理：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(1)使用通过受让或者租借等方式获取资格、资质证书报价的；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(2)使用伪造、变造的许可证件的；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(3)提供虚假的财务状况或者业绩的；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(4)提供虚假的项目负责人或者主要技术人员简历、劳动关系证明的；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(5)提供虚假信用状况的；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(6)提供虚假样品或借用、冒用其他供应商样品的；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(7)其他弄虚作假行为的。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11.有下列情形之一的，应当终止谈判：</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(1)参加谈判的供应商均被淘汰的；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(2)谈判结束后，供应商报价文件均不能满足谈判文件最低要求的；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(3)其他无法继续开展谈判或者无法成交的情形；</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(4)因重大变故，取消采购任务的。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（七）经评审委员会评审，认为所有报价都不符合谈判文件要求的，评审委员会可否决所有报价，采购机构有权重新组织采购。</w:t>
      </w:r>
    </w:p>
    <w:p>
      <w:pPr>
        <w:tabs>
          <w:tab w:val="left" w:pos="1608"/>
        </w:tabs>
        <w:spacing w:line="440" w:lineRule="exact"/>
        <w:ind w:firstLine="462" w:firstLineChars="200"/>
        <w:rPr>
          <w:rFonts w:ascii="宋体" w:hAnsi="宋体" w:eastAsia="宋体" w:cs="Times New Roman"/>
          <w:kern w:val="0"/>
          <w:sz w:val="24"/>
          <w:szCs w:val="24"/>
        </w:rPr>
      </w:pPr>
      <w:r>
        <w:rPr>
          <w:rFonts w:ascii="宋体" w:hAnsi="宋体" w:eastAsia="宋体" w:cs="Times New Roman"/>
          <w:kern w:val="0"/>
          <w:sz w:val="24"/>
          <w:szCs w:val="24"/>
        </w:rPr>
        <w:tab/>
      </w: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六、</w:t>
      </w:r>
      <w:r>
        <w:rPr>
          <w:rFonts w:ascii="宋体" w:hAnsi="宋体" w:eastAsia="宋体" w:cs="Times New Roman"/>
          <w:kern w:val="0"/>
          <w:sz w:val="24"/>
          <w:szCs w:val="24"/>
        </w:rPr>
        <w:t>质疑与投诉</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（一）供应商应当按照规定的程序和渠道实名质疑、投诉，其质疑、投诉应当有具体的质疑、投诉事项及证明其利益受到损害的事实根据，不得进行虚假、恶意的质疑和投诉，匿名质疑、投诉不受理。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w:t>
      </w:r>
      <w:r>
        <w:rPr>
          <w:rFonts w:hint="eastAsia" w:cs="Times New Roman" w:asciiTheme="minorEastAsia" w:hAnsiTheme="minorEastAsia"/>
          <w:kern w:val="0"/>
          <w:sz w:val="24"/>
          <w:szCs w:val="24"/>
        </w:rPr>
        <w:t>质疑由我院物资采购中心受理，投诉由我院采购领导小组办公室受理。供应商投诉事项应当是经过质疑的事项，未质疑的事项，投诉不予受理</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w:t>
      </w:r>
      <w:r>
        <w:rPr>
          <w:rFonts w:ascii="宋体" w:hAnsi="宋体" w:eastAsia="宋体" w:cs="Times New Roman"/>
          <w:kern w:val="0"/>
          <w:sz w:val="24"/>
          <w:szCs w:val="24"/>
        </w:rPr>
        <w:t>质疑</w:t>
      </w:r>
      <w:r>
        <w:rPr>
          <w:rFonts w:hint="eastAsia" w:ascii="宋体" w:hAnsi="宋体" w:eastAsia="宋体" w:cs="Times New Roman"/>
          <w:kern w:val="0"/>
          <w:sz w:val="24"/>
          <w:szCs w:val="24"/>
        </w:rPr>
        <w:t>处理机构</w:t>
      </w:r>
      <w:r>
        <w:rPr>
          <w:rFonts w:ascii="宋体" w:hAnsi="宋体" w:eastAsia="宋体" w:cs="Times New Roman"/>
          <w:kern w:val="0"/>
          <w:sz w:val="24"/>
          <w:szCs w:val="24"/>
        </w:rPr>
        <w:t>联系方式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ascii="宋体" w:hAnsi="宋体" w:eastAsia="宋体" w:cs="Times New Roman"/>
          <w:kern w:val="0"/>
          <w:sz w:val="24"/>
          <w:szCs w:val="24"/>
        </w:rPr>
        <w:t>1.</w:t>
      </w:r>
      <w:r>
        <w:rPr>
          <w:rFonts w:cs="Times New Roman" w:asciiTheme="minorEastAsia" w:hAnsiTheme="minorEastAsia"/>
          <w:kern w:val="0"/>
          <w:sz w:val="24"/>
          <w:szCs w:val="24"/>
        </w:rPr>
        <w:t>联系人：</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甘老师、杨老师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电</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话：</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023-68766148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cs="Times New Roman" w:asciiTheme="minorEastAsia" w:hAnsiTheme="minorEastAsia"/>
          <w:kern w:val="0"/>
          <w:sz w:val="24"/>
          <w:szCs w:val="24"/>
        </w:rPr>
        <w:t>地</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址：</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重庆市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w:t>
      </w:r>
      <w:r>
        <w:rPr>
          <w:rFonts w:cs="Times New Roman" w:asciiTheme="minorEastAsia" w:hAnsiTheme="minorEastAsia"/>
          <w:kern w:val="0"/>
          <w:sz w:val="24"/>
          <w:szCs w:val="24"/>
        </w:rPr>
        <w:t>邮  编：</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400038                     </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（四）供应商认为谈判文件存在限制性、倾向性、排他性条款，使自己权益受到损害的，可以在提交报价文件截止时间10日前向采购机构设立的质疑处理机构提出书面质疑和相关证明材料。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（五）供应商</w:t>
      </w:r>
      <w:r>
        <w:rPr>
          <w:rFonts w:ascii="宋体" w:hAnsi="宋体" w:eastAsia="宋体" w:cs="Times New Roman"/>
          <w:kern w:val="0"/>
          <w:sz w:val="24"/>
          <w:szCs w:val="24"/>
        </w:rPr>
        <w:t>认为下列事项使自己权益受到损害的，</w:t>
      </w:r>
      <w:r>
        <w:rPr>
          <w:rFonts w:hint="eastAsia" w:ascii="宋体" w:hAnsi="宋体" w:eastAsia="宋体" w:cs="Times New Roman"/>
          <w:kern w:val="0"/>
          <w:sz w:val="24"/>
          <w:szCs w:val="24"/>
        </w:rPr>
        <w:t>可以</w:t>
      </w:r>
      <w:r>
        <w:rPr>
          <w:rFonts w:ascii="宋体" w:hAnsi="宋体" w:eastAsia="宋体" w:cs="Times New Roman"/>
          <w:kern w:val="0"/>
          <w:sz w:val="24"/>
          <w:szCs w:val="24"/>
        </w:rPr>
        <w:t>在评审结果公示期内，向</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提出书面质疑</w:t>
      </w:r>
      <w:r>
        <w:rPr>
          <w:rFonts w:hint="eastAsia" w:ascii="宋体" w:hAnsi="宋体" w:eastAsia="宋体" w:cs="Times New Roman"/>
          <w:kern w:val="0"/>
          <w:sz w:val="24"/>
          <w:szCs w:val="24"/>
        </w:rPr>
        <w:t>和相关证明材料：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1.采购机构</w:t>
      </w:r>
      <w:r>
        <w:rPr>
          <w:rFonts w:ascii="宋体" w:hAnsi="宋体" w:eastAsia="宋体" w:cs="Times New Roman"/>
          <w:kern w:val="0"/>
          <w:sz w:val="24"/>
          <w:szCs w:val="24"/>
        </w:rPr>
        <w:t>或者相关人员与供应商有利害关系，应当回避而没有回避的；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采购程序违反军队采购相关规定的；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3.供应商</w:t>
      </w:r>
      <w:r>
        <w:rPr>
          <w:rFonts w:ascii="宋体" w:hAnsi="宋体" w:eastAsia="宋体" w:cs="Times New Roman"/>
          <w:kern w:val="0"/>
          <w:sz w:val="24"/>
          <w:szCs w:val="24"/>
        </w:rPr>
        <w:t>之间</w:t>
      </w:r>
      <w:r>
        <w:rPr>
          <w:rFonts w:hint="eastAsia" w:ascii="宋体" w:hAnsi="宋体" w:eastAsia="宋体" w:cs="Times New Roman"/>
          <w:kern w:val="0"/>
          <w:sz w:val="24"/>
          <w:szCs w:val="24"/>
        </w:rPr>
        <w:t>或者采购机构与供应商之间</w:t>
      </w:r>
      <w:r>
        <w:rPr>
          <w:rFonts w:ascii="宋体" w:hAnsi="宋体" w:eastAsia="宋体" w:cs="Times New Roman"/>
          <w:kern w:val="0"/>
          <w:sz w:val="24"/>
          <w:szCs w:val="24"/>
        </w:rPr>
        <w:t>存在串通行为的；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w:t>
      </w:r>
      <w:r>
        <w:rPr>
          <w:rFonts w:ascii="宋体" w:hAnsi="宋体" w:eastAsia="宋体" w:cs="Times New Roman"/>
          <w:kern w:val="0"/>
          <w:sz w:val="24"/>
          <w:szCs w:val="24"/>
        </w:rPr>
        <w:t>提供虚假资料</w:t>
      </w:r>
      <w:r>
        <w:rPr>
          <w:rFonts w:hint="eastAsia" w:ascii="宋体" w:hAnsi="宋体" w:eastAsia="宋体" w:cs="Times New Roman"/>
          <w:kern w:val="0"/>
          <w:sz w:val="24"/>
          <w:szCs w:val="24"/>
        </w:rPr>
        <w:t>骗取成交</w:t>
      </w:r>
      <w:r>
        <w:rPr>
          <w:rFonts w:ascii="宋体" w:hAnsi="宋体" w:eastAsia="宋体" w:cs="Times New Roman"/>
          <w:kern w:val="0"/>
          <w:sz w:val="24"/>
          <w:szCs w:val="24"/>
        </w:rPr>
        <w:t>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w:t>
      </w:r>
      <w:r>
        <w:rPr>
          <w:rFonts w:ascii="宋体" w:hAnsi="宋体" w:eastAsia="宋体" w:cs="Times New Roman"/>
          <w:kern w:val="0"/>
          <w:sz w:val="24"/>
          <w:szCs w:val="24"/>
        </w:rPr>
        <w:t>违反采购相关法律法规使自己权益受到损害的其他事项。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w:t>
      </w:r>
      <w:r>
        <w:rPr>
          <w:rFonts w:ascii="宋体" w:hAnsi="宋体" w:eastAsia="宋体" w:cs="Times New Roman"/>
          <w:kern w:val="0"/>
          <w:sz w:val="24"/>
          <w:szCs w:val="24"/>
        </w:rPr>
        <w:t>书面质疑</w:t>
      </w:r>
      <w:r>
        <w:rPr>
          <w:rFonts w:hint="eastAsia" w:ascii="宋体" w:hAnsi="宋体" w:eastAsia="宋体" w:cs="Times New Roman"/>
          <w:kern w:val="0"/>
          <w:sz w:val="24"/>
          <w:szCs w:val="24"/>
        </w:rPr>
        <w:t>应</w:t>
      </w:r>
      <w:r>
        <w:rPr>
          <w:rFonts w:ascii="宋体" w:hAnsi="宋体" w:eastAsia="宋体" w:cs="Times New Roman"/>
          <w:kern w:val="0"/>
          <w:sz w:val="24"/>
          <w:szCs w:val="24"/>
        </w:rPr>
        <w:t>由法定代表人签字</w:t>
      </w:r>
      <w:r>
        <w:rPr>
          <w:rFonts w:hint="eastAsia" w:ascii="宋体" w:hAnsi="宋体" w:eastAsia="宋体" w:cs="Times New Roman"/>
          <w:kern w:val="0"/>
          <w:sz w:val="24"/>
          <w:szCs w:val="24"/>
        </w:rPr>
        <w:t>并</w:t>
      </w:r>
      <w:r>
        <w:rPr>
          <w:rFonts w:ascii="宋体" w:hAnsi="宋体" w:eastAsia="宋体" w:cs="Times New Roman"/>
          <w:kern w:val="0"/>
          <w:sz w:val="24"/>
          <w:szCs w:val="24"/>
        </w:rPr>
        <w:t>加盖单位公章，同时出具法定代表人资格证明书</w:t>
      </w:r>
      <w:r>
        <w:rPr>
          <w:rFonts w:hint="eastAsia" w:ascii="宋体" w:hAnsi="宋体" w:eastAsia="宋体" w:cs="Times New Roman"/>
          <w:kern w:val="0"/>
          <w:sz w:val="24"/>
          <w:szCs w:val="24"/>
        </w:rPr>
        <w:t>。</w:t>
      </w:r>
      <w:r>
        <w:rPr>
          <w:rFonts w:ascii="宋体" w:hAnsi="宋体" w:eastAsia="宋体" w:cs="Times New Roman"/>
          <w:kern w:val="0"/>
          <w:sz w:val="24"/>
          <w:szCs w:val="24"/>
        </w:rPr>
        <w:t>由</w:t>
      </w:r>
      <w:r>
        <w:rPr>
          <w:rFonts w:hint="eastAsia" w:ascii="宋体" w:hAnsi="宋体" w:eastAsia="宋体" w:cs="Times New Roman"/>
          <w:kern w:val="0"/>
          <w:sz w:val="24"/>
          <w:szCs w:val="24"/>
        </w:rPr>
        <w:t>全权代表</w:t>
      </w:r>
      <w:r>
        <w:rPr>
          <w:rFonts w:ascii="宋体" w:hAnsi="宋体" w:eastAsia="宋体" w:cs="Times New Roman"/>
          <w:kern w:val="0"/>
          <w:sz w:val="24"/>
          <w:szCs w:val="24"/>
        </w:rPr>
        <w:t>签字的，必须有法定代表人授权</w:t>
      </w:r>
      <w:r>
        <w:rPr>
          <w:rFonts w:hint="eastAsia" w:ascii="宋体" w:hAnsi="宋体" w:eastAsia="宋体" w:cs="Times New Roman"/>
          <w:kern w:val="0"/>
          <w:sz w:val="24"/>
          <w:szCs w:val="24"/>
        </w:rPr>
        <w:t>书和</w:t>
      </w:r>
      <w:r>
        <w:rPr>
          <w:rFonts w:ascii="宋体" w:hAnsi="宋体" w:eastAsia="宋体" w:cs="Times New Roman"/>
          <w:kern w:val="0"/>
          <w:sz w:val="24"/>
          <w:szCs w:val="24"/>
        </w:rPr>
        <w:t>法定代表人资格证明书</w:t>
      </w:r>
      <w:r>
        <w:rPr>
          <w:rFonts w:hint="eastAsia" w:ascii="宋体" w:hAnsi="宋体" w:eastAsia="宋体" w:cs="Times New Roman"/>
          <w:kern w:val="0"/>
          <w:sz w:val="24"/>
          <w:szCs w:val="24"/>
        </w:rPr>
        <w:t>，并</w:t>
      </w:r>
      <w:r>
        <w:rPr>
          <w:rFonts w:ascii="宋体" w:hAnsi="宋体" w:eastAsia="宋体" w:cs="Times New Roman"/>
          <w:kern w:val="0"/>
          <w:sz w:val="24"/>
          <w:szCs w:val="24"/>
        </w:rPr>
        <w:t>加盖单位公章</w:t>
      </w:r>
      <w:r>
        <w:rPr>
          <w:rFonts w:hint="eastAsia" w:ascii="宋体" w:hAnsi="宋体" w:eastAsia="宋体" w:cs="Times New Roman"/>
          <w:kern w:val="0"/>
          <w:sz w:val="24"/>
          <w:szCs w:val="24"/>
        </w:rPr>
        <w:t>。书面</w:t>
      </w:r>
      <w:r>
        <w:rPr>
          <w:rFonts w:ascii="宋体" w:hAnsi="宋体" w:eastAsia="宋体" w:cs="Times New Roman"/>
          <w:kern w:val="0"/>
          <w:sz w:val="24"/>
          <w:szCs w:val="24"/>
        </w:rPr>
        <w:t>质疑主要包括下列内容：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1.质疑的采购项目名称和项目编号；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质疑</w:t>
      </w:r>
      <w:r>
        <w:rPr>
          <w:rFonts w:hint="eastAsia" w:ascii="宋体" w:hAnsi="宋体" w:eastAsia="宋体" w:cs="Times New Roman"/>
          <w:kern w:val="0"/>
          <w:sz w:val="24"/>
          <w:szCs w:val="24"/>
        </w:rPr>
        <w:t>人</w:t>
      </w:r>
      <w:r>
        <w:rPr>
          <w:rFonts w:ascii="宋体" w:hAnsi="宋体" w:eastAsia="宋体" w:cs="Times New Roman"/>
          <w:kern w:val="0"/>
          <w:sz w:val="24"/>
          <w:szCs w:val="24"/>
        </w:rPr>
        <w:t>和被质疑人的名称，质疑人的地址、联系方式等；</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w:t>
      </w:r>
      <w:r>
        <w:rPr>
          <w:rFonts w:ascii="宋体" w:hAnsi="宋体" w:eastAsia="宋体" w:cs="Times New Roman"/>
          <w:kern w:val="0"/>
          <w:sz w:val="24"/>
          <w:szCs w:val="24"/>
        </w:rPr>
        <w:t>具体的质疑事项、事实依据及相关证明材料；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w:t>
      </w:r>
      <w:r>
        <w:rPr>
          <w:rFonts w:ascii="宋体" w:hAnsi="宋体" w:eastAsia="宋体" w:cs="Times New Roman"/>
          <w:kern w:val="0"/>
          <w:sz w:val="24"/>
          <w:szCs w:val="24"/>
        </w:rPr>
        <w:t>提起质疑的日期。</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w:t>
      </w:r>
      <w:r>
        <w:rPr>
          <w:rFonts w:ascii="宋体" w:hAnsi="宋体" w:eastAsia="宋体" w:cs="Times New Roman"/>
          <w:kern w:val="0"/>
          <w:sz w:val="24"/>
          <w:szCs w:val="24"/>
        </w:rPr>
        <w:t>质疑有以下情形之一的，</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不予受理：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1.未按规定程序和渠道提出质疑的；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超</w:t>
      </w:r>
      <w:r>
        <w:rPr>
          <w:rFonts w:hint="eastAsia" w:ascii="宋体" w:hAnsi="宋体" w:eastAsia="宋体" w:cs="Times New Roman"/>
          <w:kern w:val="0"/>
          <w:sz w:val="24"/>
          <w:szCs w:val="24"/>
        </w:rPr>
        <w:t>过</w:t>
      </w:r>
      <w:r>
        <w:rPr>
          <w:rFonts w:ascii="宋体" w:hAnsi="宋体" w:eastAsia="宋体" w:cs="Times New Roman"/>
          <w:kern w:val="0"/>
          <w:sz w:val="24"/>
          <w:szCs w:val="24"/>
        </w:rPr>
        <w:t>质疑限期</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3.书面</w:t>
      </w:r>
      <w:r>
        <w:rPr>
          <w:rFonts w:ascii="宋体" w:hAnsi="宋体" w:eastAsia="宋体" w:cs="Times New Roman"/>
          <w:kern w:val="0"/>
          <w:sz w:val="24"/>
          <w:szCs w:val="24"/>
        </w:rPr>
        <w:t>质疑的形式和内容不符合</w:t>
      </w:r>
      <w:r>
        <w:rPr>
          <w:rFonts w:hint="eastAsia" w:ascii="宋体" w:hAnsi="宋体" w:eastAsia="宋体" w:cs="Times New Roman"/>
          <w:kern w:val="0"/>
          <w:sz w:val="24"/>
          <w:szCs w:val="24"/>
        </w:rPr>
        <w:t>上述要求的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w:t>
      </w:r>
      <w:r>
        <w:rPr>
          <w:rFonts w:ascii="宋体" w:hAnsi="宋体" w:eastAsia="宋体" w:cs="Times New Roman"/>
          <w:kern w:val="0"/>
          <w:sz w:val="24"/>
          <w:szCs w:val="24"/>
        </w:rPr>
        <w:t>提出的质疑事项已经明确答复的；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w:t>
      </w:r>
      <w:r>
        <w:rPr>
          <w:rFonts w:ascii="宋体" w:hAnsi="宋体" w:eastAsia="宋体" w:cs="Times New Roman"/>
          <w:kern w:val="0"/>
          <w:sz w:val="24"/>
          <w:szCs w:val="24"/>
        </w:rPr>
        <w:t>法律法规规定的其他不予受理的条件。</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（八）质疑处理机构</w:t>
      </w:r>
      <w:r>
        <w:rPr>
          <w:rFonts w:ascii="宋体" w:hAnsi="宋体" w:eastAsia="宋体" w:cs="Times New Roman"/>
          <w:kern w:val="0"/>
          <w:sz w:val="24"/>
          <w:szCs w:val="24"/>
        </w:rPr>
        <w:t>应当自质疑签收之日起</w:t>
      </w:r>
      <w:r>
        <w:rPr>
          <w:rFonts w:hint="eastAsia" w:ascii="宋体" w:hAnsi="宋体" w:eastAsia="宋体" w:cs="Times New Roman"/>
          <w:kern w:val="0"/>
          <w:sz w:val="24"/>
          <w:szCs w:val="24"/>
        </w:rPr>
        <w:t>7</w:t>
      </w:r>
      <w:r>
        <w:rPr>
          <w:rFonts w:ascii="宋体" w:hAnsi="宋体" w:eastAsia="宋体" w:cs="Times New Roman"/>
          <w:kern w:val="0"/>
          <w:sz w:val="24"/>
          <w:szCs w:val="24"/>
        </w:rPr>
        <w:t>个工作日内做出书面答复。答复内容同时通知与处理结果有关的供应商，但答复内容不得涉及供应商的商业秘密。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在作出书面答复之前，可以采取现场解答的方式向</w:t>
      </w:r>
      <w:r>
        <w:rPr>
          <w:rFonts w:hint="eastAsia" w:ascii="宋体" w:hAnsi="宋体" w:eastAsia="宋体" w:cs="Times New Roman"/>
          <w:kern w:val="0"/>
          <w:sz w:val="24"/>
          <w:szCs w:val="24"/>
        </w:rPr>
        <w:t>质疑人</w:t>
      </w:r>
      <w:r>
        <w:rPr>
          <w:rFonts w:ascii="宋体" w:hAnsi="宋体" w:eastAsia="宋体" w:cs="Times New Roman"/>
          <w:kern w:val="0"/>
          <w:sz w:val="24"/>
          <w:szCs w:val="24"/>
        </w:rPr>
        <w:t>通报初步处理结果。供应商认可处理结果的，可在出具书面申请后撤回质疑或者放弃质疑，</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不再进行书面答复。</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（九）供应商</w:t>
      </w:r>
      <w:r>
        <w:rPr>
          <w:rFonts w:ascii="宋体" w:hAnsi="宋体" w:eastAsia="宋体" w:cs="Times New Roman"/>
          <w:kern w:val="0"/>
          <w:sz w:val="24"/>
          <w:szCs w:val="24"/>
        </w:rPr>
        <w:t>质疑有下列情形之一的，视为无效质疑，</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应当驳回质疑：</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w:t>
      </w:r>
      <w:r>
        <w:rPr>
          <w:rFonts w:ascii="宋体" w:hAnsi="宋体" w:eastAsia="宋体" w:cs="Times New Roman"/>
          <w:kern w:val="0"/>
          <w:sz w:val="24"/>
          <w:szCs w:val="24"/>
        </w:rPr>
        <w:t>无具体的质疑事项，或者质疑事项缺乏事实和法律依据</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质疑内容涉及评审工作细节、其他供应商</w:t>
      </w:r>
      <w:r>
        <w:rPr>
          <w:rFonts w:hint="eastAsia" w:ascii="宋体" w:hAnsi="宋体" w:eastAsia="宋体" w:cs="Times New Roman"/>
          <w:kern w:val="0"/>
          <w:sz w:val="24"/>
          <w:szCs w:val="24"/>
        </w:rPr>
        <w:t>报价</w:t>
      </w:r>
      <w:r>
        <w:rPr>
          <w:rFonts w:ascii="宋体" w:hAnsi="宋体" w:eastAsia="宋体" w:cs="Times New Roman"/>
          <w:kern w:val="0"/>
          <w:sz w:val="24"/>
          <w:szCs w:val="24"/>
        </w:rPr>
        <w:t>资料等保密事项且无法提供信息的合法来源</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w:t>
      </w:r>
      <w:r>
        <w:rPr>
          <w:rFonts w:ascii="宋体" w:hAnsi="宋体" w:eastAsia="宋体" w:cs="Times New Roman"/>
          <w:kern w:val="0"/>
          <w:sz w:val="24"/>
          <w:szCs w:val="24"/>
        </w:rPr>
        <w:t>质疑已经处理并明确答复后，质疑人就同一事项再次提起质疑且未提供新的有效证据</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应当对供应商无效质疑情况记录存档</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（十）供应商</w:t>
      </w:r>
      <w:r>
        <w:rPr>
          <w:rFonts w:ascii="宋体" w:hAnsi="宋体" w:eastAsia="宋体" w:cs="Times New Roman"/>
          <w:kern w:val="0"/>
          <w:sz w:val="24"/>
          <w:szCs w:val="24"/>
        </w:rPr>
        <w:t>进行虚假和恶意质疑，干扰</w:t>
      </w:r>
      <w:r>
        <w:rPr>
          <w:rFonts w:hint="eastAsia" w:ascii="宋体" w:hAnsi="宋体" w:eastAsia="宋体" w:cs="Times New Roman"/>
          <w:kern w:val="0"/>
          <w:sz w:val="24"/>
          <w:szCs w:val="24"/>
        </w:rPr>
        <w:t>军队</w:t>
      </w:r>
      <w:r>
        <w:rPr>
          <w:rFonts w:ascii="宋体" w:hAnsi="宋体" w:eastAsia="宋体" w:cs="Times New Roman"/>
          <w:kern w:val="0"/>
          <w:sz w:val="24"/>
          <w:szCs w:val="24"/>
        </w:rPr>
        <w:t>采购活动的，</w:t>
      </w:r>
      <w:r>
        <w:rPr>
          <w:rFonts w:hint="eastAsia" w:ascii="宋体" w:hAnsi="宋体" w:eastAsia="宋体" w:cs="Times New Roman"/>
          <w:kern w:val="0"/>
          <w:sz w:val="24"/>
          <w:szCs w:val="24"/>
        </w:rPr>
        <w:t>质疑处理机构可以申请上级采购管理部门作出处罚。</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（十一）</w:t>
      </w:r>
      <w:r>
        <w:rPr>
          <w:rFonts w:cs="Times New Roman" w:asciiTheme="minorEastAsia" w:hAnsiTheme="minorEastAsia"/>
          <w:kern w:val="0"/>
          <w:sz w:val="24"/>
          <w:szCs w:val="24"/>
        </w:rPr>
        <w:t>对</w:t>
      </w: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的书面答复及处理结果不满意，</w:t>
      </w:r>
      <w:r>
        <w:rPr>
          <w:rFonts w:hint="eastAsia" w:cs="Times New Roman" w:asciiTheme="minorEastAsia" w:hAnsiTheme="minorEastAsia"/>
          <w:kern w:val="0"/>
          <w:sz w:val="24"/>
          <w:szCs w:val="24"/>
        </w:rPr>
        <w:t>或者质疑处理机构未答复以及未在规定期限内作出答复的，</w:t>
      </w:r>
      <w:r>
        <w:rPr>
          <w:rFonts w:cs="Times New Roman" w:asciiTheme="minorEastAsia" w:hAnsiTheme="minorEastAsia"/>
          <w:kern w:val="0"/>
          <w:sz w:val="24"/>
          <w:szCs w:val="24"/>
        </w:rPr>
        <w:t>质疑人可以在</w:t>
      </w:r>
      <w:r>
        <w:rPr>
          <w:rFonts w:hint="eastAsia" w:cs="Times New Roman" w:asciiTheme="minorEastAsia" w:hAnsiTheme="minorEastAsia"/>
          <w:kern w:val="0"/>
          <w:sz w:val="24"/>
          <w:szCs w:val="24"/>
        </w:rPr>
        <w:t>质疑</w:t>
      </w:r>
      <w:r>
        <w:rPr>
          <w:rFonts w:cs="Times New Roman" w:asciiTheme="minorEastAsia" w:hAnsiTheme="minorEastAsia"/>
          <w:kern w:val="0"/>
          <w:sz w:val="24"/>
          <w:szCs w:val="24"/>
        </w:rPr>
        <w:t>答复</w:t>
      </w:r>
      <w:r>
        <w:rPr>
          <w:rFonts w:hint="eastAsia" w:cs="Times New Roman" w:asciiTheme="minorEastAsia" w:hAnsiTheme="minorEastAsia"/>
          <w:kern w:val="0"/>
          <w:sz w:val="24"/>
          <w:szCs w:val="24"/>
        </w:rPr>
        <w:t>期满</w:t>
      </w:r>
      <w:r>
        <w:rPr>
          <w:rFonts w:cs="Times New Roman" w:asciiTheme="minorEastAsia" w:hAnsiTheme="minorEastAsia"/>
          <w:kern w:val="0"/>
          <w:sz w:val="24"/>
          <w:szCs w:val="24"/>
        </w:rPr>
        <w:t>之日起</w:t>
      </w:r>
      <w:r>
        <w:rPr>
          <w:rFonts w:hint="eastAsia" w:cs="Times New Roman" w:asciiTheme="minorEastAsia" w:hAnsiTheme="minorEastAsia"/>
          <w:kern w:val="0"/>
          <w:sz w:val="24"/>
          <w:szCs w:val="24"/>
        </w:rPr>
        <w:t>15</w:t>
      </w:r>
      <w:r>
        <w:rPr>
          <w:rFonts w:cs="Times New Roman" w:asciiTheme="minorEastAsia" w:hAnsiTheme="minorEastAsia"/>
          <w:kern w:val="0"/>
          <w:sz w:val="24"/>
          <w:szCs w:val="24"/>
        </w:rPr>
        <w:t>个工作日内，向</w:t>
      </w:r>
      <w:r>
        <w:rPr>
          <w:rFonts w:hint="eastAsia" w:cs="Times New Roman" w:asciiTheme="minorEastAsia" w:hAnsiTheme="minorEastAsia"/>
          <w:kern w:val="0"/>
          <w:sz w:val="24"/>
          <w:szCs w:val="24"/>
        </w:rPr>
        <w:t>我院采购领导小组办公室</w:t>
      </w:r>
      <w:r>
        <w:rPr>
          <w:rFonts w:cs="Times New Roman" w:asciiTheme="minorEastAsia" w:hAnsiTheme="minorEastAsia"/>
          <w:kern w:val="0"/>
          <w:sz w:val="24"/>
          <w:szCs w:val="24"/>
        </w:rPr>
        <w:t>提出投诉</w:t>
      </w:r>
      <w:r>
        <w:rPr>
          <w:rFonts w:ascii="宋体" w:hAnsi="宋体" w:eastAsia="宋体" w:cs="Times New Roman"/>
          <w:kern w:val="0"/>
          <w:sz w:val="24"/>
          <w:szCs w:val="24"/>
        </w:rPr>
        <w:t>。</w:t>
      </w: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七、确定成交</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（一）确定成交供应商</w:t>
      </w:r>
    </w:p>
    <w:p>
      <w:pPr>
        <w:spacing w:line="440" w:lineRule="exact"/>
        <w:ind w:firstLine="462" w:firstLineChars="200"/>
        <w:rPr>
          <w:rFonts w:ascii="宋体" w:hAnsi="宋体" w:eastAsia="宋体" w:cs="宋体"/>
          <w:snapToGrid w:val="0"/>
          <w:kern w:val="0"/>
          <w:sz w:val="24"/>
          <w:szCs w:val="24"/>
        </w:rPr>
      </w:pPr>
      <w:r>
        <w:rPr>
          <w:rFonts w:hint="eastAsia" w:ascii="宋体" w:hAnsi="宋体" w:eastAsia="宋体" w:cs="宋体"/>
          <w:snapToGrid w:val="0"/>
          <w:kern w:val="0"/>
          <w:sz w:val="24"/>
          <w:szCs w:val="24"/>
        </w:rPr>
        <w:t>1.评审结束后3个工作日内，采购机构根据评审委员会提出的书面评审报告，在</w:t>
      </w:r>
      <w:r>
        <w:rPr>
          <w:rFonts w:hint="eastAsia" w:cs="Times New Roman" w:asciiTheme="majorEastAsia" w:hAnsiTheme="majorEastAsia" w:eastAsiaTheme="majorEastAsia"/>
          <w:kern w:val="0"/>
          <w:sz w:val="24"/>
          <w:szCs w:val="24"/>
        </w:rPr>
        <w:t>网</w:t>
      </w:r>
      <w:r>
        <w:rPr>
          <w:rFonts w:hint="eastAsia" w:cs="Times New Roman" w:asciiTheme="minorEastAsia" w:hAnsiTheme="minorEastAsia"/>
          <w:kern w:val="0"/>
          <w:sz w:val="24"/>
          <w:szCs w:val="24"/>
        </w:rPr>
        <w:t>上公示评审结果</w:t>
      </w:r>
      <w:r>
        <w:rPr>
          <w:rFonts w:hint="eastAsia" w:ascii="宋体" w:hAnsi="宋体" w:eastAsia="宋体" w:cs="宋体"/>
          <w:snapToGrid w:val="0"/>
          <w:kern w:val="0"/>
          <w:sz w:val="24"/>
          <w:szCs w:val="24"/>
        </w:rPr>
        <w:t>，公示期为3个工作日。在公示期内无异议的，</w:t>
      </w:r>
      <w:r>
        <w:rPr>
          <w:rFonts w:hint="eastAsia" w:cs="Times New Roman" w:asciiTheme="minorEastAsia" w:hAnsiTheme="minorEastAsia"/>
          <w:kern w:val="0"/>
          <w:sz w:val="24"/>
          <w:szCs w:val="24"/>
        </w:rPr>
        <w:t>且通过医院价格审核，</w:t>
      </w:r>
      <w:r>
        <w:rPr>
          <w:rFonts w:hint="eastAsia" w:ascii="宋体" w:hAnsi="宋体" w:eastAsia="宋体" w:cs="宋体"/>
          <w:snapToGrid w:val="0"/>
          <w:kern w:val="0"/>
          <w:sz w:val="24"/>
          <w:szCs w:val="24"/>
        </w:rPr>
        <w:t>确定排名第一的供应商为采购项目成交供应商。公示期内有异议的，按照本须知“质疑与投诉”规定的程序处理。</w:t>
      </w:r>
    </w:p>
    <w:p>
      <w:pPr>
        <w:spacing w:line="440" w:lineRule="exact"/>
        <w:ind w:firstLine="462" w:firstLineChars="200"/>
        <w:rPr>
          <w:rFonts w:ascii="宋体" w:hAnsi="宋体" w:eastAsia="宋体" w:cs="Times New Roman"/>
          <w:bCs/>
          <w:kern w:val="0"/>
          <w:sz w:val="24"/>
          <w:szCs w:val="24"/>
        </w:rPr>
      </w:pPr>
      <w:r>
        <w:rPr>
          <w:rFonts w:hint="eastAsia" w:ascii="宋体" w:hAnsi="宋体" w:eastAsia="宋体" w:cs="Times New Roman"/>
          <w:bCs/>
          <w:kern w:val="0"/>
          <w:sz w:val="24"/>
          <w:szCs w:val="24"/>
        </w:rPr>
        <w:t>排名第一的预成交供应商有正当理由放弃成交，或者因不可抗力不能履行合同，或者被查实存在影响评审结果等违法情形、不符合成交条件的，采购机构可以按照评审排序结果依次确定其他候选供应商为成交供应商，也可以重新组织采购。</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2.采购机构有权根据采购任务变更等实际情况调整成交数量。</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rPr>
        <w:t>（二）</w:t>
      </w:r>
      <w:r>
        <w:rPr>
          <w:rFonts w:hint="eastAsia" w:ascii="宋体" w:hAnsi="宋体" w:eastAsia="宋体" w:cs="Times New Roman"/>
          <w:snapToGrid w:val="0"/>
          <w:kern w:val="0"/>
          <w:sz w:val="24"/>
          <w:szCs w:val="24"/>
        </w:rPr>
        <w:t>成交通知</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rPr>
        <w:t>采购机构在确定成交供应商后3个工作日内，以书面形式向成交供应商发出《成交通知书》。</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rPr>
        <w:t>2.</w:t>
      </w:r>
      <w:r>
        <w:rPr>
          <w:rFonts w:hint="eastAsia" w:ascii="宋体" w:hAnsi="宋体" w:eastAsia="宋体" w:cs="Times New Roman"/>
          <w:kern w:val="0"/>
          <w:sz w:val="24"/>
          <w:szCs w:val="24"/>
          <w:lang w:val="zh-CN"/>
        </w:rPr>
        <w:t>《成交通知书》是签订合同草案的依据。若合同草案未获批准，采购机构有权取消合同草案。</w:t>
      </w:r>
      <w:r>
        <w:rPr>
          <w:rFonts w:hint="eastAsia" w:ascii="宋体" w:hAnsi="宋体" w:eastAsia="宋体" w:cs="宋体"/>
          <w:snapToGrid w:val="0"/>
          <w:kern w:val="0"/>
          <w:sz w:val="24"/>
          <w:szCs w:val="24"/>
        </w:rPr>
        <w:t>《成交通知书》及签订的合同草案不能作为成交供应商启动生产或备货的依据，应待正式合同签订后再启动生产备货，否则，由此造成的后果由成交供应商自行承担。</w:t>
      </w: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八、签订</w:t>
      </w:r>
      <w:r>
        <w:rPr>
          <w:rFonts w:ascii="宋体" w:hAnsi="宋体" w:eastAsia="宋体" w:cs="Times New Roman"/>
          <w:kern w:val="0"/>
          <w:sz w:val="24"/>
          <w:szCs w:val="24"/>
        </w:rPr>
        <w:t>合同</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（一）成交供应商在采购机构发出《成交通知书》之日起，按照采购机构规定的时间、地点签订合同。未经采购机构同意逾期不签订合同的，将取消成交供应商成交资格。</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（二）谈判文件、成交供应商的报价文件、补充报价文件、澄清承诺、说明、补正和《成交通知书》等，均为签订合同的依据。</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（三）成交供应商应当按照合同约定履行义务，完成采购项目。成交供应商不得向他人转让采购项目，也不得将采购项目分包向他人转让或委托加工。</w:t>
      </w:r>
    </w:p>
    <w:p>
      <w:pPr>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宋体"/>
          <w:snapToGrid w:val="0"/>
          <w:kern w:val="0"/>
          <w:sz w:val="24"/>
          <w:szCs w:val="24"/>
          <w:lang w:val="zh-CN"/>
        </w:rPr>
        <w:t>（四）</w:t>
      </w:r>
      <w:r>
        <w:rPr>
          <w:rFonts w:hint="eastAsia" w:cs="Times New Roman" w:asciiTheme="minorEastAsia" w:hAnsiTheme="minorEastAsia"/>
          <w:kern w:val="0"/>
          <w:sz w:val="24"/>
          <w:szCs w:val="24"/>
        </w:rPr>
        <w:t>受到禁止参加军队、大学、医院采购活动处罚的供应商，起始时间自有关机关批准之日起计算。处罚起始时间之前，经有关机关批准签订的正式采购合同，可以继续执行。自处罚起始之日起，采购机构发给相关供应商的成交通知书及签订的合同草案自动失效</w:t>
      </w:r>
      <w:r>
        <w:rPr>
          <w:rFonts w:hint="eastAsia" w:ascii="宋体" w:hAnsi="宋体" w:eastAsia="宋体" w:cs="宋体"/>
          <w:snapToGrid w:val="0"/>
          <w:kern w:val="0"/>
          <w:sz w:val="24"/>
          <w:szCs w:val="24"/>
          <w:lang w:val="zh-CN"/>
        </w:rPr>
        <w:t>。</w:t>
      </w:r>
    </w:p>
    <w:p>
      <w:pPr>
        <w:spacing w:line="440" w:lineRule="exact"/>
        <w:ind w:firstLine="462" w:firstLineChars="200"/>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九、</w:t>
      </w:r>
      <w:r>
        <w:rPr>
          <w:rFonts w:ascii="宋体" w:hAnsi="宋体" w:eastAsia="宋体" w:cs="Times New Roman"/>
          <w:kern w:val="0"/>
          <w:sz w:val="24"/>
          <w:szCs w:val="24"/>
        </w:rPr>
        <w:t>产品</w:t>
      </w:r>
      <w:r>
        <w:rPr>
          <w:rFonts w:hint="eastAsia" w:ascii="宋体" w:hAnsi="宋体" w:eastAsia="宋体" w:cs="Times New Roman"/>
          <w:kern w:val="0"/>
          <w:sz w:val="24"/>
          <w:szCs w:val="24"/>
        </w:rPr>
        <w:t>质量</w:t>
      </w:r>
      <w:r>
        <w:rPr>
          <w:rFonts w:ascii="宋体" w:hAnsi="宋体" w:eastAsia="宋体" w:cs="Times New Roman"/>
          <w:kern w:val="0"/>
          <w:sz w:val="24"/>
          <w:szCs w:val="24"/>
        </w:rPr>
        <w:t>检验验收</w:t>
      </w:r>
    </w:p>
    <w:p>
      <w:pPr>
        <w:spacing w:line="440" w:lineRule="exact"/>
        <w:ind w:firstLine="462" w:firstLineChars="200"/>
        <w:rPr>
          <w:rFonts w:ascii="宋体" w:hAnsi="宋体" w:eastAsia="宋体" w:cs="宋体"/>
          <w:snapToGrid w:val="0"/>
          <w:color w:val="0000FF"/>
          <w:kern w:val="0"/>
          <w:sz w:val="24"/>
          <w:szCs w:val="24"/>
          <w:lang w:val="zh-CN"/>
        </w:rPr>
      </w:pPr>
    </w:p>
    <w:p>
      <w:pPr>
        <w:adjustRightInd w:val="0"/>
        <w:snapToGrid w:val="0"/>
        <w:spacing w:line="44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（一）</w:t>
      </w:r>
      <w:r>
        <w:rPr>
          <w:rFonts w:hint="eastAsia" w:cs="Times New Roman" w:asciiTheme="minorEastAsia" w:hAnsiTheme="minorEastAsia"/>
          <w:kern w:val="0"/>
          <w:sz w:val="24"/>
          <w:szCs w:val="24"/>
        </w:rPr>
        <w:t>产品质量验收由合同甲方或者其指定（委托）的质检机构组织实施，成交供应商应予以积极配合。</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（二）验收方式</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1.产品到达指定地点后，合同甲方根据合同要求，进行外观验收，确认产地、规格、型号和数量。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 2.产品</w:t>
      </w:r>
      <w:r>
        <w:rPr>
          <w:rFonts w:hint="eastAsia" w:ascii="宋体" w:hAnsi="宋体" w:eastAsia="宋体" w:cs="Times New Roman"/>
          <w:kern w:val="0"/>
          <w:sz w:val="24"/>
          <w:szCs w:val="24"/>
        </w:rPr>
        <w:t>安装、调试并正常使用后</w:t>
      </w:r>
      <w:r>
        <w:rPr>
          <w:rFonts w:hint="eastAsia" w:cs="Times New Roman" w:asciiTheme="minorEastAsia" w:hAnsiTheme="minorEastAsia"/>
          <w:kern w:val="0"/>
          <w:sz w:val="24"/>
          <w:szCs w:val="24"/>
        </w:rPr>
        <w:t>，由合同甲方或者其指定（委托）的质检机构出具验收合格证明。</w:t>
      </w:r>
    </w:p>
    <w:p>
      <w:pPr>
        <w:adjustRightInd w:val="0"/>
        <w:snapToGrid w:val="0"/>
        <w:spacing w:line="440" w:lineRule="exact"/>
        <w:ind w:firstLine="575" w:firstLineChars="249"/>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hint="eastAsia" w:ascii="宋体" w:hAnsi="宋体" w:eastAsia="宋体" w:cs="Times New Roman"/>
          <w:kern w:val="0"/>
          <w:sz w:val="24"/>
          <w:szCs w:val="24"/>
        </w:rPr>
        <w:t>.验收依据：</w:t>
      </w:r>
    </w:p>
    <w:p>
      <w:pPr>
        <w:adjustRightInd w:val="0"/>
        <w:snapToGrid w:val="0"/>
        <w:spacing w:line="440" w:lineRule="exact"/>
        <w:ind w:firstLine="566" w:firstLineChars="245"/>
        <w:rPr>
          <w:rFonts w:ascii="宋体" w:hAnsi="宋体" w:eastAsia="宋体" w:cs="Times New Roman"/>
          <w:kern w:val="0"/>
          <w:sz w:val="24"/>
          <w:szCs w:val="24"/>
        </w:rPr>
      </w:pPr>
      <w:r>
        <w:rPr>
          <w:rFonts w:hint="eastAsia" w:cs="Times New Roman" w:asciiTheme="minorEastAsia" w:hAnsiTheme="minorEastAsia"/>
          <w:kern w:val="0"/>
          <w:sz w:val="24"/>
          <w:szCs w:val="24"/>
        </w:rPr>
        <w:t>1）</w:t>
      </w:r>
      <w:r>
        <w:rPr>
          <w:rFonts w:hint="eastAsia" w:ascii="宋体" w:hAnsi="宋体" w:eastAsia="宋体" w:cs="Times New Roman"/>
          <w:kern w:val="0"/>
          <w:sz w:val="24"/>
          <w:szCs w:val="24"/>
        </w:rPr>
        <w:t>谈判文件、报价文件</w:t>
      </w:r>
      <w:r>
        <w:rPr>
          <w:rFonts w:hint="eastAsia" w:cs="Times New Roman" w:asciiTheme="minorEastAsia" w:hAnsiTheme="minorEastAsia"/>
          <w:kern w:val="0"/>
          <w:sz w:val="24"/>
          <w:szCs w:val="24"/>
        </w:rPr>
        <w:t>；</w:t>
      </w:r>
    </w:p>
    <w:p>
      <w:pPr>
        <w:adjustRightInd w:val="0"/>
        <w:snapToGrid w:val="0"/>
        <w:spacing w:line="440" w:lineRule="exact"/>
        <w:ind w:firstLine="566" w:firstLineChars="245"/>
        <w:rPr>
          <w:rFonts w:ascii="宋体" w:hAnsi="宋体" w:eastAsia="宋体" w:cs="Times New Roman"/>
          <w:kern w:val="0"/>
          <w:sz w:val="24"/>
          <w:szCs w:val="24"/>
        </w:rPr>
      </w:pPr>
      <w:r>
        <w:rPr>
          <w:rFonts w:hint="eastAsia" w:cs="Times New Roman" w:asciiTheme="minorEastAsia" w:hAnsiTheme="minorEastAsia"/>
          <w:kern w:val="0"/>
          <w:sz w:val="24"/>
          <w:szCs w:val="24"/>
        </w:rPr>
        <w:t>2）</w:t>
      </w:r>
      <w:r>
        <w:rPr>
          <w:rFonts w:hint="eastAsia" w:ascii="宋体" w:hAnsi="宋体" w:eastAsia="宋体" w:cs="Times New Roman"/>
          <w:kern w:val="0"/>
          <w:sz w:val="24"/>
          <w:szCs w:val="24"/>
        </w:rPr>
        <w:t>采购合同及附件文本</w:t>
      </w:r>
      <w:r>
        <w:rPr>
          <w:rFonts w:hint="eastAsia" w:cs="Times New Roman" w:asciiTheme="minorEastAsia" w:hAnsiTheme="minorEastAsia"/>
          <w:kern w:val="0"/>
          <w:sz w:val="24"/>
          <w:szCs w:val="24"/>
        </w:rPr>
        <w:t>；</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hint="eastAsia" w:ascii="宋体" w:hAnsi="宋体" w:eastAsia="宋体" w:cs="Times New Roman"/>
          <w:kern w:val="0"/>
          <w:sz w:val="24"/>
          <w:szCs w:val="24"/>
        </w:rPr>
        <w:t>国家、行业的相应标准、规范</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成交供应商应将所提供货物的装箱清单、配件、随机工具、用户使用手册、维修手册、原厂保修卡等资料交付给合同甲方。</w:t>
      </w:r>
    </w:p>
    <w:p>
      <w:pPr>
        <w:adjustRightInd w:val="0"/>
        <w:snapToGrid w:val="0"/>
        <w:spacing w:line="440" w:lineRule="exact"/>
        <w:ind w:firstLine="453" w:firstLineChars="196"/>
        <w:rPr>
          <w:rFonts w:cs="Times New Roman" w:asciiTheme="minorEastAsia" w:hAnsiTheme="minorEastAsia"/>
          <w:kern w:val="0"/>
          <w:sz w:val="24"/>
          <w:szCs w:val="24"/>
        </w:rPr>
      </w:pPr>
      <w:r>
        <w:rPr>
          <w:rFonts w:hint="eastAsia" w:cs="Times New Roman" w:asciiTheme="minorEastAsia" w:hAnsiTheme="minorEastAsia"/>
          <w:kern w:val="0"/>
          <w:sz w:val="24"/>
          <w:szCs w:val="24"/>
        </w:rPr>
        <w:t>（三）合同甲方认为需要对产品内在质量进行检测的，可以交由国家认证的权威检测机构检测。</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（四）如货物经验收不能达到谈判约定的技术要求或质量标准，合同甲方有权退换货，并视作成交供应商不能交付货物而须支付违约赔偿金给合同甲方，合同甲方还可依法追究成交供应商的违约责任。</w:t>
      </w:r>
    </w:p>
    <w:p>
      <w:pPr>
        <w:spacing w:line="440" w:lineRule="exact"/>
        <w:ind w:firstLine="462" w:firstLineChars="200"/>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十、</w:t>
      </w:r>
      <w:r>
        <w:rPr>
          <w:rFonts w:ascii="宋体" w:hAnsi="宋体" w:eastAsia="宋体" w:cs="Times New Roman"/>
          <w:kern w:val="0"/>
          <w:sz w:val="24"/>
          <w:szCs w:val="24"/>
        </w:rPr>
        <w:t>解释权限</w:t>
      </w:r>
    </w:p>
    <w:p>
      <w:pPr>
        <w:spacing w:line="440" w:lineRule="exact"/>
        <w:ind w:firstLine="462" w:firstLineChars="200"/>
        <w:rPr>
          <w:rFonts w:ascii="宋体" w:hAnsi="宋体" w:eastAsia="宋体" w:cs="Times New Roman"/>
          <w:kern w:val="0"/>
          <w:sz w:val="24"/>
          <w:szCs w:val="24"/>
        </w:rPr>
      </w:pPr>
    </w:p>
    <w:p>
      <w:pPr>
        <w:spacing w:line="440" w:lineRule="exact"/>
        <w:ind w:firstLine="462" w:firstLineChars="200"/>
        <w:rPr>
          <w:rFonts w:ascii="仿宋_GB2312" w:hAnsi="宋体" w:eastAsia="仿宋_GB2312" w:cs="Times New Roman"/>
          <w:kern w:val="0"/>
          <w:sz w:val="32"/>
          <w:szCs w:val="32"/>
        </w:rPr>
        <w:sectPr>
          <w:headerReference r:id="rId7" w:type="default"/>
          <w:pgSz w:w="11906" w:h="16838"/>
          <w:pgMar w:top="2098" w:right="1474" w:bottom="1985" w:left="1588" w:header="851" w:footer="964" w:gutter="0"/>
          <w:cols w:space="425" w:num="1"/>
          <w:docGrid w:type="linesAndChars" w:linePitch="579" w:charSpace="-1844"/>
        </w:sectPr>
      </w:pPr>
      <w:r>
        <w:rPr>
          <w:rFonts w:hint="eastAsia" w:ascii="宋体" w:hAnsi="宋体" w:eastAsia="宋体" w:cs="Times New Roman"/>
          <w:kern w:val="0"/>
          <w:sz w:val="24"/>
          <w:szCs w:val="24"/>
        </w:rPr>
        <w:t>本谈判文件由采购机构负责解释。</w:t>
      </w:r>
    </w:p>
    <w:p>
      <w:pPr>
        <w:jc w:val="center"/>
        <w:outlineLvl w:val="0"/>
        <w:rPr>
          <w:rFonts w:ascii="黑体" w:hAnsi="黑体" w:eastAsia="黑体" w:cs="Times New Roman"/>
          <w:bCs/>
          <w:kern w:val="0"/>
          <w:sz w:val="32"/>
          <w:szCs w:val="32"/>
        </w:rPr>
      </w:pPr>
      <w:bookmarkStart w:id="14" w:name="_Toc435540981"/>
      <w:bookmarkStart w:id="15" w:name="_Toc37172690"/>
      <w:bookmarkStart w:id="16" w:name="_Toc390713969"/>
      <w:bookmarkStart w:id="17" w:name="_Toc37780286"/>
      <w:bookmarkStart w:id="18" w:name="_Toc285612603"/>
      <w:r>
        <w:rPr>
          <w:rFonts w:hint="eastAsia" w:ascii="黑体" w:hAnsi="黑体" w:eastAsia="黑体" w:cs="Times New Roman"/>
          <w:bCs/>
          <w:kern w:val="0"/>
          <w:sz w:val="32"/>
          <w:szCs w:val="32"/>
        </w:rPr>
        <w:t>第四部分</w:t>
      </w:r>
      <w:r>
        <w:rPr>
          <w:rFonts w:ascii="黑体" w:hAnsi="黑体" w:eastAsia="黑体" w:cs="Times New Roman"/>
          <w:bCs/>
          <w:kern w:val="0"/>
          <w:sz w:val="32"/>
          <w:szCs w:val="32"/>
        </w:rPr>
        <w:t xml:space="preserve">  </w:t>
      </w:r>
      <w:r>
        <w:rPr>
          <w:rFonts w:hint="eastAsia" w:ascii="黑体" w:hAnsi="黑体" w:eastAsia="黑体" w:cs="Times New Roman"/>
          <w:bCs/>
          <w:kern w:val="0"/>
          <w:sz w:val="32"/>
          <w:szCs w:val="32"/>
        </w:rPr>
        <w:t>合同样本</w:t>
      </w:r>
      <w:bookmarkEnd w:id="14"/>
      <w:bookmarkEnd w:id="15"/>
      <w:bookmarkEnd w:id="16"/>
      <w:bookmarkEnd w:id="17"/>
      <w:bookmarkEnd w:id="18"/>
    </w:p>
    <w:p>
      <w:pPr>
        <w:adjustRightInd w:val="0"/>
        <w:snapToGrid w:val="0"/>
        <w:jc w:val="center"/>
        <w:rPr>
          <w:rFonts w:ascii="黑体" w:hAnsi="黑体" w:eastAsia="黑体" w:cs="Times New Roman"/>
          <w:bCs/>
          <w:sz w:val="32"/>
          <w:szCs w:val="32"/>
        </w:rPr>
      </w:pPr>
      <w:r>
        <w:rPr>
          <w:rFonts w:ascii="Times New Roman" w:hAnsi="Times New Roman" w:eastAsia="华文中宋" w:cs="Times New Roman"/>
          <w:b/>
          <w:bCs/>
          <w:sz w:val="48"/>
        </w:rPr>
        <w:t xml:space="preserve"> </w:t>
      </w:r>
      <w:r>
        <w:rPr>
          <w:rFonts w:ascii="黑体" w:hAnsi="黑体" w:eastAsia="黑体" w:cs="Times New Roman"/>
          <w:b/>
          <w:bCs/>
          <w:sz w:val="32"/>
          <w:szCs w:val="32"/>
        </w:rPr>
        <w:t xml:space="preserve"> </w:t>
      </w:r>
      <w:r>
        <w:rPr>
          <w:rFonts w:ascii="黑体" w:hAnsi="黑体" w:eastAsia="黑体" w:cs="Times New Roman"/>
          <w:b/>
          <w:bCs/>
          <w:sz w:val="32"/>
          <w:szCs w:val="32"/>
          <w:u w:val="single"/>
        </w:rPr>
        <w:t xml:space="preserve">              </w:t>
      </w:r>
      <w:r>
        <w:rPr>
          <w:rFonts w:hint="eastAsia" w:ascii="黑体" w:hAnsi="黑体" w:eastAsia="黑体" w:cs="Times New Roman"/>
          <w:bCs/>
          <w:sz w:val="32"/>
          <w:szCs w:val="32"/>
        </w:rPr>
        <w:t>采</w:t>
      </w:r>
      <w:r>
        <w:rPr>
          <w:rFonts w:ascii="黑体" w:hAnsi="黑体" w:eastAsia="黑体" w:cs="Times New Roman"/>
          <w:bCs/>
          <w:sz w:val="32"/>
          <w:szCs w:val="32"/>
        </w:rPr>
        <w:t xml:space="preserve"> </w:t>
      </w:r>
      <w:r>
        <w:rPr>
          <w:rFonts w:hint="eastAsia" w:ascii="黑体" w:hAnsi="黑体" w:eastAsia="黑体" w:cs="Times New Roman"/>
          <w:bCs/>
          <w:sz w:val="32"/>
          <w:szCs w:val="32"/>
        </w:rPr>
        <w:t>购</w:t>
      </w:r>
      <w:r>
        <w:rPr>
          <w:rFonts w:ascii="黑体" w:hAnsi="黑体" w:eastAsia="黑体" w:cs="Times New Roman"/>
          <w:bCs/>
          <w:sz w:val="32"/>
          <w:szCs w:val="32"/>
        </w:rPr>
        <w:t xml:space="preserve"> </w:t>
      </w:r>
      <w:r>
        <w:rPr>
          <w:rFonts w:hint="eastAsia" w:ascii="黑体" w:hAnsi="黑体" w:eastAsia="黑体" w:cs="Times New Roman"/>
          <w:bCs/>
          <w:sz w:val="32"/>
          <w:szCs w:val="32"/>
        </w:rPr>
        <w:t>合</w:t>
      </w:r>
      <w:r>
        <w:rPr>
          <w:rFonts w:ascii="黑体" w:hAnsi="黑体" w:eastAsia="黑体" w:cs="Times New Roman"/>
          <w:bCs/>
          <w:sz w:val="32"/>
          <w:szCs w:val="32"/>
        </w:rPr>
        <w:t xml:space="preserve"> </w:t>
      </w:r>
      <w:r>
        <w:rPr>
          <w:rFonts w:hint="eastAsia" w:ascii="黑体" w:hAnsi="黑体" w:eastAsia="黑体" w:cs="Times New Roman"/>
          <w:bCs/>
          <w:sz w:val="32"/>
          <w:szCs w:val="32"/>
        </w:rPr>
        <w:t>同</w:t>
      </w:r>
      <w:r>
        <w:rPr>
          <w:rFonts w:ascii="Times New Roman" w:hAnsi="Times New Roman" w:eastAsia="方正小标宋简体" w:cs="Times New Roman"/>
          <w:bCs/>
          <w:sz w:val="48"/>
        </w:rPr>
        <w:t xml:space="preserve">             </w:t>
      </w:r>
      <w:r>
        <w:rPr>
          <w:rFonts w:hint="eastAsia" w:ascii="黑体" w:hAnsi="黑体" w:eastAsia="黑体" w:cs="Times New Roman"/>
          <w:bCs/>
          <w:sz w:val="32"/>
          <w:szCs w:val="32"/>
        </w:rPr>
        <w:t xml:space="preserve"> </w:t>
      </w:r>
    </w:p>
    <w:p>
      <w:pPr>
        <w:adjustRightInd w:val="0"/>
        <w:snapToGrid w:val="0"/>
        <w:jc w:val="center"/>
        <w:rPr>
          <w:rFonts w:ascii="Times New Roman" w:hAnsi="Times New Roman" w:eastAsia="方正小标宋简体" w:cs="Times New Roman"/>
          <w:bCs/>
          <w:sz w:val="48"/>
        </w:rPr>
      </w:pPr>
    </w:p>
    <w:p>
      <w:pPr>
        <w:adjustRightInd w:val="0"/>
        <w:snapToGrid w:val="0"/>
        <w:rPr>
          <w:rFonts w:ascii="Times New Roman" w:hAnsi="Times New Roman" w:eastAsia="华文中宋" w:cs="Times New Roman"/>
          <w:bCs/>
          <w:szCs w:val="21"/>
        </w:rPr>
      </w:pPr>
      <w:r>
        <w:rPr>
          <w:rFonts w:hint="eastAsia" w:ascii="Times New Roman" w:hAnsi="Times New Roman" w:eastAsia="宋体" w:cs="Times New Roman"/>
          <w:bCs/>
        </w:rPr>
        <w:t>签订地点：重庆市</w:t>
      </w:r>
      <w:r>
        <w:rPr>
          <w:rFonts w:ascii="Times New Roman" w:hAnsi="Times New Roman" w:eastAsia="宋体" w:cs="Times New Roman"/>
        </w:rPr>
        <w:t xml:space="preserve">       </w:t>
      </w:r>
      <w:r>
        <w:rPr>
          <w:rFonts w:hint="eastAsia" w:ascii="Times New Roman" w:hAnsi="Times New Roman" w:eastAsia="宋体" w:cs="Times New Roman"/>
        </w:rPr>
        <w:t xml:space="preserve">                           　　</w:t>
      </w:r>
      <w:r>
        <w:rPr>
          <w:rFonts w:ascii="Times New Roman" w:hAnsi="Times New Roman" w:eastAsia="宋体" w:cs="Times New Roman"/>
        </w:rPr>
        <w:t xml:space="preserve">  </w:t>
      </w:r>
      <w:r>
        <w:rPr>
          <w:rFonts w:hint="eastAsia" w:ascii="Times New Roman" w:hAnsi="Times New Roman" w:eastAsia="宋体" w:cs="Times New Roman"/>
          <w:bCs/>
        </w:rPr>
        <w:t>签订日期</w:t>
      </w:r>
      <w:r>
        <w:rPr>
          <w:rFonts w:hint="eastAsia" w:ascii="Times New Roman" w:hAnsi="Times New Roman" w:eastAsia="宋体" w:cs="Times New Roman"/>
        </w:rPr>
        <w:t>：</w:t>
      </w:r>
      <w:r>
        <w:rPr>
          <w:rFonts w:ascii="Times New Roman" w:hAnsi="Times New Roman" w:eastAsia="宋体" w:cs="Times New Roman"/>
          <w:bCs/>
        </w:rPr>
        <w:t xml:space="preserve">      </w:t>
      </w:r>
      <w:r>
        <w:rPr>
          <w:rFonts w:hint="eastAsia" w:ascii="Times New Roman" w:hAnsi="Times New Roman" w:eastAsia="宋体" w:cs="Times New Roman"/>
          <w:bCs/>
        </w:rPr>
        <w:t>年</w:t>
      </w:r>
      <w:r>
        <w:rPr>
          <w:rFonts w:ascii="Times New Roman" w:hAnsi="Times New Roman" w:eastAsia="宋体" w:cs="Times New Roman"/>
          <w:bCs/>
        </w:rPr>
        <w:t xml:space="preserve">   </w:t>
      </w:r>
      <w:r>
        <w:rPr>
          <w:rFonts w:hint="eastAsia" w:ascii="Times New Roman" w:hAnsi="Times New Roman" w:eastAsia="宋体" w:cs="Times New Roman"/>
          <w:bCs/>
        </w:rPr>
        <w:t>月</w:t>
      </w:r>
      <w:r>
        <w:rPr>
          <w:rFonts w:ascii="Times New Roman" w:hAnsi="Times New Roman" w:eastAsia="宋体" w:cs="Times New Roman"/>
          <w:bCs/>
        </w:rPr>
        <w:t xml:space="preserve">   </w:t>
      </w:r>
      <w:r>
        <w:rPr>
          <w:rFonts w:hint="eastAsia" w:ascii="Times New Roman" w:hAnsi="Times New Roman" w:eastAsia="宋体" w:cs="Times New Roman"/>
          <w:bCs/>
        </w:rPr>
        <w:t>日</w:t>
      </w:r>
      <w:r>
        <w:rPr>
          <w:rFonts w:ascii="Times New Roman" w:hAnsi="Times New Roman" w:eastAsia="宋体" w:cs="Times New Roman"/>
        </w:rPr>
        <w:t xml:space="preserve">       </w:t>
      </w:r>
      <w:r>
        <w:rPr>
          <w:rFonts w:hint="eastAsia" w:ascii="Times New Roman" w:hAnsi="Times New Roman" w:eastAsia="宋体" w:cs="Times New Roman"/>
        </w:rPr>
        <w:t>　   　　</w:t>
      </w:r>
      <w:r>
        <w:rPr>
          <w:rFonts w:ascii="Times New Roman" w:hAnsi="Times New Roman" w:eastAsia="宋体" w:cs="Times New Roman"/>
        </w:rPr>
        <w:t xml:space="preserve">      </w:t>
      </w:r>
      <w:r>
        <w:rPr>
          <w:rFonts w:hint="eastAsia" w:ascii="Times New Roman" w:hAnsi="Times New Roman" w:eastAsia="宋体" w:cs="Times New Roman"/>
        </w:rPr>
        <w:t xml:space="preserve"> </w:t>
      </w:r>
      <w:r>
        <w:rPr>
          <w:rFonts w:ascii="Times New Roman" w:hAnsi="Times New Roman" w:eastAsia="宋体" w:cs="Times New Roman"/>
        </w:rPr>
        <w:t xml:space="preserve"> </w:t>
      </w:r>
      <w:r>
        <w:rPr>
          <w:rFonts w:hint="eastAsia" w:ascii="Times New Roman" w:hAnsi="Times New Roman" w:eastAsia="宋体" w:cs="Times New Roman"/>
          <w:bCs/>
        </w:rPr>
        <w:t>合同编号</w:t>
      </w:r>
      <w:r>
        <w:rPr>
          <w:rFonts w:hint="eastAsia" w:ascii="Times New Roman" w:hAnsi="Times New Roman" w:eastAsia="宋体" w:cs="Times New Roman"/>
        </w:rPr>
        <w:t>：</w:t>
      </w:r>
      <w:r>
        <w:rPr>
          <w:rFonts w:ascii="Times New Roman" w:hAnsi="Times New Roman" w:eastAsia="宋体" w:cs="Times New Roman"/>
        </w:rPr>
        <w:t xml:space="preserve">                         </w:t>
      </w: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583"/>
        <w:gridCol w:w="659"/>
        <w:gridCol w:w="148"/>
        <w:gridCol w:w="1272"/>
        <w:gridCol w:w="1558"/>
        <w:gridCol w:w="3182"/>
        <w:gridCol w:w="364"/>
        <w:gridCol w:w="707"/>
        <w:gridCol w:w="417"/>
        <w:gridCol w:w="574"/>
        <w:gridCol w:w="1561"/>
        <w:gridCol w:w="1558"/>
        <w:gridCol w:w="1700"/>
        <w:gridCol w:w="503"/>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2503" w:type="pct"/>
            <w:gridSpan w:val="6"/>
            <w:tcBorders>
              <w:top w:val="single" w:color="auto" w:sz="1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20"/>
                <w:szCs w:val="21"/>
              </w:rPr>
              <w:t>甲　　方</w:t>
            </w:r>
          </w:p>
        </w:tc>
        <w:tc>
          <w:tcPr>
            <w:tcW w:w="2497" w:type="pct"/>
            <w:gridSpan w:val="8"/>
            <w:tcBorders>
              <w:top w:val="single" w:color="auto" w:sz="12" w:space="0"/>
              <w:left w:val="single" w:color="auto" w:sz="2" w:space="0"/>
              <w:bottom w:val="single" w:color="auto" w:sz="2" w:space="0"/>
              <w:right w:val="single" w:color="auto" w:sz="1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20"/>
                <w:szCs w:val="21"/>
              </w:rPr>
              <w:t>乙　　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48"/>
                <w:kern w:val="0"/>
                <w:szCs w:val="21"/>
                <w:fitText w:val="1170" w:id="0"/>
              </w:rPr>
              <w:t>单位名</w:t>
            </w:r>
            <w:r>
              <w:rPr>
                <w:rFonts w:hint="eastAsia" w:ascii="宋体" w:hAnsi="宋体" w:eastAsia="宋体" w:cs="Times New Roman"/>
                <w:bCs/>
                <w:spacing w:val="6"/>
                <w:kern w:val="0"/>
                <w:szCs w:val="21"/>
                <w:fitText w:val="1170" w:id="0"/>
              </w:rPr>
              <w:t>称</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pacing w:val="20"/>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
              </w:rPr>
              <w:t>单位名</w:t>
            </w:r>
            <w:r>
              <w:rPr>
                <w:rFonts w:hint="eastAsia" w:ascii="宋体" w:hAnsi="宋体" w:eastAsia="宋体" w:cs="Times New Roman"/>
                <w:bCs/>
                <w:spacing w:val="6"/>
                <w:kern w:val="0"/>
                <w:szCs w:val="21"/>
                <w:fitText w:val="1170" w:id="1"/>
              </w:rPr>
              <w:t>称</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2"/>
              </w:rPr>
              <w:t>法定代表</w:t>
            </w:r>
            <w:r>
              <w:rPr>
                <w:rFonts w:hint="eastAsia" w:ascii="宋体" w:hAnsi="宋体" w:eastAsia="宋体" w:cs="Times New Roman"/>
                <w:bCs/>
                <w:spacing w:val="-6"/>
                <w:kern w:val="0"/>
                <w:szCs w:val="21"/>
                <w:fitText w:val="1170" w:id="2"/>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3"/>
              </w:rPr>
              <w:t>法定代表</w:t>
            </w:r>
            <w:r>
              <w:rPr>
                <w:rFonts w:hint="eastAsia" w:ascii="宋体" w:hAnsi="宋体" w:eastAsia="宋体" w:cs="Times New Roman"/>
                <w:bCs/>
                <w:spacing w:val="-6"/>
                <w:kern w:val="0"/>
                <w:szCs w:val="21"/>
                <w:fitText w:val="1170" w:id="3"/>
              </w:rPr>
              <w:t>人</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4"/>
              </w:rPr>
              <w:t>委托代理</w:t>
            </w:r>
            <w:r>
              <w:rPr>
                <w:rFonts w:hint="eastAsia" w:ascii="宋体" w:hAnsi="宋体" w:eastAsia="宋体" w:cs="Times New Roman"/>
                <w:bCs/>
                <w:spacing w:val="-6"/>
                <w:kern w:val="0"/>
                <w:szCs w:val="21"/>
                <w:fitText w:val="1170" w:id="4"/>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5"/>
              </w:rPr>
              <w:t>委托代理</w:t>
            </w:r>
            <w:r>
              <w:rPr>
                <w:rFonts w:hint="eastAsia" w:ascii="宋体" w:hAnsi="宋体" w:eastAsia="宋体" w:cs="Times New Roman"/>
                <w:bCs/>
                <w:spacing w:val="-6"/>
                <w:kern w:val="0"/>
                <w:szCs w:val="21"/>
                <w:fitText w:val="1170" w:id="5"/>
              </w:rPr>
              <w:t>人</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0"/>
                <w:kern w:val="0"/>
                <w:szCs w:val="21"/>
                <w:fitText w:val="1170" w:id="6"/>
              </w:rPr>
              <w:t>联系</w:t>
            </w:r>
            <w:r>
              <w:rPr>
                <w:rFonts w:hint="eastAsia" w:ascii="宋体" w:hAnsi="宋体" w:eastAsia="宋体" w:cs="Times New Roman"/>
                <w:bCs/>
                <w:spacing w:val="18"/>
                <w:kern w:val="0"/>
                <w:szCs w:val="21"/>
                <w:fitText w:val="1170" w:id="6"/>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200" w:right="-99" w:rightChars="-51"/>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0"/>
                <w:kern w:val="0"/>
                <w:szCs w:val="21"/>
                <w:fitText w:val="1170" w:id="7"/>
              </w:rPr>
              <w:t>联系</w:t>
            </w:r>
            <w:r>
              <w:rPr>
                <w:rFonts w:hint="eastAsia" w:ascii="宋体" w:hAnsi="宋体" w:eastAsia="宋体" w:cs="Times New Roman"/>
                <w:bCs/>
                <w:spacing w:val="18"/>
                <w:kern w:val="0"/>
                <w:szCs w:val="21"/>
                <w:fitText w:val="1170" w:id="7"/>
              </w:rPr>
              <w:t>人</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8"/>
              </w:rPr>
              <w:t>联系电</w:t>
            </w:r>
            <w:r>
              <w:rPr>
                <w:rFonts w:hint="eastAsia" w:ascii="宋体" w:hAnsi="宋体" w:eastAsia="宋体" w:cs="Times New Roman"/>
                <w:bCs/>
                <w:spacing w:val="6"/>
                <w:kern w:val="0"/>
                <w:szCs w:val="21"/>
                <w:fitText w:val="1170" w:id="8"/>
              </w:rPr>
              <w:t>话</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200" w:right="-99" w:rightChars="-51"/>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9"/>
              </w:rPr>
              <w:t>联系电</w:t>
            </w:r>
            <w:r>
              <w:rPr>
                <w:rFonts w:hint="eastAsia" w:ascii="宋体" w:hAnsi="宋体" w:eastAsia="宋体" w:cs="Times New Roman"/>
                <w:bCs/>
                <w:spacing w:val="6"/>
                <w:kern w:val="0"/>
                <w:szCs w:val="21"/>
                <w:fitText w:val="1170" w:id="9"/>
              </w:rPr>
              <w:t>话</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0"/>
              </w:rPr>
              <w:t>通讯地</w:t>
            </w:r>
            <w:r>
              <w:rPr>
                <w:rFonts w:hint="eastAsia" w:ascii="宋体" w:hAnsi="宋体" w:eastAsia="宋体" w:cs="Times New Roman"/>
                <w:bCs/>
                <w:spacing w:val="6"/>
                <w:kern w:val="0"/>
                <w:szCs w:val="21"/>
                <w:fitText w:val="1170" w:id="10"/>
              </w:rPr>
              <w:t>址</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1"/>
              </w:rPr>
              <w:t>通讯地</w:t>
            </w:r>
            <w:r>
              <w:rPr>
                <w:rFonts w:hint="eastAsia" w:ascii="宋体" w:hAnsi="宋体" w:eastAsia="宋体" w:cs="Times New Roman"/>
                <w:bCs/>
                <w:spacing w:val="6"/>
                <w:kern w:val="0"/>
                <w:szCs w:val="21"/>
                <w:fitText w:val="1170" w:id="11"/>
              </w:rPr>
              <w:t>址</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2"/>
              </w:rPr>
              <w:t>邮政编</w:t>
            </w:r>
            <w:r>
              <w:rPr>
                <w:rFonts w:hint="eastAsia" w:ascii="宋体" w:hAnsi="宋体" w:eastAsia="宋体" w:cs="Times New Roman"/>
                <w:bCs/>
                <w:spacing w:val="6"/>
                <w:kern w:val="0"/>
                <w:szCs w:val="21"/>
                <w:fitText w:val="1170" w:id="12"/>
              </w:rPr>
              <w:t>码</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3"/>
              </w:rPr>
              <w:t>邮政编</w:t>
            </w:r>
            <w:r>
              <w:rPr>
                <w:rFonts w:hint="eastAsia" w:ascii="宋体" w:hAnsi="宋体" w:eastAsia="宋体" w:cs="Times New Roman"/>
                <w:bCs/>
                <w:spacing w:val="6"/>
                <w:kern w:val="0"/>
                <w:szCs w:val="21"/>
                <w:fitText w:val="1170" w:id="13"/>
              </w:rPr>
              <w:t>码</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4"/>
              </w:rPr>
              <w:t>付款单</w:t>
            </w:r>
            <w:r>
              <w:rPr>
                <w:rFonts w:hint="eastAsia" w:ascii="宋体" w:hAnsi="宋体" w:eastAsia="宋体" w:cs="Times New Roman"/>
                <w:bCs/>
                <w:spacing w:val="6"/>
                <w:kern w:val="0"/>
                <w:szCs w:val="21"/>
                <w:fitText w:val="1170" w:id="14"/>
              </w:rPr>
              <w:t>位</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5"/>
              </w:rPr>
              <w:t>开户名</w:t>
            </w:r>
            <w:r>
              <w:rPr>
                <w:rFonts w:hint="eastAsia" w:ascii="宋体" w:hAnsi="宋体" w:eastAsia="宋体" w:cs="Times New Roman"/>
                <w:bCs/>
                <w:spacing w:val="6"/>
                <w:kern w:val="0"/>
                <w:szCs w:val="21"/>
                <w:fitText w:val="1170" w:id="15"/>
              </w:rPr>
              <w:t>称</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6"/>
              </w:rPr>
              <w:t>开户银</w:t>
            </w:r>
            <w:r>
              <w:rPr>
                <w:rFonts w:hint="eastAsia" w:ascii="宋体" w:hAnsi="宋体" w:eastAsia="宋体" w:cs="Times New Roman"/>
                <w:bCs/>
                <w:spacing w:val="6"/>
                <w:kern w:val="0"/>
                <w:szCs w:val="21"/>
                <w:fitText w:val="1170" w:id="16"/>
              </w:rPr>
              <w:t>行</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7"/>
              </w:rPr>
              <w:t>开户银</w:t>
            </w:r>
            <w:r>
              <w:rPr>
                <w:rFonts w:hint="eastAsia" w:ascii="宋体" w:hAnsi="宋体" w:eastAsia="宋体" w:cs="Times New Roman"/>
                <w:bCs/>
                <w:spacing w:val="6"/>
                <w:kern w:val="0"/>
                <w:szCs w:val="21"/>
                <w:fitText w:val="1170" w:id="17"/>
              </w:rPr>
              <w:t>行</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8"/>
              </w:rPr>
              <w:t>银行账</w:t>
            </w:r>
            <w:r>
              <w:rPr>
                <w:rFonts w:hint="eastAsia" w:ascii="宋体" w:hAnsi="宋体" w:eastAsia="宋体" w:cs="Times New Roman"/>
                <w:bCs/>
                <w:spacing w:val="6"/>
                <w:kern w:val="0"/>
                <w:szCs w:val="21"/>
                <w:fitText w:val="1170" w:id="18"/>
              </w:rPr>
              <w:t>号</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9"/>
              </w:rPr>
              <w:t>银行账</w:t>
            </w:r>
            <w:r>
              <w:rPr>
                <w:rFonts w:hint="eastAsia" w:ascii="宋体" w:hAnsi="宋体" w:eastAsia="宋体" w:cs="Times New Roman"/>
                <w:bCs/>
                <w:spacing w:val="6"/>
                <w:kern w:val="0"/>
                <w:szCs w:val="21"/>
                <w:fitText w:val="1170" w:id="19"/>
              </w:rPr>
              <w:t>号</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80" w:hRule="exact"/>
          <w:jc w:val="center"/>
        </w:trPr>
        <w:tc>
          <w:tcPr>
            <w:tcW w:w="5000" w:type="pct"/>
            <w:gridSpan w:val="14"/>
            <w:tcBorders>
              <w:top w:val="single" w:color="auto" w:sz="2" w:space="0"/>
              <w:left w:val="single" w:color="auto" w:sz="12" w:space="0"/>
              <w:bottom w:val="single" w:color="auto" w:sz="2" w:space="0"/>
              <w:right w:val="single" w:color="auto" w:sz="12" w:space="0"/>
            </w:tcBorders>
            <w:vAlign w:val="center"/>
          </w:tcPr>
          <w:p>
            <w:pPr>
              <w:adjustRightInd w:val="0"/>
              <w:snapToGrid w:val="0"/>
              <w:rPr>
                <w:rFonts w:ascii="Times New Roman" w:hAnsi="Times New Roman" w:eastAsia="宋体" w:cs="Times New Roman"/>
                <w:bCs/>
                <w:snapToGrid w:val="0"/>
                <w:spacing w:val="-10"/>
                <w:szCs w:val="21"/>
              </w:rPr>
            </w:pPr>
            <w:r>
              <w:rPr>
                <w:rFonts w:hint="eastAsia" w:ascii="Times New Roman" w:hAnsi="Times New Roman" w:eastAsia="宋体" w:cs="Times New Roman"/>
                <w:bCs/>
                <w:snapToGrid w:val="0"/>
                <w:spacing w:val="-10"/>
                <w:szCs w:val="21"/>
              </w:rPr>
              <w:t>一、项目编号：</w:t>
            </w:r>
            <w:r>
              <w:rPr>
                <w:rFonts w:hint="eastAsia" w:ascii="Times New Roman" w:hAnsi="Times New Roman" w:eastAsia="宋体" w:cs="Times New Roman"/>
                <w:bCs/>
                <w:snapToGrid w:val="0"/>
                <w:spacing w:val="-10"/>
                <w:szCs w:val="21"/>
                <w:u w:val="single"/>
              </w:rPr>
              <w:t xml:space="preserve">                      </w:t>
            </w:r>
            <w:r>
              <w:rPr>
                <w:rFonts w:hint="eastAsia" w:ascii="Times New Roman" w:hAnsi="Times New Roman" w:eastAsia="宋体" w:cs="Times New Roman"/>
                <w:bCs/>
                <w:snapToGrid w:val="0"/>
                <w:spacing w:val="-10"/>
                <w:szCs w:val="21"/>
              </w:rPr>
              <w:t xml:space="preserve">                               项目名称：</w:t>
            </w:r>
            <w:r>
              <w:rPr>
                <w:rFonts w:hint="eastAsia" w:ascii="Times New Roman" w:hAnsi="Times New Roman" w:eastAsia="宋体" w:cs="Times New Roman"/>
                <w:bCs/>
                <w:snapToGrid w:val="0"/>
                <w:spacing w:val="-10"/>
                <w:szCs w:val="21"/>
                <w:u w:val="single"/>
              </w:rPr>
              <w:t xml:space="preserve">                      </w:t>
            </w:r>
            <w:r>
              <w:rPr>
                <w:rFonts w:hint="eastAsia" w:ascii="Times New Roman" w:hAnsi="Times New Roman" w:eastAsia="宋体" w:cs="Times New Roman"/>
                <w:bCs/>
                <w:snapToGrid w:val="0"/>
                <w:spacing w:val="-10"/>
                <w:szCs w:val="21"/>
              </w:rPr>
              <w:t xml:space="preserve"> </w:t>
            </w:r>
            <w:r>
              <w:rPr>
                <w:rFonts w:ascii="Times New Roman" w:hAnsi="Times New Roman" w:eastAsia="宋体" w:cs="Times New Roman"/>
                <w:bCs/>
                <w:snapToGrid w:val="0"/>
                <w:spacing w:val="-10"/>
                <w:szCs w:val="21"/>
              </w:rPr>
              <w:t xml:space="preserve"> </w:t>
            </w:r>
            <w:r>
              <w:rPr>
                <w:rFonts w:hint="eastAsia" w:ascii="Times New Roman" w:hAnsi="Times New Roman" w:eastAsia="宋体" w:cs="Times New Roman"/>
                <w:bCs/>
                <w:snapToGrid w:val="0"/>
                <w:spacing w:val="-10"/>
                <w:szCs w:val="21"/>
              </w:rPr>
              <w:t xml:space="preserve"> </w:t>
            </w:r>
          </w:p>
          <w:p>
            <w:pPr>
              <w:adjustRightInd w:val="0"/>
              <w:snapToGrid w:val="0"/>
              <w:rPr>
                <w:rFonts w:ascii="Times New Roman" w:hAnsi="Times New Roman" w:eastAsia="宋体" w:cs="Times New Roman"/>
                <w:bCs/>
                <w:snapToGrid w:val="0"/>
                <w:spacing w:val="-10"/>
                <w:sz w:val="18"/>
              </w:rPr>
            </w:pPr>
            <w:r>
              <w:rPr>
                <w:rFonts w:hint="eastAsia" w:ascii="Times New Roman" w:hAnsi="Times New Roman" w:eastAsia="宋体" w:cs="Times New Roman"/>
                <w:bCs/>
                <w:snapToGrid w:val="0"/>
                <w:spacing w:val="-10"/>
                <w:szCs w:val="21"/>
              </w:rPr>
              <w:t>二、合同标的</w:t>
            </w:r>
            <w:r>
              <w:rPr>
                <w:rFonts w:ascii="Times New Roman" w:hAnsi="Times New Roman" w:eastAsia="宋体" w:cs="Times New Roman"/>
                <w:bCs/>
                <w:snapToGrid w:val="0"/>
                <w:spacing w:val="-10"/>
                <w:szCs w:val="21"/>
              </w:rPr>
              <w:t xml:space="preserve"> </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bCs/>
                <w:sz w:val="18"/>
              </w:rPr>
            </w:pPr>
            <w:r>
              <w:rPr>
                <w:rFonts w:hint="eastAsia" w:ascii="Times New Roman" w:hAnsi="Times New Roman" w:eastAsia="宋体" w:cs="Times New Roman"/>
                <w:bCs/>
                <w:sz w:val="18"/>
              </w:rPr>
              <w:t>序号</w:t>
            </w: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1" w:leftChars="-52"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编码</w:t>
            </w: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物资名称</w:t>
            </w: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生产厂家</w:t>
            </w:r>
          </w:p>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（品牌）</w:t>
            </w: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规格型号</w:t>
            </w: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计量</w:t>
            </w:r>
          </w:p>
          <w:p>
            <w:pPr>
              <w:adjustRightInd w:val="0"/>
              <w:snapToGrid w:val="0"/>
              <w:ind w:left="-108"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单位</w:t>
            </w: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数量</w:t>
            </w: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单价</w:t>
            </w:r>
          </w:p>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（元）</w:t>
            </w:r>
          </w:p>
        </w:tc>
        <w:tc>
          <w:tcPr>
            <w:tcW w:w="527" w:type="pct"/>
            <w:tcBorders>
              <w:top w:val="single" w:color="auto" w:sz="2" w:space="0"/>
              <w:left w:val="single" w:color="auto" w:sz="2" w:space="0"/>
              <w:bottom w:val="single" w:color="auto" w:sz="2" w:space="0"/>
              <w:right w:val="single" w:color="auto" w:sz="2" w:space="0"/>
            </w:tcBorders>
            <w:vAlign w:val="center"/>
          </w:tcPr>
          <w:p>
            <w:pPr>
              <w:widowControl/>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合计金额</w:t>
            </w:r>
          </w:p>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（元）</w:t>
            </w: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交付时间</w:t>
            </w:r>
          </w:p>
        </w:tc>
        <w:tc>
          <w:tcPr>
            <w:tcW w:w="170" w:type="pct"/>
            <w:tcBorders>
              <w:top w:val="single" w:color="auto" w:sz="2" w:space="0"/>
              <w:left w:val="single" w:color="auto" w:sz="2" w:space="0"/>
              <w:bottom w:val="single" w:color="auto" w:sz="2" w:space="0"/>
              <w:right w:val="single" w:color="auto" w:sz="1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备注</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right="-113" w:rightChars="-58"/>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restart"/>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continue"/>
            <w:tcBorders>
              <w:top w:val="single" w:color="auto" w:sz="2" w:space="0"/>
              <w:left w:val="single" w:color="auto" w:sz="2" w:space="0"/>
              <w:bottom w:val="single" w:color="auto" w:sz="2" w:space="0"/>
              <w:right w:val="single" w:color="auto" w:sz="12" w:space="0"/>
            </w:tcBorders>
            <w:vAlign w:val="center"/>
          </w:tcPr>
          <w:p>
            <w:pPr>
              <w:widowControl/>
              <w:jc w:val="left"/>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continue"/>
            <w:tcBorders>
              <w:top w:val="single" w:color="auto" w:sz="2" w:space="0"/>
              <w:left w:val="single" w:color="auto" w:sz="2" w:space="0"/>
              <w:bottom w:val="single" w:color="auto" w:sz="2" w:space="0"/>
              <w:right w:val="single" w:color="auto" w:sz="12" w:space="0"/>
            </w:tcBorders>
            <w:vAlign w:val="center"/>
          </w:tcPr>
          <w:p>
            <w:pPr>
              <w:widowControl/>
              <w:jc w:val="left"/>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continue"/>
            <w:tcBorders>
              <w:top w:val="single" w:color="auto" w:sz="2" w:space="0"/>
              <w:left w:val="single" w:color="auto" w:sz="2" w:space="0"/>
              <w:bottom w:val="single" w:color="auto" w:sz="2" w:space="0"/>
              <w:right w:val="single" w:color="auto" w:sz="12" w:space="0"/>
            </w:tcBorders>
            <w:vAlign w:val="center"/>
          </w:tcPr>
          <w:p>
            <w:pPr>
              <w:widowControl/>
              <w:jc w:val="left"/>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000" w:type="pct"/>
            <w:gridSpan w:val="14"/>
            <w:tcBorders>
              <w:top w:val="nil"/>
              <w:left w:val="single" w:color="auto" w:sz="12" w:space="0"/>
              <w:bottom w:val="single" w:color="auto" w:sz="12" w:space="0"/>
              <w:right w:val="single" w:color="auto" w:sz="12" w:space="0"/>
            </w:tcBorders>
            <w:vAlign w:val="center"/>
          </w:tcPr>
          <w:p>
            <w:pPr>
              <w:adjustRightInd w:val="0"/>
              <w:snapToGrid w:val="0"/>
              <w:ind w:firstLine="98" w:firstLineChars="50"/>
              <w:rPr>
                <w:rFonts w:ascii="Times New Roman" w:hAnsi="Times New Roman" w:eastAsia="宋体" w:cs="Times New Roman"/>
                <w:bCs/>
              </w:rPr>
            </w:pPr>
            <w:r>
              <w:rPr>
                <w:rFonts w:hint="eastAsia" w:ascii="Times New Roman" w:hAnsi="Times New Roman" w:eastAsia="宋体" w:cs="Times New Roman"/>
                <w:bCs/>
              </w:rPr>
              <w:t>合计：人民币（</w:t>
            </w:r>
            <w:r>
              <w:rPr>
                <w:rFonts w:ascii="Times New Roman" w:hAnsi="Times New Roman" w:eastAsia="宋体" w:cs="Times New Roman"/>
                <w:bCs/>
              </w:rPr>
              <w:t xml:space="preserve">      </w:t>
            </w:r>
            <w:r>
              <w:rPr>
                <w:rFonts w:hint="eastAsia" w:ascii="Times New Roman" w:hAnsi="Times New Roman" w:eastAsia="宋体" w:cs="Times New Roman"/>
                <w:bCs/>
              </w:rPr>
              <w:t>）金额（大写）</w:t>
            </w:r>
            <w:r>
              <w:rPr>
                <w:rFonts w:ascii="Times New Roman" w:hAnsi="Times New Roman" w:eastAsia="宋体" w:cs="Times New Roman"/>
                <w:bCs/>
              </w:rPr>
              <w:t xml:space="preserve">    </w:t>
            </w:r>
            <w:r>
              <w:rPr>
                <w:rFonts w:hint="eastAsia" w:ascii="Times New Roman" w:hAnsi="Times New Roman" w:eastAsia="宋体" w:cs="Times New Roman"/>
                <w:bCs/>
              </w:rPr>
              <w:t>亿</w:t>
            </w:r>
            <w:r>
              <w:rPr>
                <w:rFonts w:ascii="Times New Roman" w:hAnsi="Times New Roman" w:eastAsia="宋体" w:cs="Times New Roman"/>
                <w:bCs/>
              </w:rPr>
              <w:t xml:space="preserve">    </w:t>
            </w:r>
            <w:r>
              <w:rPr>
                <w:rFonts w:hint="eastAsia" w:ascii="Times New Roman" w:hAnsi="Times New Roman" w:eastAsia="宋体" w:cs="Times New Roman"/>
                <w:bCs/>
              </w:rPr>
              <w:t>仟</w:t>
            </w:r>
            <w:r>
              <w:rPr>
                <w:rFonts w:ascii="Times New Roman" w:hAnsi="Times New Roman" w:eastAsia="宋体" w:cs="Times New Roman"/>
                <w:bCs/>
              </w:rPr>
              <w:t xml:space="preserve">    </w:t>
            </w:r>
            <w:r>
              <w:rPr>
                <w:rFonts w:hint="eastAsia" w:ascii="Times New Roman" w:hAnsi="Times New Roman" w:eastAsia="宋体" w:cs="Times New Roman"/>
                <w:bCs/>
              </w:rPr>
              <w:t>佰</w:t>
            </w:r>
            <w:r>
              <w:rPr>
                <w:rFonts w:ascii="Times New Roman" w:hAnsi="Times New Roman" w:eastAsia="宋体" w:cs="Times New Roman"/>
                <w:bCs/>
              </w:rPr>
              <w:t xml:space="preserve">    </w:t>
            </w:r>
            <w:r>
              <w:rPr>
                <w:rFonts w:hint="eastAsia" w:ascii="Times New Roman" w:hAnsi="Times New Roman" w:eastAsia="宋体" w:cs="Times New Roman"/>
                <w:bCs/>
              </w:rPr>
              <w:t>拾</w:t>
            </w:r>
            <w:r>
              <w:rPr>
                <w:rFonts w:ascii="Times New Roman" w:hAnsi="Times New Roman" w:eastAsia="宋体" w:cs="Times New Roman"/>
                <w:bCs/>
              </w:rPr>
              <w:t xml:space="preserve">    </w:t>
            </w:r>
            <w:r>
              <w:rPr>
                <w:rFonts w:hint="eastAsia" w:ascii="Times New Roman" w:hAnsi="Times New Roman" w:eastAsia="宋体" w:cs="Times New Roman"/>
                <w:bCs/>
              </w:rPr>
              <w:t>万</w:t>
            </w:r>
            <w:r>
              <w:rPr>
                <w:rFonts w:ascii="Times New Roman" w:hAnsi="Times New Roman" w:eastAsia="宋体" w:cs="Times New Roman"/>
                <w:bCs/>
              </w:rPr>
              <w:t xml:space="preserve">    </w:t>
            </w:r>
            <w:r>
              <w:rPr>
                <w:rFonts w:hint="eastAsia" w:ascii="Times New Roman" w:hAnsi="Times New Roman" w:eastAsia="宋体" w:cs="Times New Roman"/>
                <w:bCs/>
              </w:rPr>
              <w:t>仟</w:t>
            </w:r>
            <w:r>
              <w:rPr>
                <w:rFonts w:ascii="Times New Roman" w:hAnsi="Times New Roman" w:eastAsia="宋体" w:cs="Times New Roman"/>
                <w:bCs/>
              </w:rPr>
              <w:t xml:space="preserve">    </w:t>
            </w:r>
            <w:r>
              <w:rPr>
                <w:rFonts w:hint="eastAsia" w:ascii="Times New Roman" w:hAnsi="Times New Roman" w:eastAsia="宋体" w:cs="Times New Roman"/>
                <w:bCs/>
              </w:rPr>
              <w:t>佰</w:t>
            </w:r>
            <w:r>
              <w:rPr>
                <w:rFonts w:ascii="Times New Roman" w:hAnsi="Times New Roman" w:eastAsia="宋体" w:cs="Times New Roman"/>
                <w:bCs/>
              </w:rPr>
              <w:t xml:space="preserve">    </w:t>
            </w:r>
            <w:r>
              <w:rPr>
                <w:rFonts w:hint="eastAsia" w:ascii="Times New Roman" w:hAnsi="Times New Roman" w:eastAsia="宋体" w:cs="Times New Roman"/>
                <w:bCs/>
              </w:rPr>
              <w:t>拾</w:t>
            </w:r>
            <w:r>
              <w:rPr>
                <w:rFonts w:ascii="Times New Roman" w:hAnsi="Times New Roman" w:eastAsia="宋体" w:cs="Times New Roman"/>
                <w:bCs/>
              </w:rPr>
              <w:t xml:space="preserve">    </w:t>
            </w:r>
            <w:r>
              <w:rPr>
                <w:rFonts w:hint="eastAsia" w:ascii="Times New Roman" w:hAnsi="Times New Roman" w:eastAsia="宋体" w:cs="Times New Roman"/>
                <w:bCs/>
              </w:rPr>
              <w:t>元</w:t>
            </w:r>
            <w:r>
              <w:rPr>
                <w:rFonts w:ascii="Times New Roman" w:hAnsi="Times New Roman" w:eastAsia="宋体" w:cs="Times New Roman"/>
                <w:bCs/>
              </w:rPr>
              <w:t xml:space="preserve">    </w:t>
            </w:r>
            <w:r>
              <w:rPr>
                <w:rFonts w:hint="eastAsia" w:ascii="Times New Roman" w:hAnsi="Times New Roman" w:eastAsia="宋体" w:cs="Times New Roman"/>
                <w:bCs/>
              </w:rPr>
              <w:t>角</w:t>
            </w:r>
            <w:r>
              <w:rPr>
                <w:rFonts w:ascii="Times New Roman" w:hAnsi="Times New Roman" w:eastAsia="宋体" w:cs="Times New Roman"/>
                <w:bCs/>
              </w:rPr>
              <w:t xml:space="preserve">    </w:t>
            </w:r>
            <w:r>
              <w:rPr>
                <w:rFonts w:hint="eastAsia" w:ascii="Times New Roman" w:hAnsi="Times New Roman" w:eastAsia="宋体" w:cs="Times New Roman"/>
                <w:bCs/>
              </w:rPr>
              <w:t>分</w:t>
            </w:r>
            <w:r>
              <w:rPr>
                <w:rFonts w:ascii="Times New Roman" w:hAnsi="Times New Roman" w:eastAsia="宋体" w:cs="Times New Roman"/>
                <w:bCs/>
              </w:rPr>
              <w:t xml:space="preserve">   </w:t>
            </w:r>
            <w:r>
              <w:rPr>
                <w:rFonts w:hint="eastAsia" w:ascii="Times New Roman" w:hAnsi="Times New Roman" w:eastAsia="宋体" w:cs="Times New Roman"/>
                <w:bCs/>
              </w:rPr>
              <w:t>（小写）</w:t>
            </w:r>
            <w:r>
              <w:rPr>
                <w:rFonts w:ascii="Times New Roman" w:hAnsi="Times New Roman" w:eastAsia="宋体" w:cs="Times New Roman"/>
                <w:bCs/>
              </w:rPr>
              <w:t>¥</w:t>
            </w:r>
            <w:r>
              <w:rPr>
                <w:rFonts w:hint="eastAsia" w:ascii="Times New Roman" w:hAnsi="Times New Roman" w:eastAsia="宋体" w:cs="Times New Roman"/>
                <w:bCs/>
              </w:rPr>
              <w:t>：</w:t>
            </w:r>
          </w:p>
        </w:tc>
      </w:tr>
    </w:tbl>
    <w:p>
      <w:pPr>
        <w:adjustRightInd w:val="0"/>
        <w:snapToGrid w:val="0"/>
        <w:rPr>
          <w:rFonts w:ascii="Times New Roman" w:hAnsi="Times New Roman" w:eastAsia="华文中宋" w:cs="Times New Roman"/>
          <w:bCs/>
          <w:szCs w:val="21"/>
        </w:rPr>
      </w:pP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14786"/>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820" w:hRule="atLeast"/>
          <w:jc w:val="center"/>
        </w:trPr>
        <w:tc>
          <w:tcPr>
            <w:tcW w:w="0" w:type="auto"/>
            <w:tcBorders>
              <w:top w:val="single" w:color="auto" w:sz="12" w:space="0"/>
              <w:left w:val="single" w:color="auto" w:sz="12" w:space="0"/>
              <w:bottom w:val="single" w:color="auto" w:sz="4" w:space="0"/>
              <w:right w:val="single" w:color="auto" w:sz="12" w:space="0"/>
            </w:tcBorders>
            <w:vAlign w:val="center"/>
          </w:tcPr>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三、质量标准</w:t>
            </w:r>
            <w:r>
              <w:rPr>
                <w:rFonts w:hint="eastAsia" w:ascii="宋体" w:hAnsi="宋体" w:eastAsia="宋体" w:cs="Times New Roman"/>
                <w:snapToGrid w:val="0"/>
                <w:sz w:val="18"/>
              </w:rPr>
              <w:t xml:space="preserve">  乙方提供的货物必须是全新的、未使用过的，物资质量应符合  </w:t>
            </w:r>
            <w:r>
              <w:rPr>
                <w:rFonts w:ascii="宋体" w:hAnsi="宋体" w:eastAsia="宋体" w:cs="Times New Roman"/>
                <w:snapToGrid w:val="0"/>
                <w:sz w:val="18"/>
              </w:rPr>
              <w:t>□</w:t>
            </w:r>
            <w:r>
              <w:rPr>
                <w:rFonts w:hint="eastAsia" w:ascii="宋体" w:hAnsi="宋体" w:eastAsia="宋体" w:cs="Times New Roman"/>
                <w:snapToGrid w:val="0"/>
                <w:sz w:val="18"/>
              </w:rPr>
              <w:t xml:space="preserve">国际标准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国家标准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国军标  </w:t>
            </w:r>
            <w:r>
              <w:rPr>
                <w:rFonts w:ascii="宋体" w:hAnsi="宋体" w:eastAsia="宋体" w:cs="Times New Roman"/>
                <w:snapToGrid w:val="0"/>
                <w:sz w:val="18"/>
              </w:rPr>
              <w:t>□</w:t>
            </w:r>
            <w:r>
              <w:rPr>
                <w:rFonts w:hint="eastAsia" w:ascii="宋体" w:hAnsi="宋体" w:eastAsia="宋体" w:cs="Times New Roman"/>
                <w:snapToGrid w:val="0"/>
                <w:sz w:val="18"/>
              </w:rPr>
              <w:t xml:space="preserve">行业标准  </w:t>
            </w:r>
            <w:r>
              <w:rPr>
                <w:rFonts w:ascii="宋体" w:hAnsi="宋体" w:eastAsia="宋体" w:cs="Times New Roman"/>
                <w:snapToGrid w:val="0"/>
                <w:sz w:val="18"/>
              </w:rPr>
              <w:t>□</w:t>
            </w:r>
            <w:r>
              <w:rPr>
                <w:rFonts w:hint="eastAsia" w:ascii="宋体" w:hAnsi="宋体" w:eastAsia="宋体" w:cs="Times New Roman"/>
                <w:snapToGrid w:val="0"/>
                <w:sz w:val="18"/>
              </w:rPr>
              <w:t xml:space="preserve">企业标准  </w:t>
            </w:r>
            <w:r>
              <w:rPr>
                <w:rFonts w:ascii="宋体" w:hAnsi="宋体" w:eastAsia="宋体" w:cs="Times New Roman"/>
                <w:snapToGrid w:val="0"/>
                <w:sz w:val="18"/>
              </w:rPr>
              <w:t>□</w:t>
            </w:r>
            <w:r>
              <w:rPr>
                <w:rFonts w:hint="eastAsia" w:ascii="宋体" w:hAnsi="宋体" w:eastAsia="宋体" w:cs="Times New Roman"/>
                <w:snapToGrid w:val="0"/>
                <w:sz w:val="18"/>
              </w:rPr>
              <w:t xml:space="preserve">设计任务书  </w:t>
            </w:r>
            <w:r>
              <w:rPr>
                <w:rFonts w:ascii="宋体" w:hAnsi="宋体" w:eastAsia="宋体" w:cs="Times New Roman"/>
                <w:snapToGrid w:val="0"/>
                <w:sz w:val="18"/>
              </w:rPr>
              <w:t>□</w:t>
            </w:r>
            <w:r>
              <w:rPr>
                <w:rFonts w:hint="eastAsia" w:ascii="宋体" w:hAnsi="宋体" w:eastAsia="宋体" w:cs="Times New Roman"/>
                <w:snapToGrid w:val="0"/>
                <w:sz w:val="18"/>
              </w:rPr>
              <w:t>投标书或报价文件承</w:t>
            </w:r>
          </w:p>
          <w:p>
            <w:pPr>
              <w:adjustRightInd w:val="0"/>
              <w:snapToGrid w:val="0"/>
              <w:ind w:firstLine="1239" w:firstLineChars="751"/>
              <w:rPr>
                <w:rFonts w:ascii="宋体" w:hAnsi="宋体" w:eastAsia="宋体" w:cs="Times New Roman"/>
                <w:snapToGrid w:val="0"/>
                <w:sz w:val="18"/>
                <w:u w:val="single"/>
              </w:rPr>
            </w:pPr>
            <w:r>
              <w:rPr>
                <w:rFonts w:hint="eastAsia" w:ascii="宋体" w:hAnsi="宋体" w:eastAsia="宋体" w:cs="Times New Roman"/>
                <w:snapToGrid w:val="0"/>
                <w:sz w:val="18"/>
              </w:rPr>
              <w:t xml:space="preserve">诺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b/>
                <w:bCs/>
                <w:snapToGrid w:val="0"/>
                <w:sz w:val="18"/>
              </w:rPr>
            </w:pPr>
            <w:r>
              <w:rPr>
                <w:rFonts w:hint="eastAsia" w:ascii="黑体" w:hAnsi="黑体" w:eastAsia="黑体" w:cs="Times New Roman"/>
                <w:bCs/>
                <w:snapToGrid w:val="0"/>
                <w:sz w:val="18"/>
              </w:rPr>
              <w:t>四、包装及资料</w:t>
            </w:r>
            <w:r>
              <w:rPr>
                <w:rFonts w:hint="eastAsia" w:ascii="宋体" w:hAnsi="宋体" w:eastAsia="宋体" w:cs="Times New Roman"/>
                <w:snapToGrid w:val="0"/>
                <w:sz w:val="18"/>
              </w:rPr>
              <w:t xml:space="preserve">  物资包装应符合  </w:t>
            </w:r>
            <w:r>
              <w:rPr>
                <w:rFonts w:ascii="宋体" w:hAnsi="宋体" w:eastAsia="宋体" w:cs="Times New Roman"/>
                <w:snapToGrid w:val="0"/>
                <w:sz w:val="18"/>
              </w:rPr>
              <w:t>□</w:t>
            </w:r>
            <w:r>
              <w:rPr>
                <w:rFonts w:hint="eastAsia" w:ascii="宋体" w:hAnsi="宋体" w:eastAsia="宋体" w:cs="Times New Roman"/>
                <w:snapToGrid w:val="0"/>
                <w:sz w:val="18"/>
              </w:rPr>
              <w:t xml:space="preserve">国际标准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国家标准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国军标  </w:t>
            </w:r>
            <w:r>
              <w:rPr>
                <w:rFonts w:ascii="宋体" w:hAnsi="宋体" w:eastAsia="宋体" w:cs="Times New Roman"/>
                <w:snapToGrid w:val="0"/>
                <w:sz w:val="18"/>
              </w:rPr>
              <w:t>□</w:t>
            </w:r>
            <w:r>
              <w:rPr>
                <w:rFonts w:hint="eastAsia" w:ascii="宋体" w:hAnsi="宋体" w:eastAsia="宋体" w:cs="Times New Roman"/>
                <w:snapToGrid w:val="0"/>
                <w:sz w:val="18"/>
              </w:rPr>
              <w:t xml:space="preserve">行业标准  </w:t>
            </w:r>
            <w:r>
              <w:rPr>
                <w:rFonts w:ascii="宋体" w:hAnsi="宋体" w:eastAsia="宋体" w:cs="Times New Roman"/>
                <w:snapToGrid w:val="0"/>
                <w:sz w:val="18"/>
              </w:rPr>
              <w:t>□</w:t>
            </w:r>
            <w:r>
              <w:rPr>
                <w:rFonts w:hint="eastAsia" w:ascii="宋体" w:hAnsi="宋体" w:eastAsia="宋体" w:cs="Times New Roman"/>
                <w:snapToGrid w:val="0"/>
                <w:sz w:val="18"/>
              </w:rPr>
              <w:t xml:space="preserve">企业标准  </w:t>
            </w:r>
            <w:r>
              <w:rPr>
                <w:rFonts w:ascii="宋体" w:hAnsi="宋体" w:eastAsia="宋体" w:cs="Times New Roman"/>
                <w:snapToGrid w:val="0"/>
                <w:sz w:val="18"/>
              </w:rPr>
              <w:t>□</w:t>
            </w:r>
            <w:r>
              <w:rPr>
                <w:rFonts w:hint="eastAsia" w:ascii="宋体" w:hAnsi="宋体" w:eastAsia="宋体" w:cs="Times New Roman"/>
                <w:snapToGrid w:val="0"/>
                <w:sz w:val="18"/>
              </w:rPr>
              <w:t xml:space="preserve">设计任务书  </w:t>
            </w:r>
            <w:r>
              <w:rPr>
                <w:rFonts w:ascii="宋体" w:hAnsi="宋体" w:eastAsia="宋体" w:cs="Times New Roman"/>
                <w:snapToGrid w:val="0"/>
                <w:sz w:val="18"/>
              </w:rPr>
              <w:t>□</w:t>
            </w:r>
            <w:r>
              <w:rPr>
                <w:rFonts w:hint="eastAsia" w:ascii="宋体" w:hAnsi="宋体" w:eastAsia="宋体" w:cs="Times New Roman"/>
                <w:snapToGrid w:val="0"/>
                <w:sz w:val="18"/>
              </w:rPr>
              <w:t xml:space="preserve">投标书或报价文件承诺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404" w:firstLineChars="851"/>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bCs/>
                <w:snapToGrid w:val="0"/>
                <w:sz w:val="18"/>
              </w:rPr>
              <w:t>物资出厂资料</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中文使用操作说明书（</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套）  </w:t>
            </w:r>
            <w:r>
              <w:rPr>
                <w:rFonts w:ascii="宋体" w:hAnsi="宋体" w:eastAsia="宋体" w:cs="Times New Roman"/>
                <w:snapToGrid w:val="0"/>
                <w:sz w:val="18"/>
              </w:rPr>
              <w:t>□</w:t>
            </w:r>
            <w:r>
              <w:rPr>
                <w:rFonts w:hint="eastAsia" w:ascii="宋体" w:hAnsi="宋体" w:eastAsia="宋体" w:cs="Times New Roman"/>
                <w:snapToGrid w:val="0"/>
                <w:sz w:val="18"/>
              </w:rPr>
              <w:t xml:space="preserve">售后服务手册  </w:t>
            </w:r>
            <w:r>
              <w:rPr>
                <w:rFonts w:ascii="宋体" w:hAnsi="宋体" w:eastAsia="宋体" w:cs="Times New Roman"/>
                <w:snapToGrid w:val="0"/>
                <w:sz w:val="18"/>
              </w:rPr>
              <w:t>□</w:t>
            </w:r>
            <w:r>
              <w:rPr>
                <w:rFonts w:hint="eastAsia" w:ascii="宋体" w:hAnsi="宋体" w:eastAsia="宋体" w:cs="Times New Roman"/>
                <w:snapToGrid w:val="0"/>
                <w:sz w:val="18"/>
              </w:rPr>
              <w:t>操作维修光盘（</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套）  </w:t>
            </w:r>
            <w:r>
              <w:rPr>
                <w:rFonts w:ascii="宋体" w:hAnsi="宋体" w:eastAsia="宋体" w:cs="Times New Roman"/>
                <w:snapToGrid w:val="0"/>
                <w:sz w:val="18"/>
              </w:rPr>
              <w:t>□</w:t>
            </w:r>
            <w:r>
              <w:rPr>
                <w:rFonts w:hint="eastAsia" w:ascii="宋体" w:hAnsi="宋体" w:eastAsia="宋体" w:cs="Times New Roman"/>
                <w:snapToGrid w:val="0"/>
                <w:sz w:val="18"/>
              </w:rPr>
              <w:t xml:space="preserve">履历书  </w:t>
            </w:r>
            <w:r>
              <w:rPr>
                <w:rFonts w:ascii="宋体" w:hAnsi="宋体" w:eastAsia="宋体" w:cs="Times New Roman"/>
                <w:snapToGrid w:val="0"/>
                <w:sz w:val="18"/>
              </w:rPr>
              <w:t>□</w:t>
            </w:r>
            <w:r>
              <w:rPr>
                <w:rFonts w:hint="eastAsia" w:ascii="宋体" w:hAnsi="宋体" w:eastAsia="宋体" w:cs="Times New Roman"/>
                <w:snapToGrid w:val="0"/>
                <w:sz w:val="18"/>
              </w:rPr>
              <w:t xml:space="preserve">装箱清单  </w:t>
            </w:r>
            <w:r>
              <w:rPr>
                <w:rFonts w:ascii="宋体" w:hAnsi="宋体" w:eastAsia="宋体" w:cs="Times New Roman"/>
                <w:snapToGrid w:val="0"/>
                <w:sz w:val="18"/>
              </w:rPr>
              <w:t>□</w:t>
            </w:r>
            <w:r>
              <w:rPr>
                <w:rFonts w:hint="eastAsia" w:ascii="宋体" w:hAnsi="宋体" w:eastAsia="宋体" w:cs="Times New Roman"/>
                <w:snapToGrid w:val="0"/>
                <w:sz w:val="18"/>
              </w:rPr>
              <w:t xml:space="preserve">随装工具  </w:t>
            </w:r>
            <w:r>
              <w:rPr>
                <w:rFonts w:ascii="宋体" w:hAnsi="宋体" w:eastAsia="宋体" w:cs="Times New Roman"/>
                <w:snapToGrid w:val="0"/>
                <w:sz w:val="18"/>
              </w:rPr>
              <w:t>□</w:t>
            </w:r>
            <w:r>
              <w:rPr>
                <w:rFonts w:hint="eastAsia" w:ascii="宋体" w:hAnsi="宋体" w:eastAsia="宋体" w:cs="Times New Roman"/>
                <w:snapToGrid w:val="0"/>
                <w:sz w:val="18"/>
              </w:rPr>
              <w:t xml:space="preserve">随装备件  </w:t>
            </w:r>
          </w:p>
          <w:p>
            <w:pPr>
              <w:adjustRightInd w:val="0"/>
              <w:snapToGrid w:val="0"/>
              <w:ind w:firstLine="1404" w:firstLineChars="851"/>
              <w:rPr>
                <w:rFonts w:ascii="宋体" w:hAnsi="宋体" w:eastAsia="宋体" w:cs="Times New Roman"/>
                <w:b/>
                <w:bCs/>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质量检验证明</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产品合格证  </w:t>
            </w:r>
            <w:r>
              <w:rPr>
                <w:rFonts w:ascii="宋体" w:hAnsi="宋体" w:eastAsia="宋体" w:cs="Times New Roman"/>
                <w:snapToGrid w:val="0"/>
                <w:sz w:val="18"/>
              </w:rPr>
              <w:t>□</w:t>
            </w:r>
            <w:r>
              <w:rPr>
                <w:rFonts w:hint="eastAsia" w:ascii="宋体" w:hAnsi="宋体" w:eastAsia="宋体" w:cs="Times New Roman"/>
                <w:snapToGrid w:val="0"/>
                <w:sz w:val="18"/>
              </w:rPr>
              <w:t xml:space="preserve">军检合格证  </w:t>
            </w:r>
            <w:r>
              <w:rPr>
                <w:rFonts w:ascii="宋体" w:hAnsi="宋体" w:eastAsia="宋体" w:cs="Times New Roman"/>
                <w:snapToGrid w:val="0"/>
                <w:sz w:val="18"/>
              </w:rPr>
              <w:t>□</w:t>
            </w:r>
            <w:r>
              <w:rPr>
                <w:rFonts w:hint="eastAsia" w:ascii="宋体" w:hAnsi="宋体" w:eastAsia="宋体" w:cs="Times New Roman"/>
                <w:snapToGrid w:val="0"/>
                <w:sz w:val="18"/>
              </w:rPr>
              <w:t xml:space="preserve">装备铭牌（块数、式样、材质、安装位置供需双方商定）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五、检验验收</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出厂验收由</w:t>
            </w:r>
            <w:r>
              <w:rPr>
                <w:rFonts w:hint="eastAsia" w:ascii="宋体" w:hAnsi="宋体" w:eastAsia="宋体" w:cs="Times New Roman"/>
                <w:snapToGrid w:val="0"/>
                <w:sz w:val="18"/>
                <w:u w:val="single"/>
              </w:rPr>
              <w:t xml:space="preserve">                                 </w:t>
            </w:r>
            <w:r>
              <w:rPr>
                <w:rFonts w:hint="eastAsia" w:ascii="宋体" w:hAnsi="宋体" w:eastAsia="宋体" w:cs="Times New Roman"/>
                <w:snapToGrid w:val="0"/>
                <w:sz w:val="18"/>
              </w:rPr>
              <w:t>组织，乙方配合。  □乙方详细生产地址</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交货验收</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过程检验</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 xml:space="preserve">  □</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Times New Roman" w:hAnsi="Times New Roman" w:eastAsia="宋体" w:cs="Times New Roman"/>
                <w:b/>
                <w:bCs/>
                <w:snapToGrid w:val="0"/>
                <w:sz w:val="18"/>
              </w:rPr>
            </w:pPr>
            <w:r>
              <w:rPr>
                <w:rFonts w:hint="eastAsia" w:ascii="黑体" w:hAnsi="黑体" w:eastAsia="黑体" w:cs="Times New Roman"/>
                <w:bCs/>
                <w:snapToGrid w:val="0"/>
                <w:sz w:val="18"/>
              </w:rPr>
              <w:t>六、交货地点</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乙方</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甲方发运接收单指定地点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七、交货方式</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甲方自提　</w:t>
            </w:r>
            <w:r>
              <w:rPr>
                <w:rFonts w:ascii="宋体" w:hAnsi="宋体" w:eastAsia="宋体" w:cs="Times New Roman"/>
                <w:snapToGrid w:val="0"/>
                <w:sz w:val="18"/>
              </w:rPr>
              <w:t>□</w:t>
            </w:r>
            <w:r>
              <w:rPr>
                <w:rFonts w:hint="eastAsia" w:ascii="宋体" w:hAnsi="宋体" w:eastAsia="宋体" w:cs="Times New Roman"/>
                <w:snapToGrid w:val="0"/>
                <w:sz w:val="18"/>
              </w:rPr>
              <w:t>乙方送货　</w:t>
            </w:r>
            <w:r>
              <w:rPr>
                <w:rFonts w:ascii="宋体" w:hAnsi="宋体" w:eastAsia="宋体" w:cs="Times New Roman"/>
                <w:snapToGrid w:val="0"/>
                <w:sz w:val="18"/>
              </w:rPr>
              <w:t>□</w:t>
            </w:r>
            <w:r>
              <w:rPr>
                <w:rFonts w:hint="eastAsia" w:ascii="宋体" w:hAnsi="宋体" w:eastAsia="宋体" w:cs="Times New Roman"/>
                <w:snapToGrid w:val="0"/>
                <w:sz w:val="18"/>
              </w:rPr>
              <w:t>甲方负责申请（</w:t>
            </w:r>
            <w:r>
              <w:rPr>
                <w:rFonts w:ascii="宋体" w:hAnsi="宋体" w:eastAsia="宋体" w:cs="Times New Roman"/>
                <w:snapToGrid w:val="0"/>
                <w:sz w:val="18"/>
              </w:rPr>
              <w:t>□</w:t>
            </w:r>
            <w:r>
              <w:rPr>
                <w:rFonts w:hint="eastAsia" w:ascii="宋体" w:hAnsi="宋体" w:eastAsia="宋体" w:cs="Times New Roman"/>
                <w:snapToGrid w:val="0"/>
                <w:sz w:val="18"/>
              </w:rPr>
              <w:t>公路</w:t>
            </w:r>
            <w:r>
              <w:rPr>
                <w:rFonts w:ascii="宋体" w:hAnsi="宋体" w:eastAsia="宋体" w:cs="Times New Roman"/>
                <w:snapToGrid w:val="0"/>
                <w:sz w:val="18"/>
              </w:rPr>
              <w:t xml:space="preserve">  □</w:t>
            </w:r>
            <w:r>
              <w:rPr>
                <w:rFonts w:hint="eastAsia" w:ascii="宋体" w:hAnsi="宋体" w:eastAsia="宋体" w:cs="Times New Roman"/>
                <w:snapToGrid w:val="0"/>
                <w:sz w:val="18"/>
              </w:rPr>
              <w:t>铁路</w:t>
            </w:r>
            <w:r>
              <w:rPr>
                <w:rFonts w:ascii="宋体" w:hAnsi="宋体" w:eastAsia="宋体" w:cs="Times New Roman"/>
                <w:snapToGrid w:val="0"/>
                <w:sz w:val="18"/>
              </w:rPr>
              <w:t xml:space="preserve">  □</w:t>
            </w:r>
            <w:r>
              <w:rPr>
                <w:rFonts w:hint="eastAsia" w:ascii="宋体" w:hAnsi="宋体" w:eastAsia="宋体" w:cs="Times New Roman"/>
                <w:snapToGrid w:val="0"/>
                <w:sz w:val="18"/>
              </w:rPr>
              <w:t>水运</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航空）军事运输计划组织发运，乙方配合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Times New Roman" w:hAnsi="Times New Roman" w:eastAsia="宋体" w:cs="Times New Roman"/>
                <w:snapToGrid w:val="0"/>
                <w:sz w:val="18"/>
                <w:u w:val="single"/>
              </w:rPr>
            </w:pPr>
            <w:r>
              <w:rPr>
                <w:rFonts w:hint="eastAsia" w:ascii="黑体" w:hAnsi="黑体" w:eastAsia="黑体" w:cs="Times New Roman"/>
                <w:bCs/>
                <w:snapToGrid w:val="0"/>
                <w:sz w:val="18"/>
              </w:rPr>
              <w:t>八、运输费用</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甲方承担，乙方代垫，凭票据报销  </w:t>
            </w:r>
            <w:r>
              <w:rPr>
                <w:rFonts w:ascii="宋体" w:hAnsi="宋体" w:eastAsia="宋体" w:cs="Times New Roman"/>
                <w:snapToGrid w:val="0"/>
                <w:sz w:val="18"/>
              </w:rPr>
              <w:t>□</w:t>
            </w:r>
            <w:r>
              <w:rPr>
                <w:rFonts w:hint="eastAsia" w:ascii="宋体" w:hAnsi="宋体" w:eastAsia="宋体" w:cs="Times New Roman"/>
                <w:snapToGrid w:val="0"/>
                <w:sz w:val="18"/>
              </w:rPr>
              <w:t xml:space="preserve">乙方承担  </w:t>
            </w:r>
            <w:r>
              <w:rPr>
                <w:rFonts w:ascii="宋体" w:hAnsi="宋体" w:eastAsia="宋体" w:cs="Times New Roman"/>
                <w:snapToGrid w:val="0"/>
                <w:sz w:val="18"/>
              </w:rPr>
              <w:t>□</w:t>
            </w:r>
            <w:r>
              <w:rPr>
                <w:rFonts w:hint="eastAsia" w:ascii="宋体" w:hAnsi="宋体" w:eastAsia="宋体" w:cs="Times New Roman"/>
                <w:snapToGrid w:val="0"/>
                <w:sz w:val="18"/>
              </w:rPr>
              <w:t>甲方承担费用</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元，乙方包干使用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九、售后服务</w:t>
            </w:r>
            <w:r>
              <w:rPr>
                <w:rFonts w:hint="eastAsia" w:ascii="宋体" w:hAnsi="宋体" w:eastAsia="宋体" w:cs="Times New Roman"/>
                <w:bCs/>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售后服务联系方式：固定电话</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，手机</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，电子邮箱</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79" w:firstLineChars="775"/>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质保期</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。质保期内</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，超出质保期后</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保修期</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。保修期内</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，超出保修期后</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培训方式及费用承担</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szCs w:val="18"/>
              </w:rPr>
            </w:pPr>
            <w:r>
              <w:rPr>
                <w:rFonts w:ascii="宋体" w:hAnsi="宋体" w:eastAsia="宋体" w:cs="Times New Roman"/>
                <w:snapToGrid w:val="0"/>
                <w:sz w:val="18"/>
              </w:rPr>
              <w:t>□</w:t>
            </w:r>
            <w:r>
              <w:rPr>
                <w:rFonts w:hint="eastAsia" w:ascii="宋体" w:hAnsi="宋体" w:eastAsia="宋体" w:cs="Times New Roman"/>
                <w:snapToGrid w:val="0"/>
                <w:sz w:val="18"/>
              </w:rPr>
              <w:t xml:space="preserve">乙方承诺在战时和平时特殊情况下的军事行动中优先向甲方提供有关支援服务。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szCs w:val="18"/>
              </w:rPr>
              <w:t>。</w:t>
            </w:r>
          </w:p>
          <w:p>
            <w:pPr>
              <w:adjustRightInd w:val="0"/>
              <w:snapToGrid w:val="0"/>
              <w:ind w:left="1276" w:hanging="1282" w:hangingChars="777"/>
              <w:rPr>
                <w:rFonts w:ascii="宋体" w:hAnsi="宋体" w:eastAsia="宋体" w:cs="Times New Roman"/>
                <w:snapToGrid w:val="0"/>
                <w:sz w:val="18"/>
              </w:rPr>
            </w:pPr>
            <w:r>
              <w:rPr>
                <w:rFonts w:hint="eastAsia" w:ascii="黑体" w:hAnsi="黑体" w:eastAsia="黑体" w:cs="Times New Roman"/>
                <w:bCs/>
                <w:snapToGrid w:val="0"/>
                <w:sz w:val="18"/>
              </w:rPr>
              <w:t>十、资金结算</w:t>
            </w:r>
            <w:r>
              <w:rPr>
                <w:rFonts w:hint="eastAsia" w:ascii="Times New Roman" w:hAnsi="Times New Roman"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自本合同签订生效之日起</w:t>
            </w:r>
            <w:r>
              <w:rPr>
                <w:rFonts w:hint="eastAsia" w:ascii="宋体" w:hAnsi="宋体" w:eastAsia="宋体" w:cs="Times New Roman"/>
                <w:snapToGrid w:val="0"/>
                <w:sz w:val="18"/>
                <w:u w:val="single"/>
              </w:rPr>
              <w:t xml:space="preserve">      </w:t>
            </w:r>
            <w:r>
              <w:rPr>
                <w:rFonts w:hint="eastAsia" w:ascii="宋体" w:hAnsi="宋体" w:eastAsia="宋体" w:cs="Times New Roman"/>
                <w:snapToGrid w:val="0"/>
                <w:sz w:val="18"/>
              </w:rPr>
              <w:t>天内，甲方向乙方支付合同总金额的</w:t>
            </w:r>
            <w:r>
              <w:rPr>
                <w:rFonts w:hint="eastAsia"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的预付款。  </w:t>
            </w:r>
            <w:r>
              <w:rPr>
                <w:rFonts w:ascii="宋体" w:hAnsi="宋体" w:eastAsia="宋体" w:cs="Times New Roman"/>
                <w:snapToGrid w:val="0"/>
                <w:sz w:val="18"/>
              </w:rPr>
              <w:t>□</w:t>
            </w:r>
            <w:r>
              <w:rPr>
                <w:rFonts w:hint="eastAsia" w:ascii="宋体" w:hAnsi="宋体" w:eastAsia="宋体" w:cs="Times New Roman"/>
                <w:snapToGrid w:val="0"/>
                <w:sz w:val="18"/>
              </w:rPr>
              <w:t>首检合格后再办理预付款。</w:t>
            </w:r>
            <w:r>
              <w:rPr>
                <w:rFonts w:cs="Times New Roman" w:asciiTheme="minorEastAsia" w:hAnsiTheme="minorEastAsia"/>
                <w:snapToGrid w:val="0"/>
                <w:sz w:val="18"/>
                <w:szCs w:val="18"/>
              </w:rPr>
              <w:t>□</w:t>
            </w:r>
            <w:r>
              <w:rPr>
                <w:rFonts w:hint="eastAsia" w:ascii="宋体" w:hAnsi="宋体" w:eastAsia="宋体" w:cs="Times New Roman"/>
                <w:snapToGrid w:val="0"/>
                <w:sz w:val="18"/>
              </w:rPr>
              <w:t>物资检验验收合格并完成交货后</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天内，甲方凭乙方提供的相关票据单证，向乙方支付合同总金额的</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余</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作为质量保证金，自交货之日起  </w:t>
            </w:r>
            <w:r>
              <w:rPr>
                <w:rFonts w:ascii="宋体" w:hAnsi="宋体" w:eastAsia="宋体" w:cs="Times New Roman"/>
                <w:snapToGrid w:val="0"/>
                <w:sz w:val="18"/>
              </w:rPr>
              <w:t>□</w:t>
            </w:r>
            <w:r>
              <w:rPr>
                <w:rFonts w:hint="eastAsia" w:ascii="宋体" w:hAnsi="宋体" w:eastAsia="宋体" w:cs="Times New Roman"/>
                <w:snapToGrid w:val="0"/>
                <w:sz w:val="18"/>
              </w:rPr>
              <w:t xml:space="preserve">三个月  </w:t>
            </w:r>
            <w:r>
              <w:rPr>
                <w:rFonts w:ascii="宋体" w:hAnsi="宋体" w:eastAsia="宋体" w:cs="Times New Roman"/>
                <w:snapToGrid w:val="0"/>
                <w:sz w:val="18"/>
              </w:rPr>
              <w:t>□</w:t>
            </w:r>
            <w:r>
              <w:rPr>
                <w:rFonts w:hint="eastAsia" w:ascii="宋体" w:hAnsi="宋体" w:eastAsia="宋体" w:cs="Times New Roman"/>
                <w:snapToGrid w:val="0"/>
                <w:sz w:val="18"/>
              </w:rPr>
              <w:t xml:space="preserve">六个月  </w:t>
            </w:r>
            <w:r>
              <w:rPr>
                <w:rFonts w:ascii="宋体" w:hAnsi="宋体" w:eastAsia="宋体" w:cs="Times New Roman"/>
                <w:snapToGrid w:val="0"/>
                <w:sz w:val="18"/>
              </w:rPr>
              <w:t>□</w:t>
            </w:r>
            <w:r>
              <w:rPr>
                <w:rFonts w:hint="eastAsia" w:ascii="宋体" w:hAnsi="宋体" w:eastAsia="宋体" w:cs="Times New Roman"/>
                <w:snapToGrid w:val="0"/>
                <w:sz w:val="18"/>
              </w:rPr>
              <w:t xml:space="preserve">十二个月  </w:t>
            </w:r>
            <w:r>
              <w:rPr>
                <w:rFonts w:ascii="宋体" w:hAnsi="宋体" w:eastAsia="宋体" w:cs="Times New Roman"/>
                <w:snapToGrid w:val="0"/>
                <w:sz w:val="18"/>
              </w:rPr>
              <w:t>□</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月正常使用且无质量问题时，一次性结清。  </w:t>
            </w:r>
            <w:r>
              <w:rPr>
                <w:rFonts w:ascii="宋体" w:hAnsi="宋体" w:eastAsia="宋体" w:cs="Times New Roman"/>
                <w:snapToGrid w:val="0"/>
                <w:sz w:val="18"/>
              </w:rPr>
              <w:t>□</w:t>
            </w:r>
            <w:r>
              <w:rPr>
                <w:rFonts w:hint="eastAsia" w:ascii="宋体" w:hAnsi="宋体" w:eastAsia="宋体" w:cs="Times New Roman"/>
                <w:snapToGrid w:val="0"/>
                <w:sz w:val="18"/>
              </w:rPr>
              <w:t>最终结算按审价报告执行。</w:t>
            </w:r>
          </w:p>
          <w:p>
            <w:pPr>
              <w:adjustRightInd w:val="0"/>
              <w:snapToGrid w:val="0"/>
              <w:rPr>
                <w:rFonts w:ascii="Times New Roman" w:hAnsi="Times New Roman" w:eastAsia="宋体" w:cs="Times New Roman"/>
                <w:bCs/>
                <w:snapToGrid w:val="0"/>
                <w:sz w:val="18"/>
              </w:rPr>
            </w:pPr>
            <w:r>
              <w:rPr>
                <w:rFonts w:hint="eastAsia" w:ascii="黑体" w:hAnsi="黑体" w:eastAsia="黑体" w:cs="Times New Roman"/>
                <w:bCs/>
                <w:snapToGrid w:val="0"/>
                <w:sz w:val="18"/>
              </w:rPr>
              <w:t>十一、知识产权</w:t>
            </w:r>
            <w:r>
              <w:rPr>
                <w:rFonts w:hint="eastAsia" w:ascii="Times New Roman" w:hAnsi="Times New Roman" w:eastAsia="宋体" w:cs="Times New Roman"/>
                <w:b/>
                <w:bCs/>
                <w:snapToGrid w:val="0"/>
                <w:sz w:val="18"/>
              </w:rPr>
              <w:t xml:space="preserve">  </w:t>
            </w:r>
            <w:r>
              <w:rPr>
                <w:rFonts w:hint="eastAsia" w:ascii="Times New Roman" w:hAnsi="Times New Roman" w:eastAsia="宋体" w:cs="Times New Roman"/>
                <w:bCs/>
                <w:snapToGrid w:val="0"/>
                <w:sz w:val="18"/>
              </w:rPr>
              <w:t>乙方应保证甲方使用其提供的物资时不受第三方关于侵犯专利权、商标权和工业设计权的指控，甲方不承担任何连带责任和赔偿责任。</w:t>
            </w:r>
          </w:p>
          <w:p>
            <w:pPr>
              <w:adjustRightInd w:val="0"/>
              <w:snapToGrid w:val="0"/>
              <w:ind w:left="1447" w:hanging="1453" w:hangingChars="881"/>
              <w:rPr>
                <w:rFonts w:ascii="宋体" w:hAnsi="宋体" w:eastAsia="宋体" w:cs="Times New Roman"/>
                <w:b/>
                <w:bCs/>
                <w:snapToGrid w:val="0"/>
                <w:sz w:val="18"/>
              </w:rPr>
            </w:pPr>
            <w:r>
              <w:rPr>
                <w:rFonts w:hint="eastAsia" w:ascii="黑体" w:hAnsi="黑体" w:eastAsia="黑体" w:cs="Times New Roman"/>
                <w:bCs/>
                <w:snapToGrid w:val="0"/>
                <w:sz w:val="18"/>
              </w:rPr>
              <w:t>十二、保密责任</w:t>
            </w:r>
            <w:r>
              <w:rPr>
                <w:rFonts w:hint="eastAsia" w:ascii="宋体" w:hAnsi="宋体" w:eastAsia="宋体" w:cs="Times New Roman"/>
                <w:b/>
                <w:bCs/>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甲方对乙方的商业秘密应当保密  </w:t>
            </w:r>
            <w:r>
              <w:rPr>
                <w:rFonts w:ascii="宋体" w:hAnsi="宋体" w:eastAsia="宋体" w:cs="Times New Roman"/>
                <w:snapToGrid w:val="0"/>
                <w:sz w:val="18"/>
              </w:rPr>
              <w:t>□</w:t>
            </w:r>
            <w:r>
              <w:rPr>
                <w:rFonts w:hint="eastAsia" w:ascii="宋体" w:hAnsi="宋体" w:eastAsia="宋体" w:cs="Times New Roman"/>
                <w:bCs/>
                <w:snapToGrid w:val="0"/>
                <w:sz w:val="18"/>
              </w:rPr>
              <w:t xml:space="preserve">乙方对本合同的签订、履行及解除等事项保密，  </w:t>
            </w:r>
            <w:r>
              <w:rPr>
                <w:rFonts w:ascii="宋体" w:hAnsi="宋体" w:eastAsia="宋体" w:cs="Times New Roman"/>
                <w:snapToGrid w:val="0"/>
                <w:sz w:val="18"/>
              </w:rPr>
              <w:t>□</w:t>
            </w:r>
            <w:r>
              <w:rPr>
                <w:rFonts w:hint="eastAsia" w:ascii="宋体" w:hAnsi="宋体" w:eastAsia="宋体" w:cs="Times New Roman"/>
                <w:snapToGrid w:val="0"/>
                <w:sz w:val="18"/>
              </w:rPr>
              <w:t xml:space="preserve">涉及物资的全部技术资料等未经甲方同意乙方不得向社会公开  </w:t>
            </w:r>
            <w:r>
              <w:rPr>
                <w:rFonts w:ascii="宋体" w:hAnsi="宋体" w:eastAsia="宋体" w:cs="Times New Roman"/>
                <w:snapToGrid w:val="0"/>
                <w:sz w:val="18"/>
              </w:rPr>
              <w:t>□</w:t>
            </w:r>
            <w:r>
              <w:rPr>
                <w:rFonts w:hint="eastAsia" w:ascii="宋体" w:hAnsi="宋体" w:eastAsia="宋体" w:cs="Times New Roman"/>
                <w:snapToGrid w:val="0"/>
                <w:sz w:val="18"/>
              </w:rPr>
              <w:t xml:space="preserve">乙方应对甲方委托送货的发运单、接收单位目录和售后服务单位目录等资料，按密级管理，不得泄密。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bCs/>
                <w:snapToGrid w:val="0"/>
                <w:sz w:val="18"/>
                <w:u w:val="single"/>
              </w:rPr>
              <w:t xml:space="preserve">               </w:t>
            </w:r>
            <w:r>
              <w:rPr>
                <w:rFonts w:hint="eastAsia" w:ascii="宋体" w:hAnsi="宋体" w:eastAsia="宋体" w:cs="Times New Roman"/>
                <w:bCs/>
                <w:snapToGrid w:val="0"/>
                <w:sz w:val="18"/>
                <w:u w:val="single"/>
              </w:rPr>
              <w:t xml:space="preserve"> </w:t>
            </w:r>
            <w:r>
              <w:rPr>
                <w:rFonts w:ascii="宋体" w:hAnsi="宋体" w:eastAsia="宋体" w:cs="Times New Roman"/>
                <w:bCs/>
                <w:snapToGrid w:val="0"/>
                <w:sz w:val="18"/>
                <w:u w:val="single"/>
              </w:rPr>
              <w:t xml:space="preserve">                                       </w:t>
            </w:r>
            <w:r>
              <w:rPr>
                <w:rFonts w:hint="eastAsia" w:ascii="宋体" w:hAnsi="宋体" w:eastAsia="宋体" w:cs="Times New Roman"/>
                <w:bCs/>
                <w:snapToGrid w:val="0"/>
                <w:sz w:val="18"/>
              </w:rPr>
              <w:t>。</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 xml:space="preserve">十三、合同变更与解除  </w:t>
            </w:r>
            <w:r>
              <w:rPr>
                <w:rFonts w:ascii="宋体" w:hAnsi="宋体" w:eastAsia="宋体" w:cs="Times New Roman"/>
                <w:snapToGrid w:val="0"/>
                <w:sz w:val="18"/>
              </w:rPr>
              <w:t>□</w:t>
            </w:r>
            <w:r>
              <w:rPr>
                <w:rFonts w:hint="eastAsia" w:ascii="宋体" w:hAnsi="宋体" w:eastAsia="宋体" w:cs="Times New Roman"/>
                <w:snapToGrid w:val="0"/>
                <w:sz w:val="18"/>
              </w:rPr>
              <w:t>甲乙双方任何一方要求变更、解除或终止合同时，应及时通知对方，并采用书面形式由双方达成协议</w:t>
            </w:r>
            <w:r>
              <w:rPr>
                <w:rFonts w:ascii="宋体" w:hAnsi="宋体" w:eastAsia="宋体" w:cs="Times New Roman"/>
                <w:snapToGrid w:val="0"/>
                <w:sz w:val="18"/>
              </w:rPr>
              <w:t xml:space="preserve">  □</w:t>
            </w:r>
            <w:r>
              <w:rPr>
                <w:rFonts w:hint="eastAsia" w:ascii="宋体" w:hAnsi="宋体" w:eastAsia="宋体" w:cs="Times New Roman"/>
                <w:snapToGrid w:val="0"/>
                <w:sz w:val="18"/>
              </w:rPr>
              <w:t>甲方因任务取消等情况，可以变更或解除合同，给乙方造成损失的，甲方应当赔偿</w:t>
            </w:r>
            <w:r>
              <w:rPr>
                <w:rFonts w:ascii="宋体" w:hAnsi="宋体" w:eastAsia="宋体" w:cs="Times New Roman"/>
                <w:snapToGrid w:val="0"/>
                <w:sz w:val="18"/>
              </w:rPr>
              <w:t xml:space="preserve">  □</w:t>
            </w:r>
            <w:r>
              <w:rPr>
                <w:rFonts w:hint="eastAsia" w:ascii="宋体" w:hAnsi="宋体" w:eastAsia="宋体" w:cs="Times New Roman"/>
                <w:snapToGrid w:val="0"/>
                <w:sz w:val="18"/>
              </w:rPr>
              <w:t>乙方不能履行合同时，甲方有权解除合同，给甲方造成损失的，乙方应当赔偿</w:t>
            </w:r>
            <w:r>
              <w:rPr>
                <w:rFonts w:ascii="宋体" w:hAnsi="宋体" w:eastAsia="宋体" w:cs="Times New Roman"/>
                <w:snapToGrid w:val="0"/>
                <w:sz w:val="18"/>
              </w:rPr>
              <w:t xml:space="preserve">   □</w:t>
            </w:r>
            <w:r>
              <w:rPr>
                <w:rFonts w:hint="eastAsia" w:ascii="宋体" w:hAnsi="宋体" w:eastAsia="宋体" w:cs="Times New Roman"/>
                <w:snapToGrid w:val="0"/>
                <w:sz w:val="18"/>
              </w:rPr>
              <w:t>未经甲方允许，乙方不得部分或全部转让其应履行的合同义务</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产品出厂验收不合格，甲方有权拒收货物和支付货款，由此造成的一切损失由乙方承担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十四、违约责任</w:t>
            </w:r>
            <w:r>
              <w:rPr>
                <w:rFonts w:hint="eastAsia" w:ascii="Times New Roman" w:hAnsi="Times New Roman" w:eastAsia="宋体" w:cs="Times New Roman"/>
                <w:snapToGrid w:val="0"/>
                <w:sz w:val="18"/>
              </w:rPr>
              <w:t xml:space="preserve">  </w:t>
            </w:r>
            <w:r>
              <w:rPr>
                <w:rFonts w:hint="eastAsia" w:ascii="宋体" w:hAnsi="宋体" w:eastAsia="宋体" w:cs="Times New Roman"/>
                <w:snapToGrid w:val="0"/>
                <w:sz w:val="18"/>
              </w:rPr>
              <w:t>甲乙任何一方未经对方允许而违约时，违约方应向对方支付违约金，按</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执行，违约金最高限额为合同总金额的</w:t>
            </w:r>
            <w:r>
              <w:rPr>
                <w:rFonts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Pr>
                <w:rFonts w:ascii="宋体" w:hAnsi="宋体" w:eastAsia="宋体" w:cs="Times New Roman"/>
                <w:snapToGrid w:val="0"/>
                <w:sz w:val="18"/>
              </w:rPr>
              <w:t>36</w:t>
            </w:r>
            <w:r>
              <w:rPr>
                <w:rFonts w:hint="eastAsia" w:ascii="宋体" w:hAnsi="宋体" w:eastAsia="宋体" w:cs="Times New Roman"/>
                <w:snapToGrid w:val="0"/>
                <w:sz w:val="18"/>
              </w:rPr>
              <w:t>小时内将情况通知另一方，在灾害发生后</w:t>
            </w:r>
            <w:r>
              <w:rPr>
                <w:rFonts w:ascii="宋体" w:hAnsi="宋体" w:eastAsia="宋体" w:cs="Times New Roman"/>
                <w:snapToGrid w:val="0"/>
                <w:sz w:val="18"/>
              </w:rPr>
              <w:t>14</w:t>
            </w:r>
            <w:r>
              <w:rPr>
                <w:rFonts w:hint="eastAsia" w:ascii="宋体" w:hAnsi="宋体" w:eastAsia="宋体" w:cs="Times New Roman"/>
                <w:snapToGrid w:val="0"/>
                <w:sz w:val="18"/>
              </w:rPr>
              <w:t>天内向另一方出具权威部门的证明文件。如果不可抗力影响连续</w:t>
            </w:r>
            <w:r>
              <w:rPr>
                <w:rFonts w:ascii="宋体" w:hAnsi="宋体" w:eastAsia="宋体" w:cs="Times New Roman"/>
                <w:snapToGrid w:val="0"/>
                <w:sz w:val="18"/>
              </w:rPr>
              <w:t>120</w:t>
            </w:r>
            <w:r>
              <w:rPr>
                <w:rFonts w:hint="eastAsia" w:ascii="宋体" w:hAnsi="宋体" w:eastAsia="宋体" w:cs="Times New Roman"/>
                <w:snapToGrid w:val="0"/>
                <w:sz w:val="18"/>
              </w:rPr>
              <w:t>天以上时，双方可以重新商定合同履行问题。</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十五、合同争议解决方式</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甲乙双方协商解决  </w:t>
            </w:r>
            <w:r>
              <w:rPr>
                <w:rFonts w:ascii="宋体" w:hAnsi="宋体" w:eastAsia="宋体" w:cs="Times New Roman"/>
                <w:snapToGrid w:val="0"/>
                <w:sz w:val="18"/>
              </w:rPr>
              <w:t>□</w:t>
            </w:r>
            <w:r>
              <w:rPr>
                <w:rFonts w:hint="eastAsia" w:ascii="宋体" w:hAnsi="宋体" w:eastAsia="宋体" w:cs="Times New Roman"/>
                <w:snapToGrid w:val="0"/>
                <w:sz w:val="18"/>
              </w:rPr>
              <w:t xml:space="preserve">提交甲方或乙方主管部门调解  </w:t>
            </w:r>
            <w:r>
              <w:rPr>
                <w:rFonts w:ascii="宋体" w:hAnsi="宋体" w:eastAsia="宋体" w:cs="Times New Roman"/>
                <w:snapToGrid w:val="0"/>
                <w:sz w:val="18"/>
              </w:rPr>
              <w:t>□</w:t>
            </w:r>
            <w:r>
              <w:rPr>
                <w:rFonts w:hint="eastAsia" w:ascii="宋体" w:hAnsi="宋体" w:eastAsia="宋体" w:cs="Times New Roman"/>
                <w:snapToGrid w:val="0"/>
                <w:sz w:val="18"/>
              </w:rPr>
              <w:t>提交</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仲裁委员会仲裁  </w:t>
            </w:r>
            <w:r>
              <w:rPr>
                <w:rFonts w:ascii="宋体" w:hAnsi="宋体" w:eastAsia="宋体" w:cs="Times New Roman"/>
                <w:snapToGrid w:val="0"/>
                <w:sz w:val="18"/>
              </w:rPr>
              <w:t>□</w:t>
            </w:r>
            <w:r>
              <w:rPr>
                <w:rFonts w:hint="eastAsia" w:ascii="宋体" w:hAnsi="宋体" w:eastAsia="宋体" w:cs="Times New Roman"/>
                <w:snapToGrid w:val="0"/>
                <w:sz w:val="18"/>
              </w:rPr>
              <w:t>依法向</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人民法院起诉。</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十六、合同生效</w:t>
            </w:r>
            <w:r>
              <w:rPr>
                <w:rFonts w:hint="eastAsia" w:ascii="Times New Roman" w:hAnsi="Times New Roman"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草本合同由甲乙双方法定代表人或委托代理人签字并经单位盖章，由甲方报上级有关部门审批通过后，签订正式合同。</w:t>
            </w:r>
            <w:r>
              <w:rPr>
                <w:rFonts w:ascii="宋体" w:hAnsi="宋体" w:eastAsia="宋体" w:cs="Times New Roman"/>
                <w:snapToGrid w:val="0"/>
                <w:sz w:val="18"/>
              </w:rPr>
              <w:t xml:space="preserve"> </w:t>
            </w:r>
          </w:p>
          <w:p>
            <w:pPr>
              <w:adjustRightInd w:val="0"/>
              <w:snapToGrid w:val="0"/>
              <w:ind w:firstLine="248" w:firstLineChars="150"/>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正式合同由甲乙双方法定代表人或委托代理人签字并经单位盖章后生效。</w:t>
            </w:r>
          </w:p>
          <w:p>
            <w:pPr>
              <w:adjustRightInd w:val="0"/>
              <w:snapToGrid w:val="0"/>
              <w:ind w:firstLine="248" w:firstLineChars="150"/>
              <w:rPr>
                <w:rFonts w:ascii="宋体" w:hAnsi="宋体" w:eastAsia="宋体" w:cs="Times New Roman"/>
                <w:snapToGrid w:val="0"/>
                <w:sz w:val="18"/>
              </w:rPr>
            </w:pPr>
            <w:r>
              <w:rPr>
                <w:rFonts w:hint="eastAsia" w:cs="Times New Roman" w:asciiTheme="minorEastAsia" w:hAnsiTheme="minorEastAsia"/>
                <w:snapToGrid w:val="0"/>
                <w:sz w:val="18"/>
                <w:szCs w:val="18"/>
              </w:rPr>
              <w:t>正式合同一式</w:t>
            </w:r>
            <w:r>
              <w:rPr>
                <w:rFonts w:hint="eastAsia" w:cs="Times New Roman" w:asciiTheme="minorEastAsia" w:hAnsiTheme="minorEastAsia"/>
                <w:snapToGrid w:val="0"/>
                <w:sz w:val="18"/>
                <w:szCs w:val="18"/>
                <w:u w:val="single"/>
              </w:rPr>
              <w:t xml:space="preserve">        </w:t>
            </w:r>
            <w:r>
              <w:rPr>
                <w:rFonts w:hint="eastAsia" w:cs="Times New Roman" w:asciiTheme="minorEastAsia" w:hAnsiTheme="minorEastAsia"/>
                <w:snapToGrid w:val="0"/>
                <w:sz w:val="18"/>
                <w:szCs w:val="18"/>
              </w:rPr>
              <w:t>份，甲方</w:t>
            </w:r>
            <w:r>
              <w:rPr>
                <w:rFonts w:hint="eastAsia" w:cs="Times New Roman" w:asciiTheme="minorEastAsia" w:hAnsiTheme="minorEastAsia"/>
                <w:snapToGrid w:val="0"/>
                <w:sz w:val="18"/>
                <w:szCs w:val="18"/>
                <w:u w:val="single"/>
              </w:rPr>
              <w:t xml:space="preserve">      </w:t>
            </w:r>
            <w:r>
              <w:rPr>
                <w:rFonts w:hint="eastAsia" w:cs="Times New Roman" w:asciiTheme="minorEastAsia" w:hAnsiTheme="minorEastAsia"/>
                <w:snapToGrid w:val="0"/>
                <w:sz w:val="18"/>
                <w:szCs w:val="18"/>
              </w:rPr>
              <w:t>份，乙方</w:t>
            </w:r>
            <w:r>
              <w:rPr>
                <w:rFonts w:hint="eastAsia" w:cs="Times New Roman" w:asciiTheme="minorEastAsia" w:hAnsiTheme="minorEastAsia"/>
                <w:snapToGrid w:val="0"/>
                <w:sz w:val="18"/>
                <w:szCs w:val="18"/>
                <w:u w:val="single"/>
              </w:rPr>
              <w:t xml:space="preserve">       </w:t>
            </w:r>
            <w:r>
              <w:rPr>
                <w:rFonts w:hint="eastAsia" w:cs="Times New Roman" w:asciiTheme="minorEastAsia" w:hAnsiTheme="minorEastAsia"/>
                <w:snapToGrid w:val="0"/>
                <w:sz w:val="18"/>
                <w:szCs w:val="18"/>
              </w:rPr>
              <w:t>份，具有同等法律效力。</w:t>
            </w:r>
            <w:r>
              <w:rPr>
                <w:rFonts w:cs="Times New Roman" w:asciiTheme="minorEastAsia" w:hAnsiTheme="minorEastAsia"/>
                <w:snapToGrid w:val="0"/>
                <w:sz w:val="18"/>
                <w:szCs w:val="18"/>
              </w:rPr>
              <w:t>□</w:t>
            </w:r>
            <w:r>
              <w:rPr>
                <w:rFonts w:hint="eastAsia" w:cs="Times New Roman" w:asciiTheme="minorEastAsia" w:hAnsiTheme="minorEastAsia"/>
                <w:snapToGrid w:val="0"/>
                <w:sz w:val="18"/>
                <w:szCs w:val="18"/>
              </w:rPr>
              <w:t>合同有效期限</w:t>
            </w:r>
            <w:r>
              <w:rPr>
                <w:rFonts w:hint="eastAsia" w:cs="Times New Roman" w:asciiTheme="minorEastAsia" w:hAnsiTheme="minorEastAsia"/>
                <w:snapToGrid w:val="0"/>
                <w:sz w:val="18"/>
                <w:szCs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十七、合同附件</w:t>
            </w:r>
            <w:r>
              <w:rPr>
                <w:rFonts w:hint="eastAsia" w:ascii="Times New Roman" w:hAnsi="Times New Roman" w:eastAsia="宋体" w:cs="Times New Roman"/>
                <w:snapToGrid w:val="0"/>
                <w:sz w:val="18"/>
              </w:rPr>
              <w:t xml:space="preserve"> </w:t>
            </w:r>
            <w:r>
              <w:rPr>
                <w:rFonts w:hint="eastAsia" w:ascii="宋体" w:hAnsi="宋体" w:eastAsia="宋体" w:cs="Times New Roman"/>
                <w:snapToGrid w:val="0"/>
                <w:sz w:val="18"/>
              </w:rPr>
              <w:t xml:space="preserve"> □1.交货清单  □2.主要技术指标参数  □3.售后服务承诺  □4.易损易耗件清单  </w:t>
            </w:r>
          </w:p>
          <w:p>
            <w:pPr>
              <w:adjustRightInd w:val="0"/>
              <w:snapToGrid w:val="0"/>
              <w:ind w:firstLine="1411" w:firstLineChars="855"/>
              <w:rPr>
                <w:rFonts w:ascii="宋体" w:hAnsi="宋体" w:eastAsia="宋体" w:cs="Times New Roman"/>
                <w:snapToGrid w:val="0"/>
                <w:sz w:val="18"/>
              </w:rPr>
            </w:pPr>
            <w:r>
              <w:rPr>
                <w:rFonts w:hint="eastAsia" w:ascii="宋体" w:hAnsi="宋体" w:eastAsia="宋体" w:cs="Times New Roman"/>
                <w:snapToGrid w:val="0"/>
                <w:sz w:val="18"/>
              </w:rPr>
              <w:t>□5.</w:t>
            </w:r>
            <w:r>
              <w:rPr>
                <w:rFonts w:hint="eastAsia" w:ascii="仿宋_GB2312" w:hAnsi="Times New Roman" w:eastAsia="仿宋_GB2312" w:cs="Times New Roman"/>
                <w:sz w:val="32"/>
                <w:szCs w:val="32"/>
              </w:rPr>
              <w:t xml:space="preserve"> </w:t>
            </w:r>
            <w:r>
              <w:rPr>
                <w:rFonts w:hint="eastAsia" w:ascii="宋体" w:hAnsi="宋体" w:eastAsia="宋体" w:cs="Times New Roman"/>
                <w:snapToGrid w:val="0"/>
                <w:sz w:val="18"/>
              </w:rPr>
              <w:t>详见乙方参与采购人</w:t>
            </w:r>
            <w:r>
              <w:rPr>
                <w:rFonts w:ascii="宋体" w:hAnsi="宋体" w:eastAsia="宋体" w:cs="Times New Roman"/>
                <w:szCs w:val="21"/>
                <w:u w:val="single"/>
              </w:rPr>
              <w:t xml:space="preserve">     </w:t>
            </w:r>
            <w:r>
              <w:rPr>
                <w:rFonts w:hint="eastAsia" w:ascii="宋体" w:hAnsi="宋体" w:eastAsia="宋体" w:cs="Times New Roman"/>
                <w:snapToGrid w:val="0"/>
                <w:sz w:val="18"/>
              </w:rPr>
              <w:t>项目（项目编号：</w:t>
            </w:r>
            <w:r>
              <w:rPr>
                <w:rFonts w:ascii="宋体" w:hAnsi="宋体" w:eastAsia="宋体" w:cs="Times New Roman"/>
                <w:szCs w:val="21"/>
                <w:u w:val="single"/>
              </w:rPr>
              <w:t xml:space="preserve">     </w:t>
            </w:r>
            <w:r>
              <w:rPr>
                <w:rFonts w:hint="eastAsia" w:ascii="宋体" w:hAnsi="宋体" w:eastAsia="宋体" w:cs="Times New Roman"/>
                <w:snapToGrid w:val="0"/>
                <w:sz w:val="18"/>
              </w:rPr>
              <w:t>）报价文件和评审现场承诺，本合同不另附。</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十八、其    他</w:t>
            </w:r>
            <w:r>
              <w:rPr>
                <w:rFonts w:ascii="Times New Roman" w:hAnsi="Times New Roman" w:eastAsia="宋体" w:cs="Times New Roman"/>
                <w:b/>
                <w:bCs/>
                <w:snapToGrid w:val="0"/>
                <w:sz w:val="18"/>
              </w:rPr>
              <w:t xml:space="preserve"> </w:t>
            </w:r>
            <w:r>
              <w:rPr>
                <w:rFonts w:ascii="Times New Roman" w:hAnsi="Times New Roman" w:eastAsia="宋体" w:cs="Times New Roman"/>
                <w:snapToGrid w:val="0"/>
                <w:sz w:val="18"/>
                <w:u w:val="single"/>
              </w:rPr>
              <w:t xml:space="preserve">                                           </w:t>
            </w:r>
            <w:r>
              <w:rPr>
                <w:rFonts w:hint="eastAsia" w:ascii="Times New Roman" w:hAnsi="Times New Roman" w:eastAsia="宋体" w:cs="Times New Roman"/>
                <w:snapToGrid w:val="0"/>
                <w:sz w:val="18"/>
              </w:rPr>
              <w:t>。</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十九、</w:t>
            </w:r>
            <w:r>
              <w:rPr>
                <w:rFonts w:hint="eastAsia" w:ascii="Times New Roman" w:hAnsi="Times New Roman" w:eastAsia="宋体" w:cs="Times New Roman"/>
                <w:snapToGrid w:val="0"/>
                <w:sz w:val="18"/>
              </w:rPr>
              <w:t>未尽事宜由甲乙双方协商确定。</w:t>
            </w:r>
            <w:r>
              <w:rPr>
                <w:rFonts w:ascii="Times New Roman" w:hAnsi="Times New Roman" w:eastAsia="宋体" w:cs="Times New Roman"/>
                <w:snapToGrid w:val="0"/>
                <w:sz w:val="18"/>
              </w:rPr>
              <w:t xml:space="preserve"> </w:t>
            </w:r>
          </w:p>
        </w:tc>
      </w:tr>
    </w:tbl>
    <w:p>
      <w:pPr>
        <w:rPr>
          <w:rFonts w:ascii="宋体" w:hAnsi="宋体" w:eastAsia="宋体" w:cs="Times New Roman"/>
          <w:szCs w:val="21"/>
        </w:rPr>
      </w:pPr>
    </w:p>
    <w:p>
      <w:pPr>
        <w:rPr>
          <w:rFonts w:ascii="黑体" w:hAnsi="Times New Roman" w:eastAsia="黑体" w:cs="Times New Roman"/>
          <w:sz w:val="28"/>
          <w:szCs w:val="28"/>
        </w:rPr>
      </w:pPr>
    </w:p>
    <w:p>
      <w:pPr>
        <w:rPr>
          <w:rFonts w:ascii="黑体" w:hAnsi="Times New Roman" w:eastAsia="黑体" w:cs="Times New Roman"/>
          <w:sz w:val="28"/>
          <w:szCs w:val="28"/>
        </w:rPr>
      </w:pPr>
      <w:r>
        <w:rPr>
          <w:rFonts w:hint="eastAsia" w:ascii="黑体" w:hAnsi="Times New Roman" w:eastAsia="黑体" w:cs="Times New Roman"/>
          <w:sz w:val="28"/>
          <w:szCs w:val="28"/>
        </w:rPr>
        <w:t>附件1</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交货清单</w:t>
      </w:r>
    </w:p>
    <w:tbl>
      <w:tblPr>
        <w:tblStyle w:val="17"/>
        <w:tblW w:w="4926"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45"/>
        <w:gridCol w:w="2744"/>
        <w:gridCol w:w="2450"/>
        <w:gridCol w:w="1904"/>
        <w:gridCol w:w="1462"/>
        <w:gridCol w:w="1293"/>
        <w:gridCol w:w="1841"/>
        <w:gridCol w:w="21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4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274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品名</w:t>
            </w:r>
          </w:p>
        </w:tc>
        <w:tc>
          <w:tcPr>
            <w:tcW w:w="245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生产厂家（品牌）</w:t>
            </w:r>
          </w:p>
        </w:tc>
        <w:tc>
          <w:tcPr>
            <w:tcW w:w="190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规格型号</w:t>
            </w:r>
          </w:p>
        </w:tc>
        <w:tc>
          <w:tcPr>
            <w:tcW w:w="146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数量</w:t>
            </w:r>
          </w:p>
        </w:tc>
        <w:tc>
          <w:tcPr>
            <w:tcW w:w="129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单位</w:t>
            </w:r>
          </w:p>
        </w:tc>
        <w:tc>
          <w:tcPr>
            <w:tcW w:w="1841" w:type="dxa"/>
            <w:tcBorders>
              <w:top w:val="single" w:color="000000" w:sz="4" w:space="0"/>
              <w:left w:val="single" w:color="auto" w:sz="4" w:space="0"/>
              <w:bottom w:val="single" w:color="000000" w:sz="4" w:space="0"/>
              <w:right w:val="single" w:color="auto"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单价</w:t>
            </w:r>
          </w:p>
        </w:tc>
        <w:tc>
          <w:tcPr>
            <w:tcW w:w="2128"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原产地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4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74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45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90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46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29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841" w:type="dxa"/>
            <w:tcBorders>
              <w:top w:val="single" w:color="000000" w:sz="4" w:space="0"/>
              <w:left w:val="single" w:color="auto" w:sz="4" w:space="0"/>
              <w:bottom w:val="single" w:color="000000" w:sz="4" w:space="0"/>
              <w:right w:val="single" w:color="auto" w:sz="4" w:space="0"/>
            </w:tcBorders>
          </w:tcPr>
          <w:p>
            <w:pPr>
              <w:jc w:val="center"/>
              <w:rPr>
                <w:rFonts w:ascii="Times New Roman" w:hAnsi="Times New Roman" w:eastAsia="宋体" w:cs="Times New Roman"/>
                <w:snapToGrid w:val="0"/>
                <w:kern w:val="0"/>
                <w:szCs w:val="21"/>
              </w:rPr>
            </w:pPr>
          </w:p>
        </w:tc>
        <w:tc>
          <w:tcPr>
            <w:tcW w:w="2128"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4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74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45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90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46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29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841" w:type="dxa"/>
            <w:tcBorders>
              <w:top w:val="single" w:color="000000" w:sz="4" w:space="0"/>
              <w:left w:val="single" w:color="auto" w:sz="4" w:space="0"/>
              <w:bottom w:val="single" w:color="000000" w:sz="4" w:space="0"/>
              <w:right w:val="single" w:color="auto" w:sz="4" w:space="0"/>
            </w:tcBorders>
          </w:tcPr>
          <w:p>
            <w:pPr>
              <w:jc w:val="center"/>
              <w:rPr>
                <w:rFonts w:ascii="Times New Roman" w:hAnsi="Times New Roman" w:eastAsia="宋体" w:cs="Times New Roman"/>
                <w:snapToGrid w:val="0"/>
                <w:kern w:val="0"/>
                <w:szCs w:val="21"/>
              </w:rPr>
            </w:pPr>
          </w:p>
        </w:tc>
        <w:tc>
          <w:tcPr>
            <w:tcW w:w="2128"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r>
    </w:tbl>
    <w:p>
      <w:pPr>
        <w:rPr>
          <w:rFonts w:ascii="Times New Roman" w:hAnsi="Times New Roman" w:eastAsia="宋体" w:cs="Times New Roman"/>
          <w:kern w:val="0"/>
          <w:szCs w:val="21"/>
        </w:rPr>
      </w:pPr>
      <w:r>
        <w:rPr>
          <w:rFonts w:hint="eastAsia" w:ascii="Times New Roman" w:hAnsi="Times New Roman" w:eastAsia="宋体" w:cs="Times New Roman"/>
          <w:kern w:val="0"/>
          <w:szCs w:val="21"/>
        </w:rPr>
        <w:t>注：1.含备品备件。</w:t>
      </w:r>
    </w:p>
    <w:p>
      <w:pPr>
        <w:ind w:firstLine="390" w:firstLineChars="200"/>
        <w:rPr>
          <w:rFonts w:ascii="Times New Roman" w:hAnsi="Times New Roman" w:eastAsia="宋体" w:cs="Times New Roman"/>
          <w:kern w:val="0"/>
          <w:szCs w:val="21"/>
        </w:rPr>
      </w:pPr>
      <w:r>
        <w:rPr>
          <w:rFonts w:hint="eastAsia" w:ascii="Times New Roman" w:hAnsi="Times New Roman" w:eastAsia="宋体" w:cs="Times New Roman"/>
          <w:kern w:val="0"/>
          <w:szCs w:val="21"/>
        </w:rPr>
        <w:t>2.按交货时可验视部分填写。</w:t>
      </w:r>
    </w:p>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附件2</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产品技术指标参数</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5"/>
        <w:gridCol w:w="5517"/>
        <w:gridCol w:w="84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5"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551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配置</w:t>
            </w:r>
          </w:p>
        </w:tc>
        <w:tc>
          <w:tcPr>
            <w:tcW w:w="845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技术指标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5"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551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845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5"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551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845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bl>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附件3</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售后服务承诺</w:t>
      </w:r>
    </w:p>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附件4</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易损易耗件清单</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4"/>
        <w:gridCol w:w="2406"/>
        <w:gridCol w:w="2407"/>
        <w:gridCol w:w="2114"/>
        <w:gridCol w:w="1761"/>
        <w:gridCol w:w="1996"/>
        <w:gridCol w:w="1644"/>
        <w:gridCol w:w="16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kern w:val="0"/>
                <w:szCs w:val="21"/>
              </w:rPr>
              <w:t>易损易耗件</w:t>
            </w:r>
            <w:r>
              <w:rPr>
                <w:rFonts w:hint="eastAsia" w:ascii="Times New Roman" w:hAnsi="Times New Roman" w:eastAsia="宋体" w:cs="Times New Roman"/>
                <w:snapToGrid w:val="0"/>
                <w:kern w:val="0"/>
                <w:szCs w:val="21"/>
              </w:rPr>
              <w:t>名称</w:t>
            </w:r>
          </w:p>
        </w:tc>
        <w:tc>
          <w:tcPr>
            <w:tcW w:w="240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规格型号</w:t>
            </w:r>
          </w:p>
        </w:tc>
        <w:tc>
          <w:tcPr>
            <w:tcW w:w="211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生产厂家（品牌）</w:t>
            </w: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数量</w:t>
            </w: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单价</w:t>
            </w: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原产地</w:t>
            </w: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1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1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bl>
    <w:p>
      <w:pPr>
        <w:rPr>
          <w:rFonts w:ascii="Times New Roman" w:hAnsi="Times New Roman" w:eastAsia="宋体" w:cs="Times New Roman"/>
          <w:kern w:val="0"/>
          <w:sz w:val="28"/>
          <w:szCs w:val="28"/>
        </w:rPr>
      </w:pPr>
    </w:p>
    <w:p>
      <w:pPr>
        <w:jc w:val="center"/>
        <w:rPr>
          <w:rFonts w:ascii="Times New Roman" w:hAnsi="Times New Roman" w:eastAsia="宋体" w:cs="Times New Roman"/>
          <w:kern w:val="0"/>
          <w:sz w:val="28"/>
          <w:szCs w:val="28"/>
        </w:rPr>
        <w:sectPr>
          <w:headerReference r:id="rId8" w:type="default"/>
          <w:footerReference r:id="rId9" w:type="default"/>
          <w:pgSz w:w="16838" w:h="11906" w:orient="landscape"/>
          <w:pgMar w:top="1021" w:right="1134" w:bottom="567" w:left="1134" w:header="567" w:footer="567" w:gutter="0"/>
          <w:cols w:space="425" w:num="1"/>
          <w:docGrid w:type="linesAndChars" w:linePitch="412" w:charSpace="-3223"/>
        </w:sectPr>
      </w:pPr>
    </w:p>
    <w:p>
      <w:pPr>
        <w:jc w:val="center"/>
        <w:outlineLvl w:val="0"/>
        <w:rPr>
          <w:rFonts w:ascii="黑体" w:hAnsi="黑体" w:eastAsia="黑体" w:cs="Times New Roman"/>
          <w:kern w:val="0"/>
          <w:sz w:val="32"/>
          <w:szCs w:val="32"/>
        </w:rPr>
      </w:pPr>
      <w:bookmarkStart w:id="19" w:name="_Toc285612604"/>
      <w:bookmarkStart w:id="20" w:name="_Toc240432233"/>
      <w:bookmarkStart w:id="21" w:name="_Toc390713970"/>
      <w:bookmarkStart w:id="22" w:name="_Toc37172691"/>
      <w:bookmarkStart w:id="23" w:name="_Toc37780287"/>
      <w:bookmarkStart w:id="24" w:name="_Toc435540982"/>
      <w:r>
        <w:rPr>
          <w:rFonts w:hint="eastAsia" w:ascii="黑体" w:hAnsi="黑体" w:eastAsia="黑体" w:cs="Times New Roman"/>
          <w:kern w:val="0"/>
          <w:sz w:val="32"/>
          <w:szCs w:val="32"/>
        </w:rPr>
        <w:t>第五部分  附件/报价文件格式</w:t>
      </w:r>
      <w:bookmarkEnd w:id="19"/>
      <w:bookmarkEnd w:id="20"/>
      <w:bookmarkEnd w:id="21"/>
      <w:bookmarkEnd w:id="22"/>
      <w:bookmarkEnd w:id="23"/>
      <w:bookmarkEnd w:id="24"/>
    </w:p>
    <w:p>
      <w:pPr>
        <w:spacing w:line="580" w:lineRule="exact"/>
        <w:rPr>
          <w:rFonts w:ascii="Times New Roman" w:hAnsi="Times New Roman" w:eastAsia="宋体" w:cs="Times New Roman"/>
          <w:kern w:val="0"/>
          <w:sz w:val="28"/>
          <w:szCs w:val="28"/>
        </w:rPr>
      </w:pP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附件1：报价函</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附件2：报价一览表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附件3：分项报价表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附件4：货物简要说明一览表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附件5：主要技术性能参数表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附件6：技术指标参数响应偏离表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附件7：主要商务条款响应偏离表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附件8：交货清单</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附件9：易损易耗备件清单</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附件10：专机配套耗材（试剂）明细表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附件11：报价方售后服务承诺</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附件12：生产厂家售后服务承诺</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附件13：近3年成交案例及同类项目案例</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附件14：技术评审表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附件15：商务评审表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附件16：法定代表人资格证明书（含法定代表人身份证复印件）</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附件17：法定代表人授权书（含法定代表人身份证复印件）</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附件18：主要股东或出资人信息</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附件19：保密承诺书</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附件20：廉洁诚信承诺书</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附件21：相关声明书（包含但不限于以下内容：①非外资企业或外资控股企业的书面声明；②参加本次采购活动前3年内在经营活动中没有重大违法记录的书面声明）</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附件22：生产企业对代理公司参与报价的授权书</w:t>
      </w: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w:t>
      </w:r>
    </w:p>
    <w:p>
      <w:pPr>
        <w:spacing w:line="560" w:lineRule="exact"/>
        <w:jc w:val="center"/>
        <w:rPr>
          <w:rFonts w:ascii="方正小标宋简体" w:hAnsi="Times New Roman" w:eastAsia="方正小标宋简体" w:cs="Times New Roman"/>
          <w:kern w:val="0"/>
          <w:sz w:val="30"/>
          <w:szCs w:val="30"/>
        </w:rPr>
      </w:pPr>
      <w:r>
        <w:rPr>
          <w:rFonts w:hint="eastAsia" w:ascii="方正小标宋简体" w:hAnsi="Times New Roman" w:eastAsia="方正小标宋简体" w:cs="Times New Roman"/>
          <w:kern w:val="0"/>
          <w:sz w:val="30"/>
          <w:szCs w:val="30"/>
        </w:rPr>
        <w:t>报  价  函</w:t>
      </w:r>
    </w:p>
    <w:p>
      <w:pPr>
        <w:spacing w:line="400" w:lineRule="exact"/>
        <w:rPr>
          <w:rFonts w:ascii="仿宋_GB2312" w:hAnsi="Times New Roman" w:eastAsia="仿宋_GB2312" w:cs="Times New Roman"/>
          <w:kern w:val="0"/>
          <w:sz w:val="32"/>
          <w:szCs w:val="32"/>
        </w:rPr>
      </w:pPr>
    </w:p>
    <w:p>
      <w:pPr>
        <w:spacing w:line="440" w:lineRule="exact"/>
        <w:rPr>
          <w:rFonts w:cs="Times New Roman" w:asciiTheme="minorEastAsia" w:hAnsiTheme="minorEastAsia"/>
          <w:kern w:val="0"/>
          <w:sz w:val="28"/>
          <w:szCs w:val="28"/>
        </w:rPr>
      </w:pPr>
      <w:r>
        <w:rPr>
          <w:rFonts w:hint="eastAsia" w:cs="Times New Roman" w:asciiTheme="minorEastAsia" w:hAnsiTheme="minorEastAsia"/>
          <w:kern w:val="0"/>
          <w:sz w:val="28"/>
          <w:szCs w:val="28"/>
        </w:rPr>
        <w:t>（采购机构名称）：</w:t>
      </w:r>
    </w:p>
    <w:p>
      <w:pPr>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我方参加贵单位组织的</w:t>
      </w:r>
      <w:r>
        <w:rPr>
          <w:rFonts w:hint="eastAsia" w:cs="Times New Roman" w:asciiTheme="minorEastAsia" w:hAnsiTheme="minorEastAsia"/>
          <w:kern w:val="0"/>
          <w:sz w:val="28"/>
          <w:szCs w:val="28"/>
          <w:u w:val="single"/>
        </w:rPr>
        <w:t>（项目编号、项目名称）</w:t>
      </w:r>
      <w:r>
        <w:rPr>
          <w:rFonts w:hint="eastAsia" w:cs="Times New Roman" w:asciiTheme="minorEastAsia" w:hAnsiTheme="minorEastAsia"/>
          <w:kern w:val="0"/>
          <w:sz w:val="28"/>
          <w:szCs w:val="28"/>
        </w:rPr>
        <w:t>竞争性谈判采购活动，并对</w:t>
      </w:r>
      <w:r>
        <w:rPr>
          <w:rFonts w:hint="eastAsia" w:cs="Times New Roman" w:asciiTheme="minorEastAsia" w:hAnsiTheme="minorEastAsia"/>
          <w:kern w:val="0"/>
          <w:sz w:val="28"/>
          <w:szCs w:val="28"/>
          <w:u w:val="single"/>
        </w:rPr>
        <w:t>（包号或货物名称）</w:t>
      </w:r>
      <w:r>
        <w:rPr>
          <w:rFonts w:hint="eastAsia" w:cs="Times New Roman" w:asciiTheme="minorEastAsia" w:hAnsiTheme="minorEastAsia"/>
          <w:kern w:val="0"/>
          <w:sz w:val="28"/>
          <w:szCs w:val="28"/>
        </w:rPr>
        <w:t>进行报价。</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一、按照谈判文件规定提交</w:t>
      </w:r>
      <w:r>
        <w:rPr>
          <w:rFonts w:hint="eastAsia" w:cs="Times New Roman" w:asciiTheme="minorEastAsia" w:hAnsiTheme="minorEastAsia"/>
          <w:kern w:val="0"/>
          <w:sz w:val="28"/>
          <w:szCs w:val="28"/>
          <w:lang w:val="zh-CN"/>
        </w:rPr>
        <w:t>报价文件正本</w:t>
      </w:r>
      <w:r>
        <w:rPr>
          <w:rFonts w:hint="eastAsia" w:cs="Times New Roman" w:asciiTheme="minorEastAsia" w:hAnsiTheme="minorEastAsia"/>
          <w:kern w:val="0"/>
          <w:sz w:val="28"/>
          <w:szCs w:val="28"/>
          <w:u w:val="single"/>
          <w:lang w:val="zh-CN"/>
        </w:rPr>
        <w:t xml:space="preserve">     </w:t>
      </w:r>
      <w:r>
        <w:rPr>
          <w:rFonts w:hint="eastAsia" w:cs="Times New Roman" w:asciiTheme="minorEastAsia" w:hAnsiTheme="minorEastAsia"/>
          <w:kern w:val="0"/>
          <w:sz w:val="28"/>
          <w:szCs w:val="28"/>
          <w:lang w:val="zh-CN"/>
        </w:rPr>
        <w:t>份和副本</w:t>
      </w:r>
      <w:r>
        <w:rPr>
          <w:rFonts w:hint="eastAsia" w:cs="Times New Roman" w:asciiTheme="minorEastAsia" w:hAnsiTheme="minorEastAsia"/>
          <w:kern w:val="0"/>
          <w:sz w:val="28"/>
          <w:szCs w:val="28"/>
          <w:u w:val="single"/>
          <w:lang w:val="zh-CN"/>
        </w:rPr>
        <w:t xml:space="preserve">     </w:t>
      </w:r>
      <w:r>
        <w:rPr>
          <w:rFonts w:hint="eastAsia" w:cs="Times New Roman" w:asciiTheme="minorEastAsia" w:hAnsiTheme="minorEastAsia"/>
          <w:kern w:val="0"/>
          <w:sz w:val="28"/>
          <w:szCs w:val="28"/>
          <w:lang w:val="zh-CN"/>
        </w:rPr>
        <w:t>份</w:t>
      </w:r>
      <w:r>
        <w:rPr>
          <w:rFonts w:hint="eastAsia" w:cs="Times New Roman" w:asciiTheme="minorEastAsia" w:hAnsiTheme="minorEastAsia"/>
          <w:kern w:val="0"/>
          <w:sz w:val="28"/>
          <w:szCs w:val="28"/>
        </w:rPr>
        <w:t>。</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二、</w:t>
      </w:r>
      <w:r>
        <w:rPr>
          <w:rFonts w:hint="eastAsia" w:cs="Times New Roman" w:asciiTheme="minorEastAsia" w:hAnsiTheme="minorEastAsia"/>
          <w:kern w:val="0"/>
          <w:sz w:val="28"/>
          <w:szCs w:val="28"/>
          <w:lang w:val="zh-CN"/>
        </w:rPr>
        <w:t>我方已完全理解谈判文件的全部内容，自愿接受并执行谈判文件的全部条款</w:t>
      </w:r>
      <w:r>
        <w:rPr>
          <w:rFonts w:hint="eastAsia" w:cs="Times New Roman" w:asciiTheme="minorEastAsia" w:hAnsiTheme="minorEastAsia"/>
          <w:kern w:val="0"/>
          <w:sz w:val="28"/>
          <w:szCs w:val="28"/>
        </w:rPr>
        <w:t>。</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三、本报价文件</w:t>
      </w:r>
      <w:r>
        <w:rPr>
          <w:rFonts w:hint="eastAsia" w:cs="Times New Roman" w:asciiTheme="minorEastAsia" w:hAnsiTheme="minorEastAsia"/>
          <w:kern w:val="0"/>
          <w:sz w:val="28"/>
          <w:szCs w:val="28"/>
          <w:lang w:val="zh-CN"/>
        </w:rPr>
        <w:t>有效期自报价截止之日起180日内有效</w:t>
      </w:r>
      <w:r>
        <w:rPr>
          <w:rFonts w:hint="eastAsia" w:cs="Times New Roman" w:asciiTheme="minorEastAsia" w:hAnsiTheme="minorEastAsia"/>
          <w:kern w:val="0"/>
          <w:sz w:val="28"/>
          <w:szCs w:val="28"/>
        </w:rPr>
        <w:t>。</w:t>
      </w:r>
    </w:p>
    <w:p>
      <w:pPr>
        <w:tabs>
          <w:tab w:val="left" w:pos="888"/>
        </w:tabs>
        <w:spacing w:line="440" w:lineRule="exact"/>
        <w:ind w:firstLine="542" w:firstLineChars="200"/>
        <w:rPr>
          <w:rFonts w:cs="宋体" w:asciiTheme="minorEastAsia" w:hAnsiTheme="minorEastAsia"/>
          <w:snapToGrid w:val="0"/>
          <w:kern w:val="0"/>
          <w:sz w:val="28"/>
          <w:szCs w:val="28"/>
          <w:lang w:val="zh-CN"/>
        </w:rPr>
      </w:pPr>
      <w:r>
        <w:rPr>
          <w:rFonts w:hint="eastAsia" w:cs="Times New Roman" w:asciiTheme="minorEastAsia" w:hAnsiTheme="minorEastAsia"/>
          <w:kern w:val="0"/>
          <w:sz w:val="28"/>
          <w:szCs w:val="28"/>
        </w:rPr>
        <w:t>四、</w:t>
      </w:r>
      <w:r>
        <w:rPr>
          <w:rFonts w:hint="eastAsia" w:cs="宋体" w:asciiTheme="minorEastAsia" w:hAnsiTheme="minorEastAsia"/>
          <w:snapToGrid w:val="0"/>
          <w:kern w:val="0"/>
          <w:sz w:val="28"/>
          <w:szCs w:val="28"/>
          <w:lang w:val="zh-CN"/>
        </w:rPr>
        <w:t>我方在参与谈判前已仔细研究了谈判文件和所有相关资料，同意谈判文件的相关条款。</w:t>
      </w:r>
    </w:p>
    <w:p>
      <w:pPr>
        <w:tabs>
          <w:tab w:val="left" w:pos="888"/>
        </w:tabs>
        <w:spacing w:line="440" w:lineRule="exact"/>
        <w:ind w:firstLine="542" w:firstLineChars="200"/>
        <w:rPr>
          <w:rFonts w:cs="宋体" w:asciiTheme="minorEastAsia" w:hAnsiTheme="minorEastAsia"/>
          <w:snapToGrid w:val="0"/>
          <w:kern w:val="0"/>
          <w:sz w:val="28"/>
          <w:szCs w:val="28"/>
          <w:lang w:val="zh-CN"/>
        </w:rPr>
      </w:pPr>
      <w:r>
        <w:rPr>
          <w:rFonts w:hint="eastAsia" w:cs="宋体" w:asciiTheme="minorEastAsia" w:hAnsiTheme="minorEastAsia"/>
          <w:snapToGrid w:val="0"/>
          <w:kern w:val="0"/>
          <w:sz w:val="28"/>
          <w:szCs w:val="28"/>
          <w:lang w:val="zh-CN"/>
        </w:rPr>
        <w:t>五、我方声明报价文件及所提供的一切资料均真实无误及有效。由于我方提供资料不实而造成的责任和后果由我方承担。我方同意按照贵方提出的要求，提供与谈判有关的任何其它数据或信息。</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宋体" w:asciiTheme="minorEastAsia" w:hAnsiTheme="minorEastAsia"/>
          <w:snapToGrid w:val="0"/>
          <w:kern w:val="0"/>
          <w:sz w:val="28"/>
          <w:szCs w:val="28"/>
          <w:lang w:val="zh-CN"/>
        </w:rPr>
        <w:t>六、</w:t>
      </w:r>
      <w:r>
        <w:rPr>
          <w:rFonts w:hint="eastAsia" w:cs="Times New Roman" w:asciiTheme="minorEastAsia" w:hAnsiTheme="minorEastAsia"/>
          <w:kern w:val="0"/>
          <w:sz w:val="28"/>
          <w:szCs w:val="28"/>
        </w:rPr>
        <w:t>我方承诺自愿遵守、执行国家、军队相关采购管理法规制度及政策规定。</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七、联系方式</w:t>
      </w:r>
    </w:p>
    <w:p>
      <w:pPr>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联 系 人：        电话：          传    真：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地    址：                        邮政编码：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开户名称：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开户银行：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银行账号：                        </w:t>
      </w:r>
    </w:p>
    <w:p>
      <w:pPr>
        <w:spacing w:line="440" w:lineRule="exact"/>
        <w:ind w:firstLine="1328" w:firstLineChars="490"/>
        <w:rPr>
          <w:rFonts w:cs="Times New Roman" w:asciiTheme="minorEastAsia" w:hAnsiTheme="minorEastAsia"/>
          <w:kern w:val="0"/>
          <w:sz w:val="28"/>
          <w:szCs w:val="28"/>
        </w:rPr>
      </w:pPr>
    </w:p>
    <w:p>
      <w:pPr>
        <w:spacing w:line="440" w:lineRule="exact"/>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spacing w:line="440" w:lineRule="exact"/>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spacing w:line="440" w:lineRule="exact"/>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sectPr>
          <w:headerReference r:id="rId10" w:type="default"/>
          <w:pgSz w:w="11906" w:h="16838"/>
          <w:pgMar w:top="2098" w:right="1474" w:bottom="1985" w:left="1588" w:header="851" w:footer="851" w:gutter="0"/>
          <w:cols w:space="720" w:num="1"/>
          <w:docGrid w:type="linesAndChars" w:linePitch="579" w:charSpace="-1844"/>
        </w:sectPr>
      </w:pPr>
    </w:p>
    <w:p>
      <w:pPr>
        <w:rPr>
          <w:rFonts w:ascii="黑体" w:hAnsi="黑体" w:eastAsia="黑体" w:cs="Times New Roman"/>
          <w:kern w:val="0"/>
          <w:sz w:val="32"/>
          <w:szCs w:val="32"/>
        </w:rPr>
      </w:pPr>
      <w:r>
        <w:rPr>
          <w:rFonts w:hint="eastAsia" w:ascii="黑体" w:hAnsi="黑体" w:eastAsia="黑体" w:cs="Times New Roman"/>
          <w:kern w:val="0"/>
          <w:sz w:val="32"/>
          <w:szCs w:val="32"/>
        </w:rPr>
        <w:t>附件2</w:t>
      </w:r>
    </w:p>
    <w:p>
      <w:pPr>
        <w:spacing w:line="560" w:lineRule="exact"/>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报价一览表</w:t>
      </w:r>
    </w:p>
    <w:p>
      <w:pPr>
        <w:rPr>
          <w:rFonts w:ascii="Times New Roman" w:hAnsi="Times New Roman" w:eastAsia="宋体" w:cs="Times New Roman"/>
          <w:kern w:val="0"/>
          <w:sz w:val="28"/>
          <w:szCs w:val="28"/>
        </w:rPr>
      </w:pPr>
    </w:p>
    <w:p>
      <w:pP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项目名称：</w:t>
      </w:r>
      <w:r>
        <w:rPr>
          <w:rFonts w:ascii="Times New Roman" w:hAnsi="Times New Roman" w:eastAsia="宋体" w:cs="Times New Roman"/>
          <w:kern w:val="0"/>
          <w:sz w:val="24"/>
          <w:szCs w:val="24"/>
        </w:rPr>
        <w:t xml:space="preserve">                 </w:t>
      </w:r>
      <w:r>
        <w:rPr>
          <w:rFonts w:hint="eastAsia" w:ascii="Times New Roman" w:hAnsi="Times New Roman" w:eastAsia="宋体" w:cs="Times New Roman"/>
          <w:kern w:val="0"/>
          <w:sz w:val="24"/>
          <w:szCs w:val="24"/>
        </w:rPr>
        <w:t xml:space="preserve">                项目编号：</w:t>
      </w:r>
      <w:r>
        <w:rPr>
          <w:rFonts w:ascii="Times New Roman" w:hAnsi="Times New Roman" w:eastAsia="宋体" w:cs="Times New Roman"/>
          <w:kern w:val="0"/>
          <w:sz w:val="24"/>
          <w:szCs w:val="24"/>
        </w:rPr>
        <w:t xml:space="preserve">         </w:t>
      </w:r>
      <w:r>
        <w:rPr>
          <w:rFonts w:hint="eastAsia" w:ascii="Times New Roman" w:hAnsi="Times New Roman" w:eastAsia="宋体" w:cs="Times New Roman"/>
          <w:kern w:val="0"/>
          <w:sz w:val="24"/>
          <w:szCs w:val="24"/>
        </w:rPr>
        <w:t xml:space="preserve">                       包号：</w:t>
      </w:r>
      <w:r>
        <w:rPr>
          <w:rFonts w:ascii="Times New Roman" w:hAnsi="Times New Roman" w:eastAsia="宋体" w:cs="Times New Roman"/>
          <w:kern w:val="0"/>
          <w:sz w:val="24"/>
          <w:szCs w:val="24"/>
        </w:rPr>
        <w:t xml:space="preserve">   </w:t>
      </w:r>
      <w:r>
        <w:rPr>
          <w:rFonts w:hint="eastAsia" w:ascii="Times New Roman" w:hAnsi="Times New Roman" w:eastAsia="宋体" w:cs="Times New Roman"/>
          <w:kern w:val="0"/>
          <w:sz w:val="24"/>
          <w:szCs w:val="24"/>
        </w:rPr>
        <w:t xml:space="preserve">                金额单位：元</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276"/>
        <w:gridCol w:w="804"/>
        <w:gridCol w:w="1039"/>
        <w:gridCol w:w="2268"/>
        <w:gridCol w:w="1842"/>
        <w:gridCol w:w="851"/>
        <w:gridCol w:w="850"/>
        <w:gridCol w:w="1134"/>
        <w:gridCol w:w="1276"/>
        <w:gridCol w:w="1559"/>
        <w:gridCol w:w="1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08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货物名称</w:t>
            </w:r>
          </w:p>
        </w:tc>
        <w:tc>
          <w:tcPr>
            <w:tcW w:w="10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品牌</w:t>
            </w: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生产厂家</w:t>
            </w:r>
          </w:p>
        </w:tc>
        <w:tc>
          <w:tcPr>
            <w:tcW w:w="18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规格型号</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计量</w:t>
            </w: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单位</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数量</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单价</w:t>
            </w: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（含税）</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总价</w:t>
            </w:r>
          </w:p>
          <w:p>
            <w:pPr>
              <w:jc w:val="center"/>
              <w:rPr>
                <w:rFonts w:ascii="宋体" w:hAnsi="宋体" w:eastAsia="宋体" w:cs="Times New Roman"/>
                <w:bCs/>
                <w:spacing w:val="-4"/>
                <w:kern w:val="0"/>
                <w:sz w:val="24"/>
                <w:szCs w:val="24"/>
              </w:rPr>
            </w:pPr>
            <w:r>
              <w:rPr>
                <w:rFonts w:hint="eastAsia" w:ascii="宋体" w:hAnsi="宋体" w:eastAsia="宋体" w:cs="Times New Roman"/>
                <w:kern w:val="0"/>
                <w:sz w:val="24"/>
                <w:szCs w:val="24"/>
              </w:rPr>
              <w:t>（含税）</w:t>
            </w: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交货时间</w:t>
            </w:r>
          </w:p>
        </w:tc>
        <w:tc>
          <w:tcPr>
            <w:tcW w:w="107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08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08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897" w:type="dxa"/>
            <w:gridSpan w:val="3"/>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r>
              <w:rPr>
                <w:rFonts w:hint="eastAsia" w:ascii="宋体" w:hAnsi="宋体" w:eastAsia="宋体" w:cs="Times New Roman"/>
                <w:kern w:val="0"/>
                <w:sz w:val="24"/>
                <w:szCs w:val="24"/>
              </w:rPr>
              <w:t>合</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计</w:t>
            </w: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14786" w:type="dxa"/>
            <w:gridSpan w:val="12"/>
            <w:tcBorders>
              <w:top w:val="single" w:color="auto" w:sz="4" w:space="0"/>
              <w:left w:val="single" w:color="auto" w:sz="4" w:space="0"/>
              <w:bottom w:val="single" w:color="auto" w:sz="4" w:space="0"/>
              <w:right w:val="single" w:color="auto" w:sz="4" w:space="0"/>
            </w:tcBorders>
            <w:vAlign w:val="center"/>
          </w:tcPr>
          <w:p>
            <w:pPr>
              <w:ind w:firstLine="120" w:firstLineChars="50"/>
              <w:rPr>
                <w:rFonts w:ascii="宋体" w:hAnsi="宋体" w:eastAsia="宋体" w:cs="Times New Roman"/>
                <w:b/>
                <w:kern w:val="0"/>
                <w:sz w:val="24"/>
                <w:szCs w:val="24"/>
              </w:rPr>
            </w:pPr>
            <w:r>
              <w:rPr>
                <w:rFonts w:hint="eastAsia" w:ascii="宋体" w:hAnsi="宋体" w:eastAsia="宋体" w:cs="Times New Roman"/>
                <w:kern w:val="0"/>
                <w:sz w:val="24"/>
                <w:szCs w:val="24"/>
              </w:rPr>
              <w:t>货物总金额（大写人民币）</w:t>
            </w:r>
            <w:r>
              <w:rPr>
                <w:rFonts w:hint="eastAsia" w:ascii="宋体" w:hAnsi="宋体" w:eastAsia="宋体" w:cs="Times New Roman"/>
                <w:bCs/>
                <w:spacing w:val="-4"/>
                <w:kern w:val="0"/>
                <w:sz w:val="24"/>
                <w:szCs w:val="24"/>
              </w:rPr>
              <w:t>：</w:t>
            </w:r>
            <w:r>
              <w:rPr>
                <w:rFonts w:ascii="宋体" w:hAnsi="宋体" w:eastAsia="宋体" w:cs="Times New Roman"/>
                <w:bCs/>
                <w:spacing w:val="-4"/>
                <w:kern w:val="0"/>
                <w:sz w:val="24"/>
                <w:szCs w:val="24"/>
              </w:rPr>
              <w:t xml:space="preserve">                 </w:t>
            </w:r>
            <w:r>
              <w:rPr>
                <w:rFonts w:hint="eastAsia" w:ascii="宋体" w:hAnsi="宋体" w:eastAsia="宋体" w:cs="Times New Roman"/>
                <w:bCs/>
                <w:spacing w:val="-4"/>
                <w:kern w:val="0"/>
                <w:sz w:val="24"/>
                <w:szCs w:val="24"/>
              </w:rPr>
              <w:t xml:space="preserve"> </w:t>
            </w:r>
            <w:r>
              <w:rPr>
                <w:rFonts w:ascii="宋体" w:hAnsi="宋体" w:eastAsia="宋体" w:cs="Times New Roman"/>
                <w:bCs/>
                <w:spacing w:val="-4"/>
                <w:kern w:val="0"/>
                <w:sz w:val="24"/>
                <w:szCs w:val="24"/>
              </w:rPr>
              <w:t xml:space="preserve">                           </w:t>
            </w:r>
            <w:r>
              <w:rPr>
                <w:rFonts w:hint="eastAsia" w:ascii="宋体" w:hAnsi="宋体" w:eastAsia="宋体" w:cs="Times New Roman"/>
                <w:bCs/>
                <w:spacing w:val="-4"/>
                <w:kern w:val="0"/>
                <w:sz w:val="24"/>
                <w:szCs w:val="24"/>
              </w:rPr>
              <w:t>（小写）</w:t>
            </w:r>
            <w:r>
              <w:rPr>
                <w:rFonts w:ascii="宋体" w:hAnsi="宋体" w:eastAsia="宋体" w:cs="Times New Roman"/>
                <w:bCs/>
                <w:spacing w:val="-4"/>
                <w:kern w:val="0"/>
                <w:sz w:val="24"/>
                <w:szCs w:val="24"/>
              </w:rPr>
              <w:t>¥</w:t>
            </w:r>
            <w:r>
              <w:rPr>
                <w:rFonts w:hint="eastAsia" w:ascii="宋体" w:hAnsi="宋体" w:eastAsia="宋体" w:cs="Times New Roman"/>
                <w:bCs/>
                <w:spacing w:val="-4"/>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093"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Cs/>
                <w:spacing w:val="-4"/>
                <w:kern w:val="0"/>
                <w:sz w:val="24"/>
                <w:szCs w:val="24"/>
              </w:rPr>
            </w:pPr>
            <w:r>
              <w:rPr>
                <w:rFonts w:hint="eastAsia" w:ascii="宋体" w:hAnsi="宋体" w:eastAsia="宋体" w:cs="Times New Roman"/>
                <w:bCs/>
                <w:spacing w:val="-4"/>
                <w:kern w:val="0"/>
                <w:sz w:val="24"/>
                <w:szCs w:val="24"/>
              </w:rPr>
              <w:t>保修期（年）</w:t>
            </w:r>
          </w:p>
        </w:tc>
        <w:tc>
          <w:tcPr>
            <w:tcW w:w="12693" w:type="dxa"/>
            <w:gridSpan w:val="10"/>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Cs/>
                <w:spacing w:val="-4"/>
                <w:kern w:val="0"/>
                <w:sz w:val="24"/>
                <w:szCs w:val="24"/>
              </w:rPr>
            </w:pPr>
          </w:p>
        </w:tc>
      </w:tr>
    </w:tbl>
    <w:p>
      <w:pP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说明：总价</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单价</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数量，</w:t>
      </w:r>
      <w:r>
        <w:rPr>
          <w:rFonts w:hint="eastAsia" w:ascii="宋体" w:hAnsi="宋体" w:eastAsia="宋体" w:cs="Times New Roman"/>
          <w:kern w:val="0"/>
          <w:sz w:val="24"/>
          <w:szCs w:val="24"/>
        </w:rPr>
        <w:t>货物总金额</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总价之和。</w:t>
      </w: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宋体" w:hAnsi="宋体" w:eastAsia="宋体" w:cs="Times New Roman"/>
          <w:kern w:val="0"/>
          <w:sz w:val="24"/>
          <w:szCs w:val="24"/>
        </w:rPr>
      </w:pPr>
      <w:r>
        <w:rPr>
          <w:rFonts w:hint="eastAsia" w:ascii="宋体" w:hAnsi="宋体" w:eastAsia="宋体" w:cs="Times New Roman"/>
          <w:kern w:val="0"/>
          <w:sz w:val="24"/>
          <w:szCs w:val="24"/>
        </w:rPr>
        <w:t>报价方全称：（盖章）</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法定代表人（或授权代表）：（签字或盖章）</w:t>
      </w:r>
    </w:p>
    <w:p>
      <w:pPr>
        <w:rPr>
          <w:rFonts w:ascii="宋体" w:hAnsi="宋体" w:eastAsia="宋体" w:cs="Times New Roman"/>
          <w:kern w:val="0"/>
          <w:sz w:val="24"/>
          <w:szCs w:val="24"/>
        </w:rPr>
      </w:pPr>
    </w:p>
    <w:p>
      <w:pPr>
        <w:rPr>
          <w:rFonts w:ascii="宋体" w:hAnsi="宋体" w:eastAsia="宋体" w:cs="Times New Roman"/>
          <w:kern w:val="0"/>
          <w:sz w:val="24"/>
          <w:szCs w:val="24"/>
        </w:rPr>
      </w:pPr>
    </w:p>
    <w:p>
      <w:pPr>
        <w:jc w:val="center"/>
        <w:rPr>
          <w:rFonts w:ascii="宋体" w:hAnsi="宋体" w:eastAsia="宋体" w:cs="Times New Roman"/>
          <w:kern w:val="0"/>
          <w:sz w:val="24"/>
          <w:szCs w:val="24"/>
        </w:rPr>
      </w:pP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年</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月</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日</w:t>
      </w:r>
    </w:p>
    <w:p>
      <w:pPr>
        <w:rPr>
          <w:rFonts w:ascii="黑体" w:hAnsi="黑体" w:eastAsia="黑体" w:cs="Times New Roman"/>
          <w:kern w:val="0"/>
          <w:sz w:val="28"/>
          <w:szCs w:val="28"/>
        </w:rPr>
      </w:pPr>
    </w:p>
    <w:p>
      <w:pPr>
        <w:rPr>
          <w:rFonts w:ascii="黑体" w:hAnsi="黑体" w:eastAsia="黑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附件3</w:t>
      </w:r>
    </w:p>
    <w:p>
      <w:pPr>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分项报价表</w:t>
      </w:r>
    </w:p>
    <w:p>
      <w:pPr>
        <w:jc w:val="left"/>
        <w:rPr>
          <w:rFonts w:ascii="Times New Roman" w:hAnsi="Times New Roman" w:eastAsia="宋体" w:cs="Times New Roman"/>
          <w:kern w:val="0"/>
          <w:sz w:val="28"/>
          <w:szCs w:val="28"/>
        </w:rPr>
      </w:pPr>
    </w:p>
    <w:p>
      <w:pPr>
        <w:jc w:val="left"/>
        <w:rPr>
          <w:rFonts w:ascii="宋体" w:hAnsi="宋体" w:eastAsia="宋体" w:cs="Times New Roman"/>
          <w:kern w:val="0"/>
          <w:sz w:val="24"/>
          <w:szCs w:val="24"/>
        </w:rPr>
      </w:pPr>
      <w:r>
        <w:rPr>
          <w:rFonts w:hint="eastAsia" w:ascii="宋体" w:hAnsi="宋体" w:eastAsia="宋体" w:cs="Times New Roman"/>
          <w:kern w:val="0"/>
          <w:sz w:val="24"/>
          <w:szCs w:val="24"/>
        </w:rPr>
        <w:t>项目名称：</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w:t>
      </w:r>
      <w:r>
        <w:rPr>
          <w:rFonts w:hint="eastAsia" w:ascii="宋体" w:hAnsi="宋体" w:eastAsia="宋体" w:cs="Times New Roman"/>
          <w:spacing w:val="8"/>
          <w:kern w:val="0"/>
          <w:sz w:val="24"/>
          <w:szCs w:val="24"/>
        </w:rPr>
        <w:t>项目编</w:t>
      </w:r>
      <w:r>
        <w:rPr>
          <w:rFonts w:hint="eastAsia" w:ascii="宋体" w:hAnsi="宋体" w:eastAsia="宋体" w:cs="Times New Roman"/>
          <w:kern w:val="0"/>
          <w:sz w:val="24"/>
          <w:szCs w:val="24"/>
        </w:rPr>
        <w:t>号：</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包号：</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金额单位：元</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5"/>
        <w:gridCol w:w="2014"/>
        <w:gridCol w:w="1701"/>
        <w:gridCol w:w="1559"/>
        <w:gridCol w:w="2693"/>
        <w:gridCol w:w="851"/>
        <w:gridCol w:w="850"/>
        <w:gridCol w:w="992"/>
        <w:gridCol w:w="1276"/>
        <w:gridCol w:w="14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01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货物名称</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生产厂家</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原产地</w:t>
            </w:r>
          </w:p>
        </w:tc>
        <w:tc>
          <w:tcPr>
            <w:tcW w:w="26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规格型号</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计量</w:t>
            </w:r>
          </w:p>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单位</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数量</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单价</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总价</w:t>
            </w: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4786" w:type="dxa"/>
            <w:gridSpan w:val="10"/>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kern w:val="0"/>
                <w:sz w:val="24"/>
                <w:szCs w:val="24"/>
              </w:rPr>
            </w:pPr>
            <w:r>
              <w:rPr>
                <w:rFonts w:hint="eastAsia" w:ascii="宋体" w:hAnsi="宋体" w:eastAsia="宋体" w:cs="Times New Roman"/>
                <w:kern w:val="0"/>
                <w:sz w:val="24"/>
                <w:szCs w:val="24"/>
              </w:rPr>
              <w:t>货物总金额（大写人民币）：</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w:t>
            </w:r>
            <w:r>
              <w:rPr>
                <w:rFonts w:ascii="宋体" w:hAnsi="宋体" w:eastAsia="宋体" w:cs="Times New Roman"/>
                <w:bCs/>
                <w:spacing w:val="-4"/>
                <w:kern w:val="0"/>
                <w:sz w:val="24"/>
                <w:szCs w:val="24"/>
              </w:rPr>
              <w:t>¥</w:t>
            </w:r>
            <w:r>
              <w:rPr>
                <w:rFonts w:hint="eastAsia" w:ascii="宋体" w:hAnsi="宋体" w:eastAsia="宋体" w:cs="Times New Roman"/>
                <w:bCs/>
                <w:spacing w:val="-4"/>
                <w:kern w:val="0"/>
                <w:sz w:val="24"/>
                <w:szCs w:val="24"/>
              </w:rPr>
              <w:t>：</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w:t>
            </w:r>
          </w:p>
        </w:tc>
      </w:tr>
    </w:tbl>
    <w:p>
      <w:pPr>
        <w:rPr>
          <w:rFonts w:ascii="宋体" w:hAnsi="宋体" w:eastAsia="宋体" w:cs="Times New Roman"/>
          <w:kern w:val="0"/>
          <w:sz w:val="24"/>
          <w:szCs w:val="24"/>
        </w:rPr>
      </w:pPr>
      <w:r>
        <w:rPr>
          <w:rFonts w:hint="eastAsia" w:ascii="宋体" w:hAnsi="宋体" w:eastAsia="宋体" w:cs="Times New Roman"/>
          <w:kern w:val="0"/>
          <w:sz w:val="24"/>
          <w:szCs w:val="24"/>
        </w:rPr>
        <w:t>说明：</w:t>
      </w:r>
      <w:r>
        <w:rPr>
          <w:rFonts w:ascii="宋体" w:hAnsi="宋体" w:eastAsia="宋体" w:cs="Times New Roman"/>
          <w:kern w:val="0"/>
          <w:sz w:val="24"/>
          <w:szCs w:val="24"/>
        </w:rPr>
        <w:t>1.</w:t>
      </w:r>
      <w:r>
        <w:rPr>
          <w:rFonts w:hint="eastAsia" w:ascii="宋体" w:hAnsi="宋体" w:eastAsia="宋体" w:cs="Times New Roman"/>
          <w:kern w:val="0"/>
          <w:sz w:val="24"/>
          <w:szCs w:val="24"/>
        </w:rPr>
        <w:t xml:space="preserve"> 根据货物简要说明一览表中分项填写。</w:t>
      </w:r>
    </w:p>
    <w:p>
      <w:pPr>
        <w:rPr>
          <w:rFonts w:ascii="Times New Roman" w:hAnsi="Times New Roman" w:eastAsia="宋体" w:cs="Times New Roman"/>
          <w:kern w:val="0"/>
          <w:sz w:val="24"/>
          <w:szCs w:val="24"/>
        </w:rPr>
      </w:pPr>
      <w:r>
        <w:rPr>
          <w:rFonts w:ascii="Times New Roman" w:hAnsi="Times New Roman" w:eastAsia="宋体" w:cs="Times New Roman"/>
          <w:kern w:val="0"/>
          <w:sz w:val="24"/>
          <w:szCs w:val="24"/>
        </w:rPr>
        <w:t xml:space="preserve">          </w:t>
      </w: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宋体" w:hAnsi="宋体" w:eastAsia="宋体" w:cs="Times New Roman"/>
          <w:kern w:val="0"/>
          <w:sz w:val="24"/>
          <w:szCs w:val="24"/>
        </w:rPr>
      </w:pPr>
      <w:bookmarkStart w:id="25" w:name="_Toc285612606"/>
      <w:r>
        <w:rPr>
          <w:rFonts w:hint="eastAsia" w:ascii="宋体" w:hAnsi="宋体" w:eastAsia="宋体" w:cs="Times New Roman"/>
          <w:kern w:val="0"/>
          <w:sz w:val="24"/>
          <w:szCs w:val="24"/>
        </w:rPr>
        <w:t>报价方全称：（盖章）</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法定代表人（或授权代表）：（签字或盖章）</w:t>
      </w:r>
    </w:p>
    <w:p>
      <w:pPr>
        <w:rPr>
          <w:rFonts w:ascii="宋体" w:hAnsi="宋体" w:eastAsia="宋体" w:cs="Times New Roman"/>
          <w:kern w:val="0"/>
          <w:sz w:val="24"/>
          <w:szCs w:val="24"/>
        </w:rPr>
      </w:pPr>
    </w:p>
    <w:p>
      <w:pPr>
        <w:ind w:firstLine="480" w:firstLineChars="200"/>
        <w:rPr>
          <w:rFonts w:ascii="宋体" w:hAnsi="宋体" w:eastAsia="宋体" w:cs="Times New Roman"/>
          <w:kern w:val="0"/>
          <w:sz w:val="24"/>
          <w:szCs w:val="24"/>
        </w:rPr>
      </w:pPr>
    </w:p>
    <w:p>
      <w:pPr>
        <w:jc w:val="center"/>
        <w:rPr>
          <w:rFonts w:ascii="宋体" w:hAnsi="宋体" w:eastAsia="宋体" w:cs="Times New Roman"/>
          <w:kern w:val="0"/>
          <w:sz w:val="24"/>
          <w:szCs w:val="24"/>
        </w:rPr>
      </w:pP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年</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月</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日</w:t>
      </w:r>
    </w:p>
    <w:p>
      <w:pPr>
        <w:jc w:val="center"/>
        <w:rPr>
          <w:rFonts w:ascii="宋体" w:hAnsi="宋体" w:eastAsia="宋体" w:cs="Times New Roman"/>
          <w:color w:val="0000FF"/>
          <w:kern w:val="0"/>
          <w:sz w:val="24"/>
          <w:szCs w:val="24"/>
        </w:rPr>
        <w:sectPr>
          <w:headerReference r:id="rId11" w:type="default"/>
          <w:pgSz w:w="16838" w:h="11906" w:orient="landscape"/>
          <w:pgMar w:top="1134" w:right="1134" w:bottom="1134" w:left="1134" w:header="851" w:footer="964" w:gutter="0"/>
          <w:cols w:space="720" w:num="1"/>
          <w:docGrid w:linePitch="510" w:charSpace="-1844"/>
        </w:sectPr>
      </w:pPr>
    </w:p>
    <w:p>
      <w:pPr>
        <w:rPr>
          <w:rFonts w:ascii="黑体" w:hAnsi="黑体" w:eastAsia="黑体" w:cs="Times New Roman"/>
          <w:kern w:val="0"/>
          <w:sz w:val="32"/>
          <w:szCs w:val="32"/>
        </w:rPr>
      </w:pPr>
      <w:r>
        <w:rPr>
          <w:rFonts w:hint="eastAsia" w:ascii="黑体" w:hAnsi="黑体" w:eastAsia="黑体" w:cs="Times New Roman"/>
          <w:kern w:val="0"/>
          <w:sz w:val="32"/>
          <w:szCs w:val="32"/>
        </w:rPr>
        <w:t>附件4</w:t>
      </w:r>
    </w:p>
    <w:bookmarkEnd w:id="25"/>
    <w:p>
      <w:pPr>
        <w:tabs>
          <w:tab w:val="left" w:pos="0"/>
        </w:tabs>
        <w:spacing w:line="560" w:lineRule="exact"/>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32"/>
          <w:szCs w:val="32"/>
        </w:rPr>
        <w:t>货物简要说明一览表</w:t>
      </w:r>
    </w:p>
    <w:p>
      <w:pPr>
        <w:autoSpaceDE w:val="0"/>
        <w:autoSpaceDN w:val="0"/>
        <w:adjustRightInd w:val="0"/>
        <w:rPr>
          <w:rFonts w:ascii="华文中宋" w:hAnsi="华文中宋" w:eastAsia="华文中宋" w:cs="宋体"/>
          <w:kern w:val="0"/>
          <w:sz w:val="24"/>
          <w:szCs w:val="24"/>
          <w:lang w:val="zh-CN"/>
        </w:rPr>
      </w:pPr>
      <w:r>
        <w:rPr>
          <w:rFonts w:hint="eastAsia" w:ascii="宋体" w:hAnsi="宋体" w:eastAsia="宋体" w:cs="宋体"/>
          <w:kern w:val="0"/>
          <w:sz w:val="24"/>
          <w:szCs w:val="24"/>
        </w:rPr>
        <w:t xml:space="preserve">项目名称：                       项目编号：                     包号：   </w:t>
      </w:r>
    </w:p>
    <w:tbl>
      <w:tblPr>
        <w:tblStyle w:val="17"/>
        <w:tblW w:w="5000" w:type="pct"/>
        <w:jc w:val="center"/>
        <w:tblLayout w:type="autofit"/>
        <w:tblCellMar>
          <w:top w:w="0" w:type="dxa"/>
          <w:left w:w="0" w:type="dxa"/>
          <w:bottom w:w="0" w:type="dxa"/>
          <w:right w:w="0" w:type="dxa"/>
        </w:tblCellMar>
      </w:tblPr>
      <w:tblGrid>
        <w:gridCol w:w="649"/>
        <w:gridCol w:w="1923"/>
        <w:gridCol w:w="1417"/>
        <w:gridCol w:w="1134"/>
        <w:gridCol w:w="709"/>
        <w:gridCol w:w="1730"/>
        <w:gridCol w:w="1323"/>
      </w:tblGrid>
      <w:tr>
        <w:tblPrEx>
          <w:tblCellMar>
            <w:top w:w="0" w:type="dxa"/>
            <w:left w:w="0" w:type="dxa"/>
            <w:bottom w:w="0" w:type="dxa"/>
            <w:right w:w="0" w:type="dxa"/>
          </w:tblCellMar>
        </w:tblPrEx>
        <w:trPr>
          <w:trHeight w:val="851" w:hRule="exact"/>
          <w:jc w:val="center"/>
        </w:trPr>
        <w:tc>
          <w:tcPr>
            <w:tcW w:w="649" w:type="dxa"/>
            <w:tcBorders>
              <w:top w:val="single" w:color="auto" w:sz="8" w:space="0"/>
              <w:left w:val="single" w:color="auto" w:sz="8" w:space="0"/>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序号</w:t>
            </w:r>
          </w:p>
        </w:tc>
        <w:tc>
          <w:tcPr>
            <w:tcW w:w="1923"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主要部件名称</w:t>
            </w:r>
          </w:p>
        </w:tc>
        <w:tc>
          <w:tcPr>
            <w:tcW w:w="1417" w:type="dxa"/>
            <w:tcBorders>
              <w:top w:val="single" w:color="auto" w:sz="8" w:space="0"/>
              <w:left w:val="nil"/>
              <w:bottom w:val="single" w:color="auto" w:sz="4" w:space="0"/>
              <w:right w:val="single" w:color="auto" w:sz="4" w:space="0"/>
            </w:tcBorders>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规格型号</w:t>
            </w:r>
          </w:p>
        </w:tc>
        <w:tc>
          <w:tcPr>
            <w:tcW w:w="1134"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计量</w:t>
            </w:r>
          </w:p>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单位</w:t>
            </w:r>
          </w:p>
        </w:tc>
        <w:tc>
          <w:tcPr>
            <w:tcW w:w="709"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数量</w:t>
            </w:r>
          </w:p>
        </w:tc>
        <w:tc>
          <w:tcPr>
            <w:tcW w:w="1730"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性能用途说明</w:t>
            </w:r>
          </w:p>
        </w:tc>
        <w:tc>
          <w:tcPr>
            <w:tcW w:w="1323" w:type="dxa"/>
            <w:tcBorders>
              <w:top w:val="single" w:color="auto" w:sz="8" w:space="0"/>
              <w:left w:val="nil"/>
              <w:bottom w:val="single" w:color="auto" w:sz="4" w:space="0"/>
              <w:right w:val="single" w:color="auto" w:sz="8"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备注</w:t>
            </w: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bl>
    <w:p>
      <w:pPr>
        <w:widowControl/>
        <w:jc w:val="left"/>
        <w:rPr>
          <w:rFonts w:ascii="宋体" w:hAnsi="宋体" w:eastAsia="宋体" w:cs="宋体"/>
          <w:kern w:val="0"/>
          <w:sz w:val="24"/>
          <w:szCs w:val="24"/>
        </w:rPr>
      </w:pPr>
    </w:p>
    <w:p>
      <w:pPr>
        <w:widowControl/>
        <w:jc w:val="left"/>
        <w:rPr>
          <w:rFonts w:ascii="宋体" w:hAnsi="宋体" w:eastAsia="宋体" w:cs="宋体"/>
          <w:kern w:val="0"/>
          <w:sz w:val="24"/>
          <w:szCs w:val="24"/>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spacing w:line="420" w:lineRule="exact"/>
        <w:ind w:right="539"/>
        <w:rPr>
          <w:rFonts w:ascii="黑体" w:hAnsi="黑体" w:eastAsia="黑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附件5</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主要技术性能参数表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r>
        <w:rPr>
          <w:rFonts w:hint="eastAsia" w:ascii="宋体" w:hAnsi="宋体" w:eastAsia="宋体" w:cs="Times New Roman"/>
          <w:kern w:val="0"/>
          <w:sz w:val="24"/>
          <w:szCs w:val="24"/>
        </w:rPr>
        <w:t xml:space="preserve"> </w:t>
      </w:r>
    </w:p>
    <w:tbl>
      <w:tblPr>
        <w:tblStyle w:val="17"/>
        <w:tblW w:w="5000" w:type="pct"/>
        <w:jc w:val="center"/>
        <w:tblLayout w:type="autofit"/>
        <w:tblCellMar>
          <w:top w:w="0" w:type="dxa"/>
          <w:left w:w="108" w:type="dxa"/>
          <w:bottom w:w="0" w:type="dxa"/>
          <w:right w:w="108" w:type="dxa"/>
        </w:tblCellMar>
      </w:tblPr>
      <w:tblGrid>
        <w:gridCol w:w="812"/>
        <w:gridCol w:w="2939"/>
        <w:gridCol w:w="2470"/>
        <w:gridCol w:w="2840"/>
      </w:tblGrid>
      <w:tr>
        <w:tblPrEx>
          <w:tblCellMar>
            <w:top w:w="0" w:type="dxa"/>
            <w:left w:w="108" w:type="dxa"/>
            <w:bottom w:w="0" w:type="dxa"/>
            <w:right w:w="108" w:type="dxa"/>
          </w:tblCellMar>
        </w:tblPrEx>
        <w:trPr>
          <w:trHeight w:val="630" w:hRule="atLeast"/>
          <w:jc w:val="center"/>
        </w:trPr>
        <w:tc>
          <w:tcPr>
            <w:tcW w:w="8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939" w:type="dxa"/>
            <w:tcBorders>
              <w:top w:val="single" w:color="auto" w:sz="4" w:space="0"/>
              <w:left w:val="nil"/>
              <w:bottom w:val="single" w:color="auto" w:sz="4" w:space="0"/>
              <w:right w:val="single" w:color="auto" w:sz="4" w:space="0"/>
            </w:tcBorders>
            <w:vAlign w:val="center"/>
          </w:tcPr>
          <w:p>
            <w:pPr>
              <w:widowControl/>
              <w:ind w:firstLine="231" w:firstLineChars="100"/>
              <w:jc w:val="center"/>
              <w:rPr>
                <w:rFonts w:ascii="宋体" w:hAnsi="宋体" w:eastAsia="宋体" w:cs="Times New Roman"/>
                <w:kern w:val="0"/>
                <w:sz w:val="24"/>
                <w:szCs w:val="24"/>
              </w:rPr>
            </w:pPr>
            <w:r>
              <w:rPr>
                <w:rFonts w:hint="eastAsia" w:ascii="宋体" w:hAnsi="宋体" w:eastAsia="宋体" w:cs="Times New Roman"/>
                <w:kern w:val="0"/>
                <w:sz w:val="24"/>
                <w:szCs w:val="24"/>
              </w:rPr>
              <w:t>物资名称</w:t>
            </w:r>
          </w:p>
        </w:tc>
        <w:tc>
          <w:tcPr>
            <w:tcW w:w="2470" w:type="dxa"/>
            <w:tcBorders>
              <w:top w:val="single" w:color="auto" w:sz="4" w:space="0"/>
              <w:left w:val="nil"/>
              <w:bottom w:val="single" w:color="auto" w:sz="4" w:space="0"/>
              <w:right w:val="single" w:color="auto" w:sz="4" w:space="0"/>
            </w:tcBorders>
            <w:vAlign w:val="center"/>
          </w:tcPr>
          <w:p>
            <w:pPr>
              <w:widowControl/>
              <w:ind w:firstLine="578" w:firstLineChars="250"/>
              <w:jc w:val="center"/>
              <w:rPr>
                <w:rFonts w:ascii="宋体" w:hAnsi="宋体" w:eastAsia="宋体" w:cs="Times New Roman"/>
                <w:kern w:val="0"/>
                <w:sz w:val="24"/>
                <w:szCs w:val="24"/>
              </w:rPr>
            </w:pPr>
            <w:r>
              <w:rPr>
                <w:rFonts w:hint="eastAsia" w:ascii="宋体" w:hAnsi="宋体" w:eastAsia="宋体" w:cs="Times New Roman"/>
                <w:kern w:val="0"/>
                <w:sz w:val="24"/>
                <w:szCs w:val="24"/>
              </w:rPr>
              <w:t>技术参数</w:t>
            </w:r>
          </w:p>
        </w:tc>
        <w:tc>
          <w:tcPr>
            <w:tcW w:w="2839"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执行标准</w:t>
            </w: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bl>
    <w:p>
      <w:pPr>
        <w:ind w:firstLine="462" w:firstLineChars="200"/>
        <w:rPr>
          <w:rFonts w:ascii="宋体" w:hAnsi="宋体" w:eastAsia="宋体" w:cs="Times New Roman"/>
          <w:kern w:val="0"/>
          <w:sz w:val="24"/>
          <w:szCs w:val="24"/>
        </w:rPr>
      </w:pPr>
    </w:p>
    <w:p>
      <w:pPr>
        <w:rPr>
          <w:rFonts w:ascii="宋体" w:hAnsi="宋体" w:eastAsia="宋体" w:cs="Times New Roman"/>
          <w:kern w:val="0"/>
          <w:sz w:val="24"/>
          <w:szCs w:val="24"/>
        </w:rPr>
      </w:pPr>
    </w:p>
    <w:p>
      <w:pPr>
        <w:ind w:firstLine="1626" w:firstLineChars="600"/>
        <w:rPr>
          <w:rFonts w:cs="宋体" w:asciiTheme="majorEastAsia" w:hAnsiTheme="majorEastAsia" w:eastAsiaTheme="majorEastAsia"/>
          <w:kern w:val="0"/>
          <w:sz w:val="28"/>
          <w:szCs w:val="28"/>
          <w:lang w:val="zh-CN"/>
        </w:rPr>
      </w:pPr>
      <w:r>
        <w:rPr>
          <w:rFonts w:hint="eastAsia" w:cs="宋体" w:asciiTheme="minorEastAsia" w:hAnsiTheme="minorEastAsia"/>
          <w:kern w:val="0"/>
          <w:sz w:val="28"/>
          <w:szCs w:val="28"/>
          <w:lang w:val="zh-CN"/>
        </w:rPr>
        <w:t>报价方全称：</w:t>
      </w:r>
      <w:r>
        <w:rPr>
          <w:rFonts w:hint="eastAsia" w:cs="宋体" w:asciiTheme="majorEastAsia" w:hAnsiTheme="majorEastAsia" w:eastAsiaTheme="majorEastAsia"/>
          <w:kern w:val="0"/>
          <w:sz w:val="28"/>
          <w:szCs w:val="28"/>
          <w:lang w:val="zh-CN"/>
        </w:rPr>
        <w:t>（盖章）</w:t>
      </w:r>
    </w:p>
    <w:p>
      <w:pPr>
        <w:ind w:firstLine="1626" w:firstLineChars="600"/>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lang w:val="zh-CN"/>
        </w:rPr>
        <w:t xml:space="preserve">法定代表人（或授权代表）：（签字或盖章）  </w:t>
      </w:r>
      <w:r>
        <w:rPr>
          <w:rFonts w:hint="eastAsia" w:cs="宋体" w:asciiTheme="majorEastAsia" w:hAnsiTheme="majorEastAsia" w:eastAsiaTheme="majorEastAsia"/>
          <w:kern w:val="0"/>
          <w:sz w:val="28"/>
          <w:szCs w:val="28"/>
        </w:rPr>
        <w:t xml:space="preserve"> </w:t>
      </w:r>
    </w:p>
    <w:p>
      <w:pPr>
        <w:ind w:firstLine="3794" w:firstLineChars="14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年  月  日</w:t>
      </w:r>
    </w:p>
    <w:p>
      <w:pPr>
        <w:widowControl/>
        <w:jc w:val="left"/>
        <w:rPr>
          <w:rFonts w:ascii="仿宋_GB2312" w:hAnsi="宋体" w:eastAsia="仿宋_GB2312" w:cs="宋体"/>
          <w:kern w:val="0"/>
          <w:sz w:val="32"/>
          <w:szCs w:val="32"/>
          <w:lang w:val="zh-CN"/>
        </w:rPr>
      </w:pPr>
      <w:r>
        <w:rPr>
          <w:rFonts w:ascii="仿宋_GB2312" w:hAnsi="宋体" w:eastAsia="仿宋_GB2312" w:cs="宋体"/>
          <w:kern w:val="0"/>
          <w:sz w:val="32"/>
          <w:szCs w:val="32"/>
          <w:lang w:val="zh-CN"/>
        </w:rPr>
        <w:br w:type="page"/>
      </w:r>
    </w:p>
    <w:p>
      <w:pPr>
        <w:rPr>
          <w:rFonts w:ascii="仿宋_GB2312" w:hAnsi="宋体" w:eastAsia="仿宋_GB2312" w:cs="宋体"/>
          <w:kern w:val="0"/>
          <w:sz w:val="32"/>
          <w:szCs w:val="32"/>
        </w:rPr>
      </w:pPr>
      <w:r>
        <w:rPr>
          <w:rFonts w:hint="eastAsia" w:ascii="黑体" w:hAnsi="黑体" w:eastAsia="黑体" w:cs="Times New Roman"/>
          <w:kern w:val="0"/>
          <w:sz w:val="32"/>
          <w:szCs w:val="32"/>
        </w:rPr>
        <w:t>附件6</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技术指标参数响应偏离表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r>
        <w:rPr>
          <w:rFonts w:hint="eastAsia" w:ascii="宋体" w:hAnsi="宋体" w:eastAsia="宋体" w:cs="Times New Roman"/>
          <w:kern w:val="0"/>
          <w:sz w:val="24"/>
          <w:szCs w:val="24"/>
        </w:rPr>
        <w:t xml:space="preserve"> </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1427"/>
        <w:gridCol w:w="2010"/>
        <w:gridCol w:w="2010"/>
        <w:gridCol w:w="1510"/>
        <w:gridCol w:w="1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142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货物</w:t>
            </w:r>
            <w:r>
              <w:rPr>
                <w:rFonts w:ascii="宋体" w:hAnsi="宋体" w:eastAsia="宋体" w:cs="Times New Roman"/>
                <w:kern w:val="0"/>
                <w:sz w:val="24"/>
                <w:szCs w:val="24"/>
              </w:rPr>
              <w:t>/</w:t>
            </w:r>
            <w:r>
              <w:rPr>
                <w:rFonts w:hint="eastAsia" w:ascii="宋体" w:hAnsi="宋体" w:eastAsia="宋体" w:cs="Times New Roman"/>
                <w:kern w:val="0"/>
                <w:sz w:val="24"/>
                <w:szCs w:val="24"/>
              </w:rPr>
              <w:t>部件</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名称</w:t>
            </w:r>
          </w:p>
        </w:tc>
        <w:tc>
          <w:tcPr>
            <w:tcW w:w="20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技术指标参数</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要求</w:t>
            </w:r>
          </w:p>
        </w:tc>
        <w:tc>
          <w:tcPr>
            <w:tcW w:w="20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技术指标参数</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响应</w:t>
            </w:r>
          </w:p>
        </w:tc>
        <w:tc>
          <w:tcPr>
            <w:tcW w:w="15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偏离</w:t>
            </w:r>
          </w:p>
        </w:tc>
        <w:tc>
          <w:tcPr>
            <w:tcW w:w="137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bl>
    <w:p>
      <w:pPr>
        <w:ind w:firstLine="462" w:firstLineChars="200"/>
        <w:rPr>
          <w:rFonts w:ascii="宋体" w:hAnsi="宋体" w:eastAsia="宋体" w:cs="Times New Roman"/>
          <w:b/>
          <w:kern w:val="0"/>
          <w:sz w:val="24"/>
          <w:szCs w:val="24"/>
        </w:rPr>
      </w:pPr>
      <w:r>
        <w:rPr>
          <w:rFonts w:hint="eastAsia" w:ascii="宋体" w:hAnsi="宋体" w:eastAsia="宋体" w:cs="Times New Roman"/>
          <w:kern w:val="0"/>
          <w:sz w:val="24"/>
          <w:szCs w:val="24"/>
        </w:rPr>
        <w:t>说明：</w:t>
      </w:r>
      <w:r>
        <w:rPr>
          <w:rFonts w:hint="eastAsia" w:ascii="宋体" w:hAnsi="宋体" w:eastAsia="宋体" w:cs="Times New Roman"/>
          <w:bCs/>
          <w:kern w:val="0"/>
          <w:sz w:val="24"/>
          <w:szCs w:val="24"/>
        </w:rPr>
        <w:t>报价方应对照谈判文件技术要求，逐条如实填写所报产品的具体指标参数，注明无偏离、正偏离或负偏离，并在备注中注明偏离的具体内容。</w:t>
      </w:r>
      <w:r>
        <w:rPr>
          <w:rFonts w:hint="eastAsia" w:ascii="宋体" w:hAnsi="宋体" w:eastAsia="宋体" w:cs="Times New Roman"/>
          <w:b/>
          <w:bCs/>
          <w:kern w:val="0"/>
          <w:sz w:val="24"/>
          <w:szCs w:val="24"/>
        </w:rPr>
        <w:t>技术指标参数响应栏如果原文复制谈判文件技术要求，可能会被视为无效报价。</w:t>
      </w: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附件7</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主要商务条款响应偏离表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r>
        <w:rPr>
          <w:rFonts w:hint="eastAsia" w:ascii="宋体" w:hAnsi="宋体" w:eastAsia="宋体" w:cs="Times New Roman"/>
          <w:kern w:val="0"/>
          <w:sz w:val="24"/>
          <w:szCs w:val="24"/>
        </w:rPr>
        <w:t xml:space="preserve">  </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8"/>
        <w:gridCol w:w="1914"/>
        <w:gridCol w:w="2271"/>
        <w:gridCol w:w="2611"/>
        <w:gridCol w:w="800"/>
        <w:gridCol w:w="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序号</w:t>
            </w: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谈判文件条目号</w:t>
            </w: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ind w:firstLine="95" w:firstLineChars="41"/>
              <w:rPr>
                <w:rFonts w:cs="Times New Roman" w:asciiTheme="minorEastAsia" w:hAnsiTheme="minorEastAsia"/>
                <w:sz w:val="24"/>
                <w:szCs w:val="24"/>
              </w:rPr>
            </w:pPr>
            <w:r>
              <w:rPr>
                <w:rFonts w:hint="eastAsia" w:cs="Times New Roman" w:asciiTheme="minorEastAsia" w:hAnsiTheme="minorEastAsia"/>
                <w:kern w:val="0"/>
                <w:sz w:val="24"/>
                <w:szCs w:val="24"/>
              </w:rPr>
              <w:t>谈判文件商务条款</w:t>
            </w: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谈判文件商务条款响应</w:t>
            </w: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sz w:val="24"/>
                <w:szCs w:val="24"/>
              </w:rPr>
              <w:t>偏离</w:t>
            </w: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bl>
    <w:p>
      <w:pPr>
        <w:adjustRightInd w:val="0"/>
        <w:snapToGrid w:val="0"/>
        <w:spacing w:line="38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商务条款主要包括报价要求、售后服务、专利权和保密要求、交货时间、地点与方式、付款及结算方式等。如有遗漏，请报价方按照谈判文件正文自行补充完整。</w:t>
      </w:r>
    </w:p>
    <w:p>
      <w:pPr>
        <w:adjustRightInd w:val="0"/>
        <w:snapToGrid w:val="0"/>
        <w:spacing w:line="380" w:lineRule="exact"/>
        <w:jc w:val="center"/>
        <w:rPr>
          <w:rFonts w:ascii="楷体_GB2312" w:eastAsia="楷体_GB2312" w:cs="Times New Roman" w:hAnsiTheme="minorEastAsia"/>
          <w:kern w:val="0"/>
          <w:sz w:val="24"/>
          <w:szCs w:val="24"/>
          <w:u w:val="single"/>
        </w:rPr>
      </w:pPr>
      <w:r>
        <w:rPr>
          <w:rFonts w:hint="eastAsia" w:ascii="楷体_GB2312" w:eastAsia="楷体_GB2312" w:cs="Times New Roman" w:hAnsiTheme="minorEastAsia"/>
          <w:kern w:val="0"/>
          <w:sz w:val="24"/>
          <w:szCs w:val="24"/>
          <w:u w:val="single"/>
        </w:rPr>
        <w:t>特别提示</w:t>
      </w:r>
    </w:p>
    <w:p>
      <w:pPr>
        <w:adjustRightInd w:val="0"/>
        <w:snapToGrid w:val="0"/>
        <w:spacing w:line="38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1.</w:t>
      </w:r>
      <w:r>
        <w:rPr>
          <w:rFonts w:hint="eastAsia" w:cs="Times New Roman" w:asciiTheme="minorEastAsia" w:hAnsiTheme="minorEastAsia"/>
          <w:kern w:val="0"/>
          <w:sz w:val="24"/>
          <w:szCs w:val="24"/>
        </w:rPr>
        <w:t>本表所列条款必须一一予以响应，</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报价文件商务条款响应</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一栏应填写具体的响应内容，有偏离的要具体说明，纸面不敷时，可以另加页。</w:t>
      </w:r>
    </w:p>
    <w:p>
      <w:pPr>
        <w:adjustRightInd w:val="0"/>
        <w:snapToGrid w:val="0"/>
        <w:spacing w:line="38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2.</w:t>
      </w:r>
      <w:r>
        <w:rPr>
          <w:rFonts w:hint="eastAsia" w:cs="Times New Roman" w:asciiTheme="minorEastAsia" w:hAnsiTheme="minorEastAsia"/>
          <w:kern w:val="0"/>
          <w:sz w:val="24"/>
          <w:szCs w:val="24"/>
        </w:rPr>
        <w:t>请报价方认真填写本表内容，如填写错误将可能导致报价无效。</w:t>
      </w:r>
    </w:p>
    <w:p>
      <w:pPr>
        <w:ind w:firstLine="3047" w:firstLineChars="1319"/>
        <w:rPr>
          <w:rFonts w:cs="Times New Roman" w:asciiTheme="minorEastAsia" w:hAnsiTheme="minorEastAsia"/>
          <w:kern w:val="0"/>
          <w:sz w:val="24"/>
          <w:szCs w:val="24"/>
        </w:rPr>
      </w:pPr>
    </w:p>
    <w:p>
      <w:pPr>
        <w:ind w:firstLine="3575" w:firstLineChars="1319"/>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附件8</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交货清单</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r>
        <w:rPr>
          <w:rFonts w:hint="eastAsia" w:ascii="宋体" w:hAnsi="宋体" w:eastAsia="宋体" w:cs="Times New Roman"/>
          <w:kern w:val="0"/>
          <w:sz w:val="24"/>
          <w:szCs w:val="24"/>
        </w:rPr>
        <w:t xml:space="preserve">     </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50"/>
        <w:gridCol w:w="1343"/>
        <w:gridCol w:w="1448"/>
        <w:gridCol w:w="1817"/>
        <w:gridCol w:w="1045"/>
        <w:gridCol w:w="967"/>
        <w:gridCol w:w="169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序号</w:t>
            </w: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品名</w:t>
            </w: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生产厂家</w:t>
            </w:r>
          </w:p>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（品牌）</w:t>
            </w: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规格型号</w:t>
            </w: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数量</w:t>
            </w: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单位</w:t>
            </w: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原产地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bl>
    <w:p>
      <w:pPr>
        <w:rPr>
          <w:rFonts w:ascii="Times New Roman" w:hAnsi="Times New Roman" w:eastAsia="宋体" w:cs="Times New Roman"/>
          <w:snapToGrid w:val="0"/>
          <w:kern w:val="0"/>
          <w:sz w:val="24"/>
          <w:szCs w:val="24"/>
        </w:rPr>
      </w:pPr>
    </w:p>
    <w:p>
      <w:pPr>
        <w:autoSpaceDE w:val="0"/>
        <w:autoSpaceDN w:val="0"/>
        <w:adjustRightInd w:val="0"/>
        <w:rPr>
          <w:rFonts w:ascii="Times New Roman" w:hAnsi="Times New Roman" w:eastAsia="宋体" w:cs="Times New Roman"/>
          <w:snapToGrid w:val="0"/>
          <w:kern w:val="0"/>
          <w:sz w:val="24"/>
          <w:szCs w:val="24"/>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ascii="黑体" w:hAnsi="黑体" w:eastAsia="黑体" w:cs="Times New Roman"/>
          <w:kern w:val="0"/>
          <w:sz w:val="32"/>
          <w:szCs w:val="32"/>
        </w:rPr>
      </w:pPr>
      <w:r>
        <w:rPr>
          <w:rFonts w:hint="eastAsia" w:cs="宋体" w:asciiTheme="minorEastAsia" w:hAnsiTheme="minorEastAsia"/>
          <w:kern w:val="0"/>
          <w:sz w:val="28"/>
          <w:szCs w:val="28"/>
          <w:lang w:val="zh-CN"/>
        </w:rPr>
        <w:t>年  月  日</w:t>
      </w:r>
      <w:r>
        <w:rPr>
          <w:rFonts w:ascii="Times New Roman" w:hAnsi="Times New Roman" w:eastAsia="宋体" w:cs="Times New Roman"/>
          <w:snapToGrid w:val="0"/>
          <w:kern w:val="0"/>
          <w:sz w:val="28"/>
          <w:szCs w:val="28"/>
          <w:lang w:val="zh-CN"/>
        </w:rPr>
        <w:br w:type="page"/>
      </w:r>
      <w:r>
        <w:rPr>
          <w:rFonts w:hint="eastAsia" w:ascii="黑体" w:hAnsi="黑体" w:eastAsia="黑体" w:cs="Times New Roman"/>
          <w:kern w:val="0"/>
          <w:sz w:val="32"/>
          <w:szCs w:val="32"/>
        </w:rPr>
        <w:t>附件9</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易损易耗件清单</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r>
        <w:rPr>
          <w:rFonts w:hint="eastAsia" w:ascii="宋体" w:hAnsi="宋体" w:eastAsia="宋体" w:cs="Times New Roman"/>
          <w:kern w:val="0"/>
          <w:sz w:val="24"/>
          <w:szCs w:val="24"/>
        </w:rPr>
        <w:t xml:space="preserve">  </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442"/>
        <w:gridCol w:w="1605"/>
        <w:gridCol w:w="1712"/>
        <w:gridCol w:w="709"/>
        <w:gridCol w:w="850"/>
        <w:gridCol w:w="1134"/>
        <w:gridCol w:w="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44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易损易耗件</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名称</w:t>
            </w:r>
          </w:p>
        </w:tc>
        <w:tc>
          <w:tcPr>
            <w:tcW w:w="160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规格型号</w:t>
            </w:r>
          </w:p>
        </w:tc>
        <w:tc>
          <w:tcPr>
            <w:tcW w:w="171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生产厂家</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（品牌）</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数量</w:t>
            </w:r>
          </w:p>
        </w:tc>
        <w:tc>
          <w:tcPr>
            <w:tcW w:w="85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单价</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原产地</w:t>
            </w: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tabs>
          <w:tab w:val="left" w:pos="804"/>
        </w:tabs>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仿宋_GB2312" w:hAnsi="宋体" w:eastAsia="仿宋_GB2312" w:cs="宋体"/>
          <w:kern w:val="0"/>
          <w:sz w:val="32"/>
          <w:szCs w:val="32"/>
          <w:lang w:val="zh-CN"/>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附件10</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专机配套耗材（试剂）明细表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p>
    <w:tbl>
      <w:tblPr>
        <w:tblStyle w:val="17"/>
        <w:tblW w:w="514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442"/>
        <w:gridCol w:w="1332"/>
        <w:gridCol w:w="1276"/>
        <w:gridCol w:w="992"/>
        <w:gridCol w:w="1418"/>
        <w:gridCol w:w="1407"/>
        <w:gridCol w:w="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44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物资名称</w:t>
            </w:r>
          </w:p>
        </w:tc>
        <w:tc>
          <w:tcPr>
            <w:tcW w:w="133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规格型号</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生产厂家</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原产地</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医疗器械注册证号</w:t>
            </w:r>
          </w:p>
          <w:p>
            <w:pPr>
              <w:widowControl/>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报价</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（单位/元）</w:t>
            </w: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tabs>
          <w:tab w:val="left" w:pos="804"/>
        </w:tabs>
        <w:rPr>
          <w:rFonts w:ascii="Times New Roman" w:hAnsi="Times New Roman" w:eastAsia="宋体" w:cs="Times New Roman"/>
          <w:kern w:val="0"/>
          <w:szCs w:val="21"/>
        </w:rPr>
      </w:pPr>
      <w:r>
        <w:rPr>
          <w:rFonts w:hint="eastAsia" w:ascii="Times New Roman" w:hAnsi="Times New Roman" w:eastAsia="宋体" w:cs="Times New Roman"/>
          <w:kern w:val="0"/>
          <w:szCs w:val="21"/>
        </w:rPr>
        <w:t>注：专机配套耗材（试剂）报价将视情纳入计算经济分</w:t>
      </w:r>
    </w:p>
    <w:p>
      <w:pPr>
        <w:ind w:firstLine="1626" w:firstLineChars="600"/>
        <w:rPr>
          <w:rFonts w:cs="宋体"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32"/>
          <w:szCs w:val="32"/>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附件11</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报价方售后服务承诺</w:t>
      </w:r>
    </w:p>
    <w:p>
      <w:pPr>
        <w:spacing w:line="440" w:lineRule="exact"/>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w:t>
      </w:r>
      <w:r>
        <w:rPr>
          <w:rFonts w:hint="eastAsia" w:ascii="宋体" w:hAnsi="宋体" w:eastAsia="宋体" w:cs="宋体"/>
          <w:sz w:val="28"/>
          <w:szCs w:val="28"/>
          <w:lang w:val="zh-CN"/>
        </w:rPr>
        <w:t>承诺内容</w:t>
      </w:r>
      <w:r>
        <w:rPr>
          <w:rFonts w:ascii="宋体" w:hAnsi="宋体" w:eastAsia="宋体" w:cs="Times New Roman"/>
          <w:sz w:val="28"/>
          <w:szCs w:val="28"/>
          <w:lang w:val="zh-CN"/>
        </w:rPr>
        <w:t>由</w:t>
      </w:r>
      <w:r>
        <w:rPr>
          <w:rFonts w:hint="eastAsia" w:cs="Times New Roman" w:asciiTheme="minorEastAsia" w:hAnsiTheme="minorEastAsia"/>
          <w:kern w:val="0"/>
          <w:sz w:val="28"/>
          <w:szCs w:val="28"/>
          <w:lang w:val="zh-CN"/>
        </w:rPr>
        <w:t>报价方对照商务评审表中售后服务评审项自行编制，</w:t>
      </w:r>
      <w:r>
        <w:rPr>
          <w:rFonts w:hint="eastAsia" w:ascii="宋体" w:hAnsi="宋体" w:eastAsia="宋体" w:cs="Times New Roman"/>
          <w:sz w:val="28"/>
          <w:szCs w:val="28"/>
          <w:lang w:val="zh-CN"/>
        </w:rPr>
        <w:t>应包括但不限于如下内容</w:t>
      </w:r>
      <w:r>
        <w:rPr>
          <w:rFonts w:hint="eastAsia" w:cs="Times New Roman" w:asciiTheme="minorEastAsia" w:hAnsiTheme="minorEastAsia"/>
          <w:kern w:val="0"/>
          <w:sz w:val="28"/>
          <w:szCs w:val="28"/>
          <w:lang w:val="zh-CN"/>
        </w:rPr>
        <w:t>。）</w:t>
      </w:r>
    </w:p>
    <w:p>
      <w:pPr>
        <w:numPr>
          <w:ilvl w:val="3"/>
          <w:numId w:val="1"/>
        </w:numPr>
        <w:spacing w:line="440" w:lineRule="exact"/>
        <w:ind w:left="0" w:firstLine="542" w:firstLineChars="200"/>
        <w:rPr>
          <w:rFonts w:ascii="宋体" w:hAnsi="宋体" w:eastAsia="宋体" w:cs="Times New Roman"/>
          <w:sz w:val="28"/>
          <w:szCs w:val="28"/>
          <w:lang w:val="zh-CN"/>
        </w:rPr>
      </w:pPr>
      <w:r>
        <w:rPr>
          <w:rFonts w:hint="eastAsia" w:ascii="宋体" w:hAnsi="宋体" w:eastAsia="宋体" w:cs="Times New Roman"/>
          <w:sz w:val="28"/>
          <w:szCs w:val="28"/>
          <w:lang w:val="zh-CN"/>
        </w:rPr>
        <w:t>明确“交货时间”，“保修期”。</w:t>
      </w:r>
    </w:p>
    <w:p>
      <w:pPr>
        <w:numPr>
          <w:ilvl w:val="3"/>
          <w:numId w:val="1"/>
        </w:numPr>
        <w:spacing w:line="440" w:lineRule="exact"/>
        <w:ind w:left="0" w:firstLine="542" w:firstLineChars="200"/>
        <w:rPr>
          <w:rFonts w:ascii="宋体" w:hAnsi="宋体" w:eastAsia="宋体" w:cs="Times New Roman"/>
          <w:sz w:val="28"/>
          <w:szCs w:val="28"/>
          <w:lang w:val="zh-CN"/>
        </w:rPr>
      </w:pPr>
      <w:r>
        <w:rPr>
          <w:rFonts w:hint="eastAsia" w:ascii="宋体" w:hAnsi="宋体" w:eastAsia="宋体" w:cs="Times New Roman"/>
          <w:sz w:val="28"/>
          <w:szCs w:val="28"/>
          <w:lang w:val="zh-CN"/>
        </w:rPr>
        <w:t>对</w:t>
      </w:r>
      <w:r>
        <w:rPr>
          <w:rFonts w:ascii="宋体" w:hAnsi="宋体" w:eastAsia="宋体" w:cs="Times New Roman"/>
          <w:sz w:val="28"/>
          <w:szCs w:val="28"/>
          <w:lang w:val="zh-CN"/>
        </w:rPr>
        <w:t>本《</w:t>
      </w:r>
      <w:r>
        <w:rPr>
          <w:rFonts w:hint="eastAsia" w:ascii="宋体" w:hAnsi="宋体" w:eastAsia="宋体" w:cs="Times New Roman"/>
          <w:sz w:val="28"/>
          <w:szCs w:val="28"/>
          <w:lang w:val="zh-CN"/>
        </w:rPr>
        <w:t>谈判</w:t>
      </w:r>
      <w:r>
        <w:rPr>
          <w:rFonts w:ascii="宋体" w:hAnsi="宋体" w:eastAsia="宋体" w:cs="Times New Roman"/>
          <w:sz w:val="28"/>
          <w:szCs w:val="28"/>
          <w:lang w:val="zh-CN"/>
        </w:rPr>
        <w:t>文件》“第二部分</w:t>
      </w:r>
      <w:r>
        <w:rPr>
          <w:rFonts w:hint="eastAsia" w:ascii="宋体" w:hAnsi="宋体" w:eastAsia="宋体" w:cs="Times New Roman"/>
          <w:sz w:val="28"/>
          <w:szCs w:val="28"/>
          <w:lang w:val="zh-CN"/>
        </w:rPr>
        <w:t xml:space="preserve">  采购项目技术和商务要求</w:t>
      </w:r>
      <w:r>
        <w:rPr>
          <w:rFonts w:ascii="宋体" w:hAnsi="宋体" w:eastAsia="宋体" w:cs="Times New Roman"/>
          <w:sz w:val="28"/>
          <w:szCs w:val="28"/>
          <w:lang w:val="zh-CN"/>
        </w:rPr>
        <w:t>/</w:t>
      </w:r>
      <w:r>
        <w:rPr>
          <w:rFonts w:hint="eastAsia" w:ascii="宋体" w:hAnsi="宋体" w:eastAsia="宋体" w:cs="Times New Roman"/>
          <w:sz w:val="28"/>
          <w:szCs w:val="28"/>
          <w:lang w:val="zh-CN"/>
        </w:rPr>
        <w:t xml:space="preserve"> 二、商务要求/（二）售后</w:t>
      </w:r>
      <w:r>
        <w:rPr>
          <w:rFonts w:ascii="宋体" w:hAnsi="宋体" w:eastAsia="宋体" w:cs="Times New Roman"/>
          <w:sz w:val="28"/>
          <w:szCs w:val="28"/>
          <w:lang w:val="zh-CN"/>
        </w:rPr>
        <w:t>服务”的内容进行完整</w:t>
      </w:r>
      <w:r>
        <w:rPr>
          <w:rFonts w:hint="eastAsia" w:ascii="宋体" w:hAnsi="宋体" w:eastAsia="宋体" w:cs="Times New Roman"/>
          <w:sz w:val="28"/>
          <w:szCs w:val="28"/>
          <w:lang w:val="zh-CN"/>
        </w:rPr>
        <w:t>的说明与</w:t>
      </w:r>
      <w:r>
        <w:rPr>
          <w:rFonts w:ascii="宋体" w:hAnsi="宋体" w:eastAsia="宋体" w:cs="Times New Roman"/>
          <w:sz w:val="28"/>
          <w:szCs w:val="28"/>
          <w:lang w:val="zh-CN"/>
        </w:rPr>
        <w:t>承诺。</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对提供指定地点（</w:t>
      </w:r>
      <w:r>
        <w:rPr>
          <w:rFonts w:hint="eastAsia" w:asciiTheme="minorEastAsia" w:hAnsiTheme="minorEastAsia"/>
          <w:b/>
          <w:sz w:val="28"/>
          <w:szCs w:val="28"/>
        </w:rPr>
        <w:t>重庆市</w:t>
      </w:r>
      <w:r>
        <w:rPr>
          <w:rFonts w:hint="eastAsia" w:ascii="宋体" w:hAnsi="宋体" w:eastAsia="宋体" w:cs="Times New Roman"/>
          <w:sz w:val="28"/>
          <w:szCs w:val="28"/>
        </w:rPr>
        <w:t>）现场服务支持的售后服务体系、人员、装备，以及售后服务</w:t>
      </w:r>
      <w:r>
        <w:rPr>
          <w:rFonts w:hint="eastAsia" w:ascii="宋体" w:hAnsi="宋体" w:eastAsia="宋体" w:cs="Times New Roman"/>
          <w:b/>
          <w:sz w:val="28"/>
          <w:szCs w:val="28"/>
        </w:rPr>
        <w:t>到位维修响应时间</w:t>
      </w:r>
      <w:r>
        <w:rPr>
          <w:rFonts w:hint="eastAsia" w:ascii="宋体" w:hAnsi="宋体" w:eastAsia="宋体" w:cs="Times New Roman"/>
          <w:sz w:val="28"/>
          <w:szCs w:val="28"/>
        </w:rPr>
        <w:t>等的</w:t>
      </w:r>
      <w:r>
        <w:rPr>
          <w:rFonts w:hint="eastAsia" w:ascii="宋体" w:hAnsi="宋体" w:eastAsia="宋体" w:cs="Times New Roman"/>
          <w:sz w:val="28"/>
          <w:szCs w:val="28"/>
          <w:lang w:val="zh-CN"/>
        </w:rPr>
        <w:t>说明与</w:t>
      </w:r>
      <w:r>
        <w:rPr>
          <w:rFonts w:ascii="宋体" w:hAnsi="宋体" w:eastAsia="宋体" w:cs="Times New Roman"/>
          <w:sz w:val="28"/>
          <w:szCs w:val="28"/>
          <w:lang w:val="zh-CN"/>
        </w:rPr>
        <w:t>承诺</w:t>
      </w:r>
      <w:r>
        <w:rPr>
          <w:rFonts w:hint="eastAsia" w:ascii="宋体" w:hAnsi="宋体" w:eastAsia="宋体" w:cs="Times New Roman"/>
          <w:sz w:val="28"/>
          <w:szCs w:val="28"/>
          <w:lang w:val="zh-CN"/>
        </w:rPr>
        <w:t>。</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对所报货物</w:t>
      </w:r>
      <w:r>
        <w:rPr>
          <w:rFonts w:ascii="宋体" w:hAnsi="宋体" w:eastAsia="宋体" w:cs="Times New Roman"/>
          <w:sz w:val="28"/>
          <w:szCs w:val="28"/>
        </w:rPr>
        <w:t>技术支持和服务网点</w:t>
      </w:r>
      <w:r>
        <w:rPr>
          <w:rFonts w:hint="eastAsia" w:ascii="宋体" w:hAnsi="宋体" w:eastAsia="宋体" w:cs="Times New Roman"/>
          <w:sz w:val="28"/>
          <w:szCs w:val="28"/>
        </w:rPr>
        <w:t>分布情况的说明（提供</w:t>
      </w:r>
      <w:r>
        <w:rPr>
          <w:rFonts w:ascii="宋体" w:hAnsi="宋体" w:eastAsia="宋体" w:cs="Times New Roman"/>
          <w:sz w:val="28"/>
          <w:szCs w:val="28"/>
        </w:rPr>
        <w:t>技术支持和服务网点</w:t>
      </w:r>
      <w:r>
        <w:rPr>
          <w:rFonts w:hint="eastAsia" w:ascii="宋体" w:hAnsi="宋体" w:eastAsia="宋体" w:cs="Times New Roman"/>
          <w:sz w:val="28"/>
          <w:szCs w:val="28"/>
        </w:rPr>
        <w:t>的地址、</w:t>
      </w:r>
      <w:r>
        <w:rPr>
          <w:rFonts w:ascii="宋体" w:hAnsi="宋体" w:eastAsia="宋体" w:cs="Times New Roman"/>
          <w:sz w:val="28"/>
          <w:szCs w:val="28"/>
        </w:rPr>
        <w:t>24小时服务支持热线</w:t>
      </w:r>
      <w:r>
        <w:rPr>
          <w:rFonts w:hint="eastAsia" w:ascii="宋体" w:hAnsi="宋体" w:eastAsia="宋体" w:cs="Times New Roman"/>
          <w:sz w:val="28"/>
          <w:szCs w:val="28"/>
        </w:rPr>
        <w:t>，以及营业执照、委托服务协议等证明材料）。</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对所报货物在质量保修期内和质量保修期外的相关服务内容做出的</w:t>
      </w:r>
      <w:r>
        <w:rPr>
          <w:rFonts w:hint="eastAsia" w:ascii="宋体" w:hAnsi="宋体" w:eastAsia="宋体" w:cs="Times New Roman"/>
          <w:sz w:val="28"/>
          <w:szCs w:val="28"/>
          <w:lang w:val="zh-CN"/>
        </w:rPr>
        <w:t>说明与承诺</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ascii="宋体" w:hAnsi="宋体" w:eastAsia="宋体" w:cs="Times New Roman"/>
          <w:b/>
          <w:sz w:val="28"/>
          <w:szCs w:val="28"/>
        </w:rPr>
        <w:t>保修期外维修费用</w:t>
      </w:r>
      <w:r>
        <w:rPr>
          <w:rFonts w:hint="eastAsia" w:ascii="宋体" w:hAnsi="宋体" w:eastAsia="宋体" w:cs="Times New Roman"/>
          <w:b/>
          <w:sz w:val="28"/>
          <w:szCs w:val="28"/>
        </w:rPr>
        <w:t>说明</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ascii="宋体" w:hAnsi="宋体" w:eastAsia="宋体" w:cs="Times New Roman"/>
          <w:b/>
          <w:sz w:val="28"/>
          <w:szCs w:val="28"/>
        </w:rPr>
        <w:t>提供零配件全国统一报价</w:t>
      </w:r>
      <w:r>
        <w:rPr>
          <w:rFonts w:hint="eastAsia" w:ascii="宋体" w:hAnsi="宋体" w:eastAsia="宋体" w:cs="Times New Roman"/>
          <w:b/>
          <w:sz w:val="28"/>
          <w:szCs w:val="28"/>
        </w:rPr>
        <w:t>情况，并作</w:t>
      </w:r>
      <w:r>
        <w:rPr>
          <w:rFonts w:ascii="宋体" w:hAnsi="宋体" w:eastAsia="宋体" w:cs="Times New Roman"/>
          <w:b/>
          <w:sz w:val="28"/>
          <w:szCs w:val="28"/>
        </w:rPr>
        <w:t>军队用户更换配件价格统一报价</w:t>
      </w:r>
      <w:r>
        <w:rPr>
          <w:rFonts w:hint="eastAsia" w:ascii="宋体" w:hAnsi="宋体" w:eastAsia="宋体" w:cs="Times New Roman"/>
          <w:b/>
          <w:sz w:val="28"/>
          <w:szCs w:val="28"/>
        </w:rPr>
        <w:t>、</w:t>
      </w:r>
      <w:r>
        <w:rPr>
          <w:rFonts w:ascii="宋体" w:hAnsi="宋体" w:eastAsia="宋体" w:cs="Times New Roman"/>
          <w:b/>
          <w:sz w:val="28"/>
          <w:szCs w:val="28"/>
        </w:rPr>
        <w:t>零配件保证供应时间的</w:t>
      </w:r>
      <w:r>
        <w:rPr>
          <w:rFonts w:hint="eastAsia" w:ascii="宋体" w:hAnsi="宋体" w:eastAsia="宋体" w:cs="Times New Roman"/>
          <w:b/>
          <w:sz w:val="28"/>
          <w:szCs w:val="28"/>
        </w:rPr>
        <w:t>承诺说明</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对所报货物的备品备件和易损易耗件供应保障情况进行说明（如果某设备无备品备件和易损易耗件，也需明确“</w:t>
      </w:r>
      <w:r>
        <w:rPr>
          <w:rFonts w:ascii="宋体" w:hAnsi="宋体" w:eastAsia="宋体" w:cs="Times New Roman"/>
          <w:b/>
          <w:sz w:val="28"/>
          <w:szCs w:val="28"/>
        </w:rPr>
        <w:t>×</w:t>
      </w:r>
      <w:r>
        <w:rPr>
          <w:rFonts w:hint="eastAsia" w:ascii="宋体" w:hAnsi="宋体" w:eastAsia="宋体" w:cs="Times New Roman"/>
          <w:sz w:val="28"/>
          <w:szCs w:val="28"/>
        </w:rPr>
        <w:t>设备无备品备件和易损易耗件”）。</w:t>
      </w:r>
    </w:p>
    <w:p>
      <w:pPr>
        <w:spacing w:line="440" w:lineRule="exact"/>
        <w:rPr>
          <w:rFonts w:cs="Times New Roman" w:asciiTheme="minorEastAsia" w:hAnsiTheme="minorEastAsia"/>
          <w:kern w:val="0"/>
          <w:sz w:val="28"/>
          <w:szCs w:val="28"/>
          <w:lang w:val="zh-CN"/>
        </w:rPr>
      </w:pPr>
      <w:r>
        <w:rPr>
          <w:rFonts w:ascii="宋体" w:hAnsi="宋体" w:eastAsia="宋体" w:cs="Times New Roman"/>
          <w:sz w:val="28"/>
          <w:szCs w:val="28"/>
        </w:rPr>
        <w:t>其他服务承诺</w:t>
      </w:r>
      <w:r>
        <w:rPr>
          <w:rFonts w:hint="eastAsia" w:ascii="宋体" w:hAnsi="宋体" w:eastAsia="宋体" w:cs="Times New Roman"/>
          <w:sz w:val="28"/>
          <w:szCs w:val="28"/>
        </w:rPr>
        <w:t>（</w:t>
      </w:r>
      <w:r>
        <w:rPr>
          <w:rFonts w:hint="eastAsia" w:ascii="宋体" w:hAnsi="宋体" w:eastAsia="宋体" w:cs="Times New Roman"/>
          <w:b/>
          <w:sz w:val="28"/>
          <w:szCs w:val="28"/>
        </w:rPr>
        <w:t>逐一核对评分标准内涉及的售后服务进行响应和承诺）</w:t>
      </w:r>
      <w:r>
        <w:rPr>
          <w:rFonts w:ascii="宋体" w:hAnsi="宋体" w:eastAsia="宋体" w:cs="Times New Roman"/>
          <w:sz w:val="28"/>
          <w:szCs w:val="28"/>
        </w:rPr>
        <w:t>。</w:t>
      </w:r>
    </w:p>
    <w:p>
      <w:pPr>
        <w:spacing w:line="440" w:lineRule="exact"/>
        <w:ind w:firstLine="1626" w:firstLineChars="600"/>
        <w:rPr>
          <w:rFonts w:cs="宋体" w:asciiTheme="minorEastAsia" w:hAnsiTheme="minorEastAsia"/>
          <w:kern w:val="0"/>
          <w:sz w:val="28"/>
          <w:szCs w:val="28"/>
          <w:lang w:val="zh-CN"/>
        </w:rPr>
      </w:pPr>
    </w:p>
    <w:p>
      <w:pPr>
        <w:spacing w:line="440" w:lineRule="exact"/>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spacing w:line="440" w:lineRule="exact"/>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spacing w:line="440" w:lineRule="exact"/>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2</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生产厂家售后服务承诺</w:t>
      </w:r>
    </w:p>
    <w:p>
      <w:pPr>
        <w:ind w:firstLine="542" w:firstLineChars="200"/>
        <w:rPr>
          <w:rFonts w:ascii="Times New Roman" w:hAnsi="Times New Roman" w:eastAsia="宋体" w:cs="Times New Roman"/>
          <w:snapToGrid w:val="0"/>
          <w:kern w:val="0"/>
          <w:sz w:val="28"/>
          <w:szCs w:val="28"/>
          <w:lang w:val="zh-CN"/>
        </w:rPr>
      </w:pPr>
    </w:p>
    <w:p>
      <w:pPr>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w:t>
      </w:r>
      <w:r>
        <w:rPr>
          <w:rFonts w:hint="eastAsia" w:ascii="宋体" w:hAnsi="宋体" w:eastAsia="宋体" w:cs="Times New Roman"/>
          <w:kern w:val="0"/>
          <w:sz w:val="28"/>
          <w:szCs w:val="28"/>
          <w:lang w:val="zh-CN"/>
        </w:rPr>
        <w:t>生产厂商对产品售后服务做出的承诺，对照技术和参数要求的条款、商务评审表中售后服务评审项自行编制。至少包括售后服务年限、响应时间、技术培训、</w:t>
      </w:r>
      <w:r>
        <w:rPr>
          <w:rFonts w:hint="eastAsia" w:ascii="宋体" w:hAnsi="宋体" w:eastAsia="宋体" w:cs="Times New Roman"/>
          <w:kern w:val="0"/>
          <w:sz w:val="28"/>
          <w:szCs w:val="28"/>
        </w:rPr>
        <w:t>零配件全国统一报价</w:t>
      </w:r>
      <w:r>
        <w:rPr>
          <w:rFonts w:hint="eastAsia" w:ascii="宋体" w:hAnsi="宋体" w:eastAsia="宋体" w:cs="Times New Roman"/>
          <w:kern w:val="0"/>
          <w:sz w:val="28"/>
          <w:szCs w:val="28"/>
          <w:lang w:val="zh-CN"/>
        </w:rPr>
        <w:t>等内容</w:t>
      </w:r>
      <w:r>
        <w:rPr>
          <w:rFonts w:hint="eastAsia" w:cs="Times New Roman" w:asciiTheme="minorEastAsia" w:hAnsiTheme="minorEastAsia"/>
          <w:kern w:val="0"/>
          <w:sz w:val="28"/>
          <w:szCs w:val="28"/>
          <w:lang w:val="zh-CN"/>
        </w:rPr>
        <w:t>）</w:t>
      </w: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32"/>
          <w:szCs w:val="32"/>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生产厂家全称：（盖章）</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3</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近3年成交案例及同类项目案例</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p>
    <w:tbl>
      <w:tblPr>
        <w:tblStyle w:val="17"/>
        <w:tblW w:w="50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9"/>
        <w:gridCol w:w="841"/>
        <w:gridCol w:w="977"/>
        <w:gridCol w:w="1820"/>
        <w:gridCol w:w="1256"/>
        <w:gridCol w:w="1055"/>
        <w:gridCol w:w="1452"/>
        <w:gridCol w:w="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48"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序号</w:t>
            </w: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用户</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名称</w:t>
            </w: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项目</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名称</w:t>
            </w: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项目内容</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（包括同类项目，产品名称、型号等）</w:t>
            </w: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合同有效金额（万元）</w:t>
            </w: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签订</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日期</w:t>
            </w: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用户联系</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人及电话</w:t>
            </w: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r>
              <w:rPr>
                <w:rFonts w:hint="eastAsia" w:cs="Times New Roman" w:asciiTheme="minorEastAsia" w:hAnsiTheme="minorEastAsia"/>
                <w:sz w:val="28"/>
                <w:szCs w:val="28"/>
              </w:rPr>
              <w:t>合计</w:t>
            </w: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bl>
    <w:p>
      <w:pPr>
        <w:ind w:left="924" w:hanging="924" w:hangingChars="400"/>
        <w:rPr>
          <w:rFonts w:ascii="宋体" w:hAnsi="宋体" w:eastAsia="宋体" w:cs="Times New Roman"/>
          <w:bCs/>
          <w:kern w:val="0"/>
          <w:sz w:val="24"/>
          <w:szCs w:val="24"/>
        </w:rPr>
      </w:pPr>
      <w:r>
        <w:rPr>
          <w:rFonts w:hint="eastAsia" w:ascii="宋体" w:hAnsi="宋体" w:eastAsia="宋体" w:cs="Times New Roman"/>
          <w:bCs/>
          <w:kern w:val="0"/>
          <w:sz w:val="24"/>
          <w:szCs w:val="24"/>
        </w:rPr>
        <w:t>备注：1.同类项目指本次谈判的产品或同类产品。合同有效金额是指合同中本次谈判的产品或同类产品金额。</w:t>
      </w:r>
    </w:p>
    <w:p>
      <w:pPr>
        <w:ind w:left="918" w:leftChars="342" w:hanging="231" w:hangingChars="100"/>
        <w:rPr>
          <w:rFonts w:ascii="宋体" w:hAnsi="宋体" w:eastAsia="宋体" w:cs="Times New Roman"/>
          <w:bCs/>
          <w:kern w:val="0"/>
          <w:sz w:val="24"/>
          <w:szCs w:val="24"/>
        </w:rPr>
      </w:pPr>
      <w:r>
        <w:rPr>
          <w:rFonts w:hint="eastAsia" w:ascii="宋体" w:hAnsi="宋体" w:eastAsia="宋体" w:cs="Times New Roman"/>
          <w:bCs/>
          <w:kern w:val="0"/>
          <w:sz w:val="24"/>
          <w:szCs w:val="24"/>
        </w:rPr>
        <w:t>2.报价方应附销售合同复印件，按合同有效金额由高到低顺序装订，包括：合同首尾页、签字盖章页、合同金额页、产品信息页。</w:t>
      </w:r>
    </w:p>
    <w:p>
      <w:pPr>
        <w:ind w:left="918" w:leftChars="342" w:hanging="231" w:hangingChars="100"/>
        <w:rPr>
          <w:rFonts w:ascii="宋体" w:hAnsi="宋体" w:eastAsia="宋体" w:cs="Times New Roman"/>
          <w:bCs/>
          <w:kern w:val="0"/>
          <w:sz w:val="24"/>
          <w:szCs w:val="24"/>
        </w:rPr>
      </w:pPr>
      <w:r>
        <w:rPr>
          <w:rFonts w:hint="eastAsia" w:ascii="宋体" w:hAnsi="宋体" w:eastAsia="宋体" w:cs="Times New Roman"/>
          <w:bCs/>
          <w:kern w:val="0"/>
          <w:sz w:val="24"/>
          <w:szCs w:val="24"/>
        </w:rPr>
        <w:t>3.报价方提供虚假合同的，按虚假响应处理。</w:t>
      </w:r>
    </w:p>
    <w:p>
      <w:pPr>
        <w:ind w:left="918" w:leftChars="342" w:hanging="231" w:hangingChars="100"/>
        <w:rPr>
          <w:rFonts w:ascii="宋体" w:hAnsi="宋体" w:eastAsia="宋体" w:cs="Times New Roman"/>
          <w:b/>
          <w:bCs/>
          <w:kern w:val="0"/>
          <w:sz w:val="24"/>
          <w:szCs w:val="24"/>
        </w:rPr>
      </w:pPr>
      <w:r>
        <w:rPr>
          <w:rFonts w:hint="eastAsia" w:ascii="宋体" w:hAnsi="宋体" w:eastAsia="宋体" w:cs="Times New Roman"/>
          <w:b/>
          <w:bCs/>
          <w:kern w:val="0"/>
          <w:sz w:val="24"/>
          <w:szCs w:val="24"/>
        </w:rPr>
        <w:t>4.需提供三甲医院或高等科研院所销售合同，其他视为无效合同。</w:t>
      </w:r>
    </w:p>
    <w:p>
      <w:pPr>
        <w:rPr>
          <w:rFonts w:ascii="Times New Roman" w:hAnsi="Times New Roman" w:eastAsia="宋体" w:cs="Times New Roman"/>
          <w:kern w:val="0"/>
          <w:sz w:val="28"/>
          <w:szCs w:val="28"/>
          <w:lang w:val="zh-CN"/>
        </w:rPr>
      </w:pPr>
    </w:p>
    <w:p>
      <w:pPr>
        <w:ind w:firstLine="1626" w:firstLineChars="600"/>
        <w:rPr>
          <w:rFonts w:cs="宋体" w:asciiTheme="majorEastAsia" w:hAnsiTheme="majorEastAsia" w:eastAsiaTheme="majorEastAsia"/>
          <w:kern w:val="0"/>
          <w:sz w:val="28"/>
          <w:szCs w:val="28"/>
          <w:lang w:val="zh-CN"/>
        </w:rPr>
      </w:pPr>
      <w:r>
        <w:rPr>
          <w:rFonts w:hint="eastAsia" w:cs="宋体" w:asciiTheme="minorEastAsia" w:hAnsiTheme="minorEastAsia"/>
          <w:kern w:val="0"/>
          <w:sz w:val="28"/>
          <w:szCs w:val="28"/>
          <w:lang w:val="zh-CN"/>
        </w:rPr>
        <w:t>报价方全称：</w:t>
      </w:r>
      <w:r>
        <w:rPr>
          <w:rFonts w:hint="eastAsia" w:cs="宋体" w:asciiTheme="majorEastAsia" w:hAnsiTheme="majorEastAsia" w:eastAsiaTheme="majorEastAsia"/>
          <w:kern w:val="0"/>
          <w:sz w:val="28"/>
          <w:szCs w:val="28"/>
          <w:lang w:val="zh-CN"/>
        </w:rPr>
        <w:t>（盖章）</w:t>
      </w:r>
    </w:p>
    <w:p>
      <w:pPr>
        <w:ind w:firstLine="1626" w:firstLineChars="600"/>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lang w:val="zh-CN"/>
        </w:rPr>
        <w:t xml:space="preserve">法定代表人（或授权代表）：（签字或盖章）  </w:t>
      </w:r>
      <w:r>
        <w:rPr>
          <w:rFonts w:hint="eastAsia" w:cs="宋体" w:asciiTheme="majorEastAsia" w:hAnsiTheme="majorEastAsia" w:eastAsiaTheme="majorEastAsia"/>
          <w:kern w:val="0"/>
          <w:sz w:val="28"/>
          <w:szCs w:val="28"/>
        </w:rPr>
        <w:t xml:space="preserve"> </w:t>
      </w:r>
    </w:p>
    <w:p>
      <w:pPr>
        <w:ind w:firstLine="3794" w:firstLineChars="14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年  月  日</w:t>
      </w:r>
    </w:p>
    <w:p>
      <w:pPr>
        <w:rPr>
          <w:rFonts w:ascii="Times New Roman" w:hAnsi="Times New Roman" w:eastAsia="宋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附件14</w:t>
      </w:r>
    </w:p>
    <w:p>
      <w:pPr>
        <w:jc w:val="center"/>
        <w:rPr>
          <w:rFonts w:ascii="黑体" w:hAnsi="黑体" w:eastAsia="黑体" w:cs="Times New Roman"/>
          <w:kern w:val="0"/>
          <w:sz w:val="32"/>
          <w:szCs w:val="32"/>
        </w:rPr>
      </w:pPr>
      <w:r>
        <w:rPr>
          <w:rFonts w:hint="eastAsia" w:ascii="黑体" w:hAnsi="黑体" w:eastAsia="黑体" w:cs="Times New Roman"/>
          <w:kern w:val="0"/>
          <w:sz w:val="32"/>
          <w:szCs w:val="32"/>
        </w:rPr>
        <w:t>技术评审表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p>
    <w:tbl>
      <w:tblPr>
        <w:tblStyle w:val="17"/>
        <w:tblW w:w="0" w:type="auto"/>
        <w:jc w:val="center"/>
        <w:tblLayout w:type="fixed"/>
        <w:tblCellMar>
          <w:top w:w="0" w:type="dxa"/>
          <w:left w:w="108" w:type="dxa"/>
          <w:bottom w:w="0" w:type="dxa"/>
          <w:right w:w="108" w:type="dxa"/>
        </w:tblCellMar>
      </w:tblPr>
      <w:tblGrid>
        <w:gridCol w:w="1172"/>
        <w:gridCol w:w="3648"/>
        <w:gridCol w:w="2268"/>
        <w:gridCol w:w="1755"/>
      </w:tblGrid>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序号</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评审项目</w:t>
            </w:r>
          </w:p>
        </w:tc>
        <w:tc>
          <w:tcPr>
            <w:tcW w:w="2268" w:type="dxa"/>
            <w:tcBorders>
              <w:top w:val="single" w:color="auto" w:sz="4" w:space="0"/>
              <w:left w:val="nil"/>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相关指标及说明</w:t>
            </w:r>
          </w:p>
        </w:tc>
        <w:tc>
          <w:tcPr>
            <w:tcW w:w="1755" w:type="dxa"/>
            <w:tcBorders>
              <w:top w:val="single" w:color="auto" w:sz="4" w:space="0"/>
              <w:left w:val="nil"/>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报价文件具体</w:t>
            </w:r>
          </w:p>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位置页码</w:t>
            </w: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一</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技术力量</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技术专利证书1</w:t>
            </w:r>
          </w:p>
        </w:tc>
        <w:tc>
          <w:tcPr>
            <w:tcW w:w="226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asciiTheme="majorEastAsia" w:hAnsiTheme="majorEastAsia" w:eastAsiaTheme="majorEastAsia"/>
                <w:szCs w:val="21"/>
              </w:rPr>
            </w:pPr>
            <w:r>
              <w:rPr>
                <w:rFonts w:hint="eastAsia" w:asciiTheme="majorEastAsia" w:hAnsiTheme="majorEastAsia" w:eastAsiaTheme="majorEastAsia"/>
                <w:szCs w:val="21"/>
              </w:rPr>
              <w:t>技术专利证书2</w:t>
            </w:r>
          </w:p>
        </w:tc>
        <w:tc>
          <w:tcPr>
            <w:tcW w:w="226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asciiTheme="majorEastAsia" w:hAnsiTheme="majorEastAsia" w:eastAsiaTheme="majorEastAsia"/>
                <w:szCs w:val="21"/>
              </w:rPr>
            </w:pPr>
            <w:r>
              <w:rPr>
                <w:rFonts w:asciiTheme="majorEastAsia" w:hAnsiTheme="majorEastAsia" w:eastAsiaTheme="majorEastAsia"/>
                <w:szCs w:val="21"/>
              </w:rPr>
              <w:t>…</w:t>
            </w:r>
          </w:p>
        </w:tc>
        <w:tc>
          <w:tcPr>
            <w:tcW w:w="226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CE认证</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 xml:space="preserve">3   </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FDA认证</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4</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产品投放市场时间</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5</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入围最近年度“中国医疗设备行业数据及售后服务调查”三甲医院推荐品牌及排名情况</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6</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入围最近年度“中国医学装备协会发布优秀国产医疗设备产品目录”情况</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二</w:t>
            </w:r>
          </w:p>
        </w:tc>
        <w:tc>
          <w:tcPr>
            <w:tcW w:w="364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asciiTheme="minorEastAsia" w:hAnsiTheme="minorEastAsia"/>
                <w:b/>
                <w:szCs w:val="21"/>
              </w:rPr>
              <w:t>产品技术性能指标参数满足偏离情况</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Cs w:val="21"/>
              </w:rPr>
            </w:pPr>
            <w:r>
              <w:rPr>
                <w:rFonts w:hint="eastAsia" w:cs="宋体" w:asciiTheme="majorEastAsia" w:hAnsiTheme="majorEastAsia" w:eastAsiaTheme="majorEastAsia"/>
                <w:szCs w:val="21"/>
              </w:rPr>
              <w:t>详见技术指标参数响应偏离表</w:t>
            </w: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三</w:t>
            </w:r>
          </w:p>
        </w:tc>
        <w:tc>
          <w:tcPr>
            <w:tcW w:w="364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售后服务</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inorEastAsia" w:hAnsiTheme="minorEastAsia"/>
                <w:szCs w:val="21"/>
              </w:rPr>
              <w:t>免费保修期</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零配件报价</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3</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零配件保证供应时间</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4</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到位维修响应时间</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5</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保修期外维修费用</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6</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技术支持和服务网点</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bl>
    <w:p>
      <w:pPr>
        <w:widowControl/>
        <w:adjustRightInd w:val="0"/>
        <w:snapToGrid w:val="0"/>
        <w:ind w:firstLine="227" w:firstLineChars="98"/>
        <w:jc w:val="left"/>
        <w:rPr>
          <w:rFonts w:cs="Times New Roman" w:asciiTheme="minorEastAsia" w:hAnsiTheme="minorEastAsia"/>
          <w:kern w:val="0"/>
          <w:sz w:val="24"/>
          <w:szCs w:val="24"/>
        </w:rPr>
      </w:pPr>
      <w:r>
        <w:rPr>
          <w:rFonts w:hint="eastAsia" w:cs="Times New Roman" w:asciiTheme="minorEastAsia" w:hAnsiTheme="minorEastAsia"/>
          <w:kern w:val="0"/>
          <w:sz w:val="24"/>
          <w:szCs w:val="24"/>
        </w:rPr>
        <w:t>注：以上项目由报价方自行填写，对于未提供项填写“无”。</w:t>
      </w:r>
    </w:p>
    <w:p>
      <w:pPr>
        <w:ind w:firstLine="2423" w:firstLineChars="8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2423" w:firstLineChars="894"/>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591" w:firstLineChars="16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附件15</w:t>
      </w:r>
    </w:p>
    <w:p>
      <w:pPr>
        <w:jc w:val="center"/>
        <w:rPr>
          <w:rFonts w:ascii="黑体" w:hAnsi="黑体" w:eastAsia="黑体" w:cs="Times New Roman"/>
          <w:kern w:val="0"/>
          <w:sz w:val="32"/>
          <w:szCs w:val="32"/>
        </w:rPr>
      </w:pPr>
      <w:r>
        <w:rPr>
          <w:rFonts w:hint="eastAsia" w:ascii="黑体" w:hAnsi="黑体" w:eastAsia="黑体" w:cs="Times New Roman"/>
          <w:kern w:val="0"/>
          <w:sz w:val="32"/>
          <w:szCs w:val="32"/>
        </w:rPr>
        <w:t>商务评审表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p>
    <w:tbl>
      <w:tblPr>
        <w:tblStyle w:val="17"/>
        <w:tblW w:w="0" w:type="auto"/>
        <w:jc w:val="center"/>
        <w:tblLayout w:type="fixed"/>
        <w:tblCellMar>
          <w:top w:w="0" w:type="dxa"/>
          <w:left w:w="108" w:type="dxa"/>
          <w:bottom w:w="0" w:type="dxa"/>
          <w:right w:w="108" w:type="dxa"/>
        </w:tblCellMar>
      </w:tblPr>
      <w:tblGrid>
        <w:gridCol w:w="1172"/>
        <w:gridCol w:w="2939"/>
        <w:gridCol w:w="2552"/>
        <w:gridCol w:w="2180"/>
      </w:tblGrid>
      <w:tr>
        <w:tblPrEx>
          <w:tblCellMar>
            <w:top w:w="0" w:type="dxa"/>
            <w:left w:w="108" w:type="dxa"/>
            <w:bottom w:w="0" w:type="dxa"/>
            <w:right w:w="108" w:type="dxa"/>
          </w:tblCellMar>
        </w:tblPrEx>
        <w:trPr>
          <w:trHeight w:val="224"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序号</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评审项目</w:t>
            </w:r>
          </w:p>
        </w:tc>
        <w:tc>
          <w:tcPr>
            <w:tcW w:w="2552" w:type="dxa"/>
            <w:tcBorders>
              <w:top w:val="single" w:color="auto" w:sz="4" w:space="0"/>
              <w:left w:val="nil"/>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相关指标及说明</w:t>
            </w:r>
          </w:p>
        </w:tc>
        <w:tc>
          <w:tcPr>
            <w:tcW w:w="2180" w:type="dxa"/>
            <w:tcBorders>
              <w:top w:val="single" w:color="auto" w:sz="4" w:space="0"/>
              <w:left w:val="nil"/>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报价文件具体</w:t>
            </w:r>
          </w:p>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位置页码</w:t>
            </w: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一</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报价产品销售业绩</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合同1金额</w:t>
            </w:r>
          </w:p>
        </w:tc>
        <w:tc>
          <w:tcPr>
            <w:tcW w:w="2552"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合同2金额</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 xml:space="preserve">   </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cs="宋体" w:asciiTheme="majorEastAsia" w:hAnsiTheme="majorEastAsia" w:eastAsiaTheme="majorEastAsia"/>
                <w:sz w:val="24"/>
                <w:szCs w:val="24"/>
              </w:rPr>
              <w:t>…</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二</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企业规模</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 w:val="24"/>
                <w:szCs w:val="24"/>
              </w:rPr>
              <w:t>平均资产总额</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 w:val="24"/>
                <w:szCs w:val="24"/>
              </w:rPr>
              <w:t>缴纳社保金额</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三</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信誉</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企业纳税信用A级评价证书</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711"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银行颁发的资信（信用）</w:t>
            </w:r>
          </w:p>
          <w:p>
            <w:pPr>
              <w:adjustRightInd w:val="0"/>
              <w:snapToGrid w:val="0"/>
              <w:spacing w:line="36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等级证明</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四</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财务状况（</w:t>
            </w:r>
            <w:r>
              <w:rPr>
                <w:rFonts w:hint="eastAsia" w:asciiTheme="majorEastAsia" w:hAnsiTheme="majorEastAsia" w:eastAsiaTheme="majorEastAsia"/>
                <w:sz w:val="24"/>
                <w:szCs w:val="24"/>
              </w:rPr>
              <w:t>平均净利润</w:t>
            </w:r>
            <w:r>
              <w:rPr>
                <w:rFonts w:hint="eastAsia" w:cs="宋体" w:asciiTheme="majorEastAsia" w:hAnsiTheme="majorEastAsia" w:eastAsiaTheme="majorEastAsia"/>
                <w:b/>
                <w:sz w:val="24"/>
                <w:szCs w:val="24"/>
              </w:rPr>
              <w:t>）</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五</w:t>
            </w:r>
          </w:p>
        </w:tc>
        <w:tc>
          <w:tcPr>
            <w:tcW w:w="29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报价方性质</w:t>
            </w:r>
          </w:p>
        </w:tc>
        <w:tc>
          <w:tcPr>
            <w:tcW w:w="255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bl>
    <w:p>
      <w:pPr>
        <w:widowControl/>
        <w:adjustRightInd w:val="0"/>
        <w:snapToGrid w:val="0"/>
        <w:jc w:val="left"/>
        <w:rPr>
          <w:rFonts w:cs="Times New Roman" w:asciiTheme="minorEastAsia" w:hAnsiTheme="minorEastAsia"/>
          <w:kern w:val="0"/>
          <w:szCs w:val="21"/>
        </w:rPr>
      </w:pPr>
    </w:p>
    <w:p>
      <w:pPr>
        <w:widowControl/>
        <w:adjustRightInd w:val="0"/>
        <w:snapToGrid w:val="0"/>
        <w:ind w:firstLine="227" w:firstLineChars="98"/>
        <w:jc w:val="left"/>
        <w:rPr>
          <w:rFonts w:cs="Times New Roman" w:asciiTheme="minorEastAsia" w:hAnsiTheme="minorEastAsia"/>
          <w:kern w:val="0"/>
          <w:sz w:val="24"/>
          <w:szCs w:val="24"/>
        </w:rPr>
      </w:pPr>
      <w:r>
        <w:rPr>
          <w:rFonts w:hint="eastAsia" w:cs="Times New Roman" w:asciiTheme="minorEastAsia" w:hAnsiTheme="minorEastAsia"/>
          <w:kern w:val="0"/>
          <w:sz w:val="24"/>
          <w:szCs w:val="24"/>
        </w:rPr>
        <w:t>注：以上项目由报价方自行填写，对于未提供项填写“无”。</w:t>
      </w: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ind w:firstLine="2423" w:firstLineChars="8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2423" w:firstLineChars="894"/>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591" w:firstLineChars="16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adjustRightInd w:val="0"/>
        <w:snapToGrid w:val="0"/>
        <w:jc w:val="left"/>
        <w:rPr>
          <w:rFonts w:cs="Times New Roman" w:asciiTheme="minorEastAsia" w:hAnsiTheme="minorEastAsia"/>
          <w:kern w:val="0"/>
          <w:szCs w:val="21"/>
        </w:rPr>
      </w:pPr>
      <w:r>
        <w:rPr>
          <w:rFonts w:cs="Times New Roman" w:asciiTheme="minorEastAsia" w:hAnsiTheme="minorEastAsia"/>
          <w:kern w:val="0"/>
          <w:szCs w:val="21"/>
        </w:rPr>
        <w:br w:type="page"/>
      </w:r>
    </w:p>
    <w:p>
      <w:pPr>
        <w:rPr>
          <w:rFonts w:ascii="仿宋_GB2312" w:hAnsi="Times New Roman" w:eastAsia="仿宋_GB2312" w:cs="Times New Roman"/>
          <w:kern w:val="0"/>
          <w:sz w:val="32"/>
          <w:szCs w:val="32"/>
        </w:rPr>
      </w:pPr>
      <w:r>
        <w:rPr>
          <w:rFonts w:hint="eastAsia" w:ascii="黑体" w:hAnsi="黑体" w:eastAsia="黑体" w:cs="Times New Roman"/>
          <w:kern w:val="0"/>
          <w:sz w:val="32"/>
          <w:szCs w:val="32"/>
        </w:rPr>
        <w:t xml:space="preserve">附件16                               </w:t>
      </w:r>
      <w:r>
        <w:rPr>
          <w:rFonts w:ascii="仿宋_GB2312" w:hAnsi="Times New Roman" w:eastAsia="仿宋_GB2312" w:cs="Times New Roman"/>
          <w:kern w:val="0"/>
          <w:sz w:val="32"/>
          <w:szCs w:val="32"/>
        </w:rPr>
        <w:t xml:space="preserve">    </w:t>
      </w:r>
    </w:p>
    <w:p>
      <w:pPr>
        <w:jc w:val="center"/>
        <w:rPr>
          <w:rFonts w:ascii="Times New Roman" w:hAnsi="Times New Roman" w:eastAsia="方正小标宋简体" w:cs="Times New Roman"/>
          <w:bCs/>
          <w:sz w:val="32"/>
          <w:szCs w:val="32"/>
        </w:rPr>
      </w:pPr>
      <w:r>
        <w:rPr>
          <w:rFonts w:ascii="Times New Roman" w:hAnsi="Times New Roman" w:eastAsia="方正小标宋简体" w:cs="Times New Roman"/>
          <w:bCs/>
          <w:sz w:val="32"/>
          <w:szCs w:val="32"/>
        </w:rPr>
        <w:t>法定代表人资格证明书</w:t>
      </w:r>
    </w:p>
    <w:p>
      <w:pPr>
        <w:ind w:firstLine="542" w:firstLineChars="200"/>
        <w:rPr>
          <w:rFonts w:ascii="Times New Roman" w:hAnsi="Times New Roman" w:eastAsia="楷体_GB2312" w:cs="Times New Roman"/>
          <w:sz w:val="28"/>
          <w:szCs w:val="28"/>
        </w:rPr>
      </w:pPr>
    </w:p>
    <w:p>
      <w:pPr>
        <w:ind w:firstLine="542" w:firstLineChars="200"/>
        <w:rPr>
          <w:rFonts w:cs="Times New Roman" w:asciiTheme="minorEastAsia" w:hAnsiTheme="minorEastAsia"/>
          <w:sz w:val="28"/>
          <w:szCs w:val="28"/>
        </w:rPr>
      </w:pPr>
      <w:r>
        <w:rPr>
          <w:rFonts w:hint="eastAsia" w:cs="Times New Roman" w:asciiTheme="minorEastAsia" w:hAnsiTheme="minorEastAsia"/>
          <w:sz w:val="28"/>
          <w:szCs w:val="28"/>
          <w:u w:val="single"/>
        </w:rPr>
        <w:t>（法定代表人姓名）</w:t>
      </w:r>
      <w:r>
        <w:rPr>
          <w:rFonts w:hint="eastAsia" w:cs="Times New Roman" w:asciiTheme="minorEastAsia" w:hAnsiTheme="minorEastAsia"/>
          <w:sz w:val="28"/>
          <w:szCs w:val="28"/>
        </w:rPr>
        <w:t>系</w:t>
      </w:r>
      <w:r>
        <w:rPr>
          <w:rFonts w:hint="eastAsia" w:cs="Times New Roman" w:asciiTheme="minorEastAsia" w:hAnsiTheme="minorEastAsia"/>
          <w:sz w:val="28"/>
          <w:szCs w:val="28"/>
          <w:u w:val="single"/>
        </w:rPr>
        <w:t>（报价方全称）</w:t>
      </w:r>
      <w:r>
        <w:rPr>
          <w:rFonts w:hint="eastAsia" w:cs="Times New Roman" w:asciiTheme="minorEastAsia" w:hAnsiTheme="minorEastAsia"/>
          <w:sz w:val="28"/>
          <w:szCs w:val="28"/>
        </w:rPr>
        <w:t>的法定代表人。</w:t>
      </w:r>
    </w:p>
    <w:p>
      <w:pPr>
        <w:ind w:firstLine="542" w:firstLineChars="200"/>
        <w:rPr>
          <w:rFonts w:cs="Times New Roman" w:asciiTheme="minorEastAsia" w:hAnsiTheme="minorEastAsia"/>
          <w:sz w:val="28"/>
          <w:szCs w:val="28"/>
        </w:rPr>
      </w:pPr>
    </w:p>
    <w:p>
      <w:pPr>
        <w:ind w:firstLine="542" w:firstLineChars="200"/>
        <w:rPr>
          <w:rFonts w:cs="Times New Roman" w:asciiTheme="minorEastAsia" w:hAnsiTheme="minorEastAsia"/>
          <w:sz w:val="28"/>
          <w:szCs w:val="28"/>
        </w:rPr>
      </w:pPr>
      <w:r>
        <w:rPr>
          <w:rFonts w:hint="eastAsia" w:cs="Times New Roman" w:asciiTheme="minorEastAsia" w:hAnsiTheme="minorEastAsia"/>
          <w:sz w:val="28"/>
          <w:szCs w:val="28"/>
        </w:rPr>
        <w:t>特此证明</w:t>
      </w:r>
    </w:p>
    <w:p>
      <w:pPr>
        <w:rPr>
          <w:rFonts w:cs="Times New Roman" w:asciiTheme="minorEastAsia" w:hAnsiTheme="minorEastAsia"/>
          <w:sz w:val="28"/>
          <w:szCs w:val="28"/>
        </w:rPr>
      </w:pPr>
      <w:r>
        <w:rPr>
          <w:rFonts w:cs="Times New Roman" w:asciiTheme="minorEastAsia" w:hAnsiTheme="minorEastAsia"/>
          <w:sz w:val="28"/>
          <w:szCs w:val="28"/>
        </w:rPr>
        <w:pict>
          <v:shape id="文本框 5" o:spid="_x0000_s1032" o:spt="202" type="#_x0000_t202" style="position:absolute;left:0pt;margin-left:226.9pt;margin-top:10.35pt;height:103.9pt;width:209.1pt;z-index:251661312;v-text-anchor:middle;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path/>
            <v:fill focussize="0,0"/>
            <v:stroke dashstyle="dash"/>
            <v:imagedata o:title=""/>
            <o:lock v:ext="edit"/>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v:textbox>
          </v:shape>
        </w:pict>
      </w:r>
      <w:r>
        <w:rPr>
          <w:rFonts w:cs="Times New Roman" w:asciiTheme="minorEastAsia" w:hAnsiTheme="minorEastAsia"/>
          <w:sz w:val="28"/>
          <w:szCs w:val="28"/>
        </w:rPr>
        <w:pict>
          <v:shape id="文本框 6" o:spid="_x0000_s1031" o:spt="202" type="#_x0000_t202" style="position:absolute;left:0pt;margin-left:2.1pt;margin-top:10.35pt;height:103.9pt;width:206.6pt;z-index:251660288;v-text-anchor:middle;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path/>
            <v:fill focussize="0,0"/>
            <v:stroke dashstyle="dash"/>
            <v:imagedata o:title=""/>
            <o:lock v:ext="edit"/>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v:textbox>
          </v:shape>
        </w:pict>
      </w: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ind w:firstLine="4743" w:firstLineChars="1750"/>
        <w:rPr>
          <w:rFonts w:cs="Times New Roman" w:asciiTheme="minorEastAsia" w:hAnsiTheme="minorEastAsia"/>
          <w:sz w:val="28"/>
          <w:szCs w:val="28"/>
        </w:rPr>
      </w:pPr>
    </w:p>
    <w:p>
      <w:pPr>
        <w:rPr>
          <w:rFonts w:cs="Times New Roman" w:asciiTheme="minorEastAsia" w:hAnsiTheme="minorEastAsia"/>
          <w:kern w:val="0"/>
          <w:sz w:val="28"/>
          <w:szCs w:val="28"/>
        </w:rPr>
      </w:pPr>
    </w:p>
    <w:p>
      <w:pPr>
        <w:ind w:firstLine="4743" w:firstLineChars="1750"/>
        <w:rPr>
          <w:rFonts w:cs="Times New Roman" w:asciiTheme="minorEastAsia" w:hAnsiTheme="minorEastAsia"/>
          <w:kern w:val="0"/>
          <w:sz w:val="28"/>
          <w:szCs w:val="28"/>
        </w:rPr>
      </w:pPr>
    </w:p>
    <w:p>
      <w:pPr>
        <w:ind w:firstLine="3252" w:firstLineChars="1200"/>
        <w:rPr>
          <w:rFonts w:cs="Times New Roman" w:asciiTheme="minorEastAsia" w:hAnsiTheme="minorEastAsia"/>
          <w:kern w:val="0"/>
          <w:sz w:val="28"/>
          <w:szCs w:val="28"/>
        </w:rPr>
      </w:pPr>
      <w:r>
        <w:rPr>
          <w:rFonts w:hint="eastAsia" w:cs="宋体" w:asciiTheme="minorEastAsia" w:hAnsiTheme="minorEastAsia"/>
          <w:kern w:val="0"/>
          <w:sz w:val="28"/>
          <w:szCs w:val="28"/>
          <w:lang w:val="zh-CN"/>
        </w:rPr>
        <w:t>报价方全称：</w:t>
      </w:r>
      <w:r>
        <w:rPr>
          <w:rFonts w:hint="eastAsia" w:cs="Times New Roman" w:asciiTheme="minorEastAsia" w:hAnsiTheme="minorEastAsia"/>
          <w:kern w:val="0"/>
          <w:sz w:val="28"/>
          <w:szCs w:val="28"/>
        </w:rPr>
        <w:t>（签字或盖章）</w:t>
      </w:r>
    </w:p>
    <w:p>
      <w:pPr>
        <w:ind w:firstLine="3851" w:firstLineChars="1421"/>
        <w:rPr>
          <w:rFonts w:cs="Times New Roman" w:asciiTheme="minorEastAsia" w:hAnsiTheme="minorEastAsia"/>
          <w:kern w:val="0"/>
          <w:sz w:val="28"/>
          <w:szCs w:val="28"/>
        </w:rPr>
      </w:pPr>
      <w:r>
        <w:rPr>
          <w:rFonts w:hint="eastAsia" w:cs="Times New Roman" w:asciiTheme="minorEastAsia" w:hAnsiTheme="minorEastAsia"/>
          <w:kern w:val="0"/>
          <w:sz w:val="28"/>
          <w:szCs w:val="28"/>
        </w:rPr>
        <w:t>年  月  日</w:t>
      </w:r>
    </w:p>
    <w:p>
      <w:pPr>
        <w:rPr>
          <w:rFonts w:ascii="Times New Roman" w:hAnsi="Times New Roman" w:eastAsia="黑体" w:cs="Times New Roman"/>
          <w:kern w:val="0"/>
          <w:sz w:val="24"/>
          <w:szCs w:val="24"/>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7</w:t>
      </w:r>
    </w:p>
    <w:p>
      <w:pPr>
        <w:jc w:val="center"/>
        <w:rPr>
          <w:rFonts w:ascii="Times New Roman" w:hAnsi="Times New Roman" w:eastAsia="方正小标宋简体" w:cs="Times New Roman"/>
          <w:bCs/>
          <w:sz w:val="32"/>
          <w:szCs w:val="32"/>
        </w:rPr>
      </w:pPr>
      <w:r>
        <w:rPr>
          <w:rFonts w:hint="eastAsia" w:ascii="Times New Roman" w:hAnsi="Times New Roman" w:eastAsia="方正小标宋简体" w:cs="Times New Roman"/>
          <w:bCs/>
          <w:sz w:val="32"/>
          <w:szCs w:val="32"/>
        </w:rPr>
        <w:t>法定代表人授权书</w:t>
      </w:r>
    </w:p>
    <w:p>
      <w:pPr>
        <w:rPr>
          <w:rFonts w:ascii="Times New Roman" w:hAnsi="Times New Roman" w:eastAsia="宋体" w:cs="Times New Roman"/>
          <w:kern w:val="0"/>
          <w:sz w:val="28"/>
          <w:szCs w:val="28"/>
        </w:rPr>
      </w:pPr>
    </w:p>
    <w:p>
      <w:pPr>
        <w:rPr>
          <w:rFonts w:cs="Times New Roman" w:asciiTheme="minorEastAsia" w:hAnsiTheme="minorEastAsia"/>
          <w:kern w:val="0"/>
          <w:sz w:val="28"/>
          <w:szCs w:val="28"/>
        </w:rPr>
      </w:pPr>
      <w:r>
        <w:rPr>
          <w:rFonts w:hint="eastAsia" w:cs="Times New Roman" w:asciiTheme="minorEastAsia" w:hAnsiTheme="minorEastAsia"/>
          <w:kern w:val="0"/>
          <w:sz w:val="28"/>
          <w:szCs w:val="28"/>
        </w:rPr>
        <w:t>（采购机构名称）：</w:t>
      </w:r>
    </w:p>
    <w:p>
      <w:pPr>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u w:val="single"/>
        </w:rPr>
        <w:t>（报价方全称）</w:t>
      </w:r>
      <w:r>
        <w:rPr>
          <w:rFonts w:hint="eastAsia" w:cs="Times New Roman" w:asciiTheme="minorEastAsia" w:hAnsiTheme="minorEastAsia"/>
          <w:kern w:val="0"/>
          <w:sz w:val="28"/>
          <w:szCs w:val="28"/>
        </w:rPr>
        <w:t>法定代表人</w:t>
      </w:r>
      <w:r>
        <w:rPr>
          <w:rFonts w:hint="eastAsia" w:cs="Times New Roman" w:asciiTheme="minorEastAsia" w:hAnsiTheme="minorEastAsia"/>
          <w:kern w:val="0"/>
          <w:sz w:val="28"/>
          <w:szCs w:val="28"/>
          <w:u w:val="single"/>
        </w:rPr>
        <w:t>（姓名、职务）</w:t>
      </w:r>
      <w:r>
        <w:rPr>
          <w:rFonts w:hint="eastAsia" w:cs="Times New Roman" w:asciiTheme="minorEastAsia" w:hAnsiTheme="minorEastAsia"/>
          <w:kern w:val="0"/>
          <w:sz w:val="28"/>
          <w:szCs w:val="28"/>
        </w:rPr>
        <w:t xml:space="preserve"> 授权</w:t>
      </w:r>
      <w:r>
        <w:rPr>
          <w:rFonts w:hint="eastAsia" w:cs="Times New Roman" w:asciiTheme="minorEastAsia" w:hAnsiTheme="minorEastAsia"/>
          <w:kern w:val="0"/>
          <w:sz w:val="28"/>
          <w:szCs w:val="28"/>
          <w:u w:val="single"/>
        </w:rPr>
        <w:t>（授权代表姓名、职务）</w:t>
      </w:r>
      <w:r>
        <w:rPr>
          <w:rFonts w:hint="eastAsia" w:cs="Times New Roman" w:asciiTheme="minorEastAsia" w:hAnsiTheme="minorEastAsia"/>
          <w:kern w:val="0"/>
          <w:sz w:val="28"/>
          <w:szCs w:val="28"/>
        </w:rPr>
        <w:t>为全权代表，参加贵单位组织的项目编号为</w:t>
      </w:r>
      <w:r>
        <w:rPr>
          <w:rFonts w:hint="eastAsia" w:cs="Times New Roman" w:asciiTheme="minorEastAsia" w:hAnsiTheme="minorEastAsia"/>
          <w:kern w:val="0"/>
          <w:sz w:val="28"/>
          <w:szCs w:val="28"/>
          <w:u w:val="single"/>
        </w:rPr>
        <w:t>（项目编号）</w:t>
      </w:r>
      <w:r>
        <w:rPr>
          <w:rFonts w:hint="eastAsia" w:cs="Times New Roman" w:asciiTheme="minorEastAsia" w:hAnsiTheme="minorEastAsia"/>
          <w:kern w:val="0"/>
          <w:sz w:val="28"/>
          <w:szCs w:val="28"/>
        </w:rPr>
        <w:t>的</w:t>
      </w:r>
      <w:r>
        <w:rPr>
          <w:rFonts w:hint="eastAsia" w:cs="Times New Roman" w:asciiTheme="minorEastAsia" w:hAnsiTheme="minorEastAsia"/>
          <w:kern w:val="0"/>
          <w:sz w:val="28"/>
          <w:szCs w:val="28"/>
          <w:u w:val="single"/>
        </w:rPr>
        <w:t>（项目名称）</w:t>
      </w:r>
      <w:r>
        <w:rPr>
          <w:rFonts w:hint="eastAsia" w:cs="Times New Roman" w:asciiTheme="minorEastAsia" w:hAnsiTheme="minorEastAsia"/>
          <w:kern w:val="0"/>
          <w:sz w:val="28"/>
          <w:szCs w:val="28"/>
        </w:rPr>
        <w:t>采购活动，全权处理采购活动中的一切事宜。</w:t>
      </w:r>
    </w:p>
    <w:p>
      <w:pPr>
        <w:ind w:firstLine="600"/>
        <w:rPr>
          <w:rFonts w:cs="Times New Roman" w:asciiTheme="minorEastAsia" w:hAnsiTheme="minorEastAsia"/>
          <w:kern w:val="0"/>
          <w:sz w:val="28"/>
          <w:szCs w:val="28"/>
        </w:rPr>
      </w:pPr>
    </w:p>
    <w:p>
      <w:pPr>
        <w:ind w:firstLine="3252" w:firstLineChars="1200"/>
        <w:rPr>
          <w:rFonts w:cs="Times New Roman" w:asciiTheme="minorEastAsia" w:hAnsiTheme="minorEastAsia"/>
          <w:kern w:val="0"/>
          <w:sz w:val="28"/>
          <w:szCs w:val="28"/>
        </w:rPr>
      </w:pPr>
      <w:r>
        <w:rPr>
          <w:rFonts w:hint="eastAsia" w:cs="宋体" w:asciiTheme="minorEastAsia" w:hAnsiTheme="minorEastAsia"/>
          <w:kern w:val="0"/>
          <w:sz w:val="28"/>
          <w:szCs w:val="28"/>
          <w:lang w:val="zh-CN"/>
        </w:rPr>
        <w:t>报价方全称：</w:t>
      </w:r>
      <w:r>
        <w:rPr>
          <w:rFonts w:hint="eastAsia" w:cs="Times New Roman" w:asciiTheme="minorEastAsia" w:hAnsiTheme="minorEastAsia"/>
          <w:kern w:val="0"/>
          <w:sz w:val="28"/>
          <w:szCs w:val="28"/>
        </w:rPr>
        <w:t>（盖章）</w:t>
      </w:r>
    </w:p>
    <w:p>
      <w:pPr>
        <w:ind w:firstLine="3252" w:firstLineChars="1200"/>
        <w:rPr>
          <w:rFonts w:cs="Times New Roman" w:asciiTheme="minorEastAsia" w:hAnsiTheme="minorEastAsia"/>
          <w:kern w:val="0"/>
          <w:sz w:val="28"/>
          <w:szCs w:val="28"/>
        </w:rPr>
      </w:pPr>
      <w:r>
        <w:rPr>
          <w:rFonts w:hint="eastAsia" w:cs="Times New Roman" w:asciiTheme="minorEastAsia" w:hAnsiTheme="minorEastAsia"/>
          <w:kern w:val="0"/>
          <w:sz w:val="28"/>
          <w:szCs w:val="28"/>
        </w:rPr>
        <w:t>法定代表人：（签字或盖章）</w:t>
      </w:r>
    </w:p>
    <w:p>
      <w:pPr>
        <w:ind w:firstLine="4648" w:firstLineChars="1715"/>
        <w:rPr>
          <w:rFonts w:cs="Times New Roman" w:asciiTheme="minorEastAsia" w:hAnsiTheme="minorEastAsia"/>
          <w:kern w:val="0"/>
          <w:sz w:val="28"/>
          <w:szCs w:val="28"/>
        </w:rPr>
      </w:pPr>
      <w:r>
        <w:rPr>
          <w:rFonts w:hint="eastAsia" w:cs="Times New Roman" w:asciiTheme="minorEastAsia" w:hAnsiTheme="minorEastAsia"/>
          <w:kern w:val="0"/>
          <w:sz w:val="28"/>
          <w:szCs w:val="28"/>
        </w:rPr>
        <w:t>年  月  日</w:t>
      </w:r>
    </w:p>
    <w:p>
      <w:pPr>
        <w:rPr>
          <w:rFonts w:cs="Times New Roman" w:asciiTheme="minorEastAsia" w:hAnsiTheme="minorEastAsia"/>
          <w:kern w:val="0"/>
          <w:sz w:val="28"/>
          <w:szCs w:val="28"/>
        </w:rPr>
      </w:pPr>
      <w:r>
        <w:rPr>
          <w:rFonts w:hint="eastAsia" w:cs="Times New Roman" w:asciiTheme="minorEastAsia" w:hAnsiTheme="minorEastAsia"/>
          <w:kern w:val="0"/>
          <w:sz w:val="28"/>
          <w:szCs w:val="28"/>
        </w:rPr>
        <w:t>附：</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授权代表姓名：              </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职    务：              电    话：</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传    真：              邮    编：</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通讯地址：</w:t>
      </w:r>
    </w:p>
    <w:p>
      <w:pPr>
        <w:ind w:firstLine="573"/>
        <w:rPr>
          <w:rFonts w:cs="Times New Roman" w:asciiTheme="minorEastAsia" w:hAnsiTheme="minorEastAsia"/>
          <w:kern w:val="0"/>
          <w:sz w:val="28"/>
          <w:szCs w:val="28"/>
        </w:rPr>
      </w:pPr>
      <w:r>
        <w:rPr>
          <w:rFonts w:cs="Times New Roman" w:asciiTheme="minorEastAsia" w:hAnsiTheme="minorEastAsia"/>
          <w:sz w:val="28"/>
          <w:szCs w:val="28"/>
        </w:rPr>
        <w:pict>
          <v:shape id="文本框 1" o:spid="_x0000_s1034" o:spt="202" type="#_x0000_t202" style="position:absolute;left:0pt;margin-left:228.25pt;margin-top:14.25pt;height:105.95pt;width:210.95pt;z-index:251663360;v-text-anchor:middle;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path/>
            <v:fill focussize="0,0"/>
            <v:stroke dashstyle="dash"/>
            <v:imagedata o:title=""/>
            <o:lock v:ext="edit"/>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v:textbox>
          </v:shape>
        </w:pict>
      </w:r>
      <w:r>
        <w:rPr>
          <w:rFonts w:cs="Times New Roman" w:asciiTheme="minorEastAsia" w:hAnsiTheme="minorEastAsia"/>
          <w:sz w:val="28"/>
          <w:szCs w:val="28"/>
        </w:rPr>
        <w:pict>
          <v:shape id="文本框 2" o:spid="_x0000_s1033" o:spt="202" type="#_x0000_t202" style="position:absolute;left:0pt;margin-left:1.4pt;margin-top:15.6pt;height:104.6pt;width:211.6pt;z-index:251662336;v-text-anchor:middle;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path/>
            <v:fill focussize="0,0"/>
            <v:stroke dashstyle="dash"/>
            <v:imagedata o:title=""/>
            <o:lock v:ext="edit"/>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v:textbox>
          </v:shape>
        </w:pict>
      </w:r>
    </w:p>
    <w:p>
      <w:pPr>
        <w:ind w:firstLine="573"/>
        <w:rPr>
          <w:rFonts w:cs="Times New Roman" w:asciiTheme="minorEastAsia" w:hAnsiTheme="minorEastAsia"/>
          <w:kern w:val="0"/>
          <w:sz w:val="28"/>
          <w:szCs w:val="28"/>
        </w:rPr>
      </w:pPr>
    </w:p>
    <w:p>
      <w:pPr>
        <w:ind w:firstLine="573"/>
        <w:rPr>
          <w:rFonts w:cs="Times New Roman" w:asciiTheme="minorEastAsia" w:hAnsiTheme="minorEastAsia"/>
          <w:kern w:val="0"/>
          <w:sz w:val="28"/>
          <w:szCs w:val="28"/>
        </w:rPr>
      </w:pPr>
    </w:p>
    <w:p>
      <w:pPr>
        <w:ind w:firstLine="573"/>
        <w:rPr>
          <w:rFonts w:cs="Times New Roman" w:asciiTheme="minorEastAsia" w:hAnsiTheme="minorEastAsia"/>
          <w:kern w:val="0"/>
          <w:sz w:val="28"/>
          <w:szCs w:val="28"/>
        </w:rPr>
      </w:pPr>
    </w:p>
    <w:p>
      <w:pPr>
        <w:rPr>
          <w:rFonts w:cs="Times New Roman" w:asciiTheme="minorEastAsia" w:hAnsiTheme="minorEastAsia"/>
          <w:kern w:val="0"/>
          <w:sz w:val="28"/>
          <w:szCs w:val="28"/>
        </w:rPr>
      </w:pPr>
    </w:p>
    <w:p>
      <w:pPr>
        <w:rPr>
          <w:rFonts w:cs="Times New Roman" w:asciiTheme="minorEastAsia" w:hAnsiTheme="minorEastAsia"/>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8</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主要股东或出资人信息</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75"/>
        <w:gridCol w:w="1230"/>
        <w:gridCol w:w="2183"/>
        <w:gridCol w:w="1314"/>
        <w:gridCol w:w="1416"/>
        <w:gridCol w:w="1233"/>
        <w:gridCol w:w="9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名称</w:t>
            </w:r>
          </w:p>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（姓名）</w:t>
            </w: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统一社会信用代码</w:t>
            </w:r>
          </w:p>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（身份证号）</w:t>
            </w: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出资方式</w:t>
            </w: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出资金额</w:t>
            </w:r>
          </w:p>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（万元）</w:t>
            </w: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占全部股份比例</w:t>
            </w: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我方承诺，以上信息真实可靠；如填报的股东出资额、出资比例等与实际不符，视为放弃成交资格。</w:t>
      </w:r>
    </w:p>
    <w:p>
      <w:pPr>
        <w:rPr>
          <w:rFonts w:cs="Times New Roman" w:asciiTheme="minorEastAsia" w:hAnsiTheme="minorEastAsia"/>
          <w:kern w:val="0"/>
          <w:sz w:val="28"/>
          <w:szCs w:val="28"/>
        </w:rPr>
      </w:pPr>
    </w:p>
    <w:p>
      <w:pPr>
        <w:ind w:left="797" w:hanging="797" w:hangingChars="294"/>
        <w:rPr>
          <w:rFonts w:cs="Times New Roman" w:asciiTheme="minorEastAsia" w:hAnsiTheme="minorEastAsia"/>
          <w:kern w:val="0"/>
          <w:sz w:val="28"/>
          <w:szCs w:val="28"/>
        </w:rPr>
      </w:pPr>
      <w:r>
        <w:rPr>
          <w:rFonts w:hint="eastAsia" w:cs="Times New Roman" w:asciiTheme="minorEastAsia" w:hAnsiTheme="minorEastAsia"/>
          <w:kern w:val="0"/>
          <w:sz w:val="28"/>
          <w:szCs w:val="28"/>
        </w:rPr>
        <w:t>注：1.主要股东或出资人为法人的，填写法人全称及统一社会信用代码（尚未办理三证合一的填写组织机构代码）；为自然人的，填写自然人姓名和身份证号。</w:t>
      </w:r>
    </w:p>
    <w:p>
      <w:pPr>
        <w:ind w:left="885" w:leftChars="308" w:hanging="266" w:hangingChars="98"/>
        <w:rPr>
          <w:rFonts w:cs="Times New Roman" w:asciiTheme="minorEastAsia" w:hAnsiTheme="minorEastAsia"/>
          <w:kern w:val="0"/>
          <w:sz w:val="28"/>
          <w:szCs w:val="28"/>
        </w:rPr>
      </w:pPr>
      <w:r>
        <w:rPr>
          <w:rFonts w:hint="eastAsia" w:cs="Times New Roman" w:asciiTheme="minorEastAsia" w:hAnsiTheme="minorEastAsia"/>
          <w:kern w:val="0"/>
          <w:sz w:val="28"/>
          <w:szCs w:val="28"/>
        </w:rPr>
        <w:t>2.出资方式填写货币、实物、工艺产权和非专利技术、土地使用权等。</w:t>
      </w:r>
    </w:p>
    <w:p>
      <w:pPr>
        <w:ind w:left="885" w:leftChars="308" w:hanging="266" w:hangingChars="98"/>
        <w:rPr>
          <w:rFonts w:cs="Times New Roman" w:asciiTheme="minorEastAsia" w:hAnsiTheme="minorEastAsia"/>
          <w:kern w:val="0"/>
          <w:sz w:val="28"/>
          <w:szCs w:val="28"/>
        </w:rPr>
      </w:pPr>
      <w:r>
        <w:rPr>
          <w:rFonts w:hint="eastAsia" w:cs="Times New Roman" w:asciiTheme="minorEastAsia" w:hAnsiTheme="minorEastAsia"/>
          <w:kern w:val="0"/>
          <w:sz w:val="28"/>
          <w:szCs w:val="28"/>
        </w:rPr>
        <w:t>3.报价方应按照占全部股份比例从大到小依次逐个股东填写，股东数量多于10个的，填写前10名，不足10个的全部填写。</w:t>
      </w:r>
    </w:p>
    <w:p>
      <w:pPr>
        <w:ind w:firstLine="1626" w:firstLineChars="600"/>
        <w:rPr>
          <w:rFonts w:cs="宋体"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ind w:firstLine="573"/>
        <w:rPr>
          <w:rFonts w:ascii="Times New Roman" w:hAnsi="Times New Roman" w:eastAsia="宋体" w:cs="Times New Roman"/>
          <w:kern w:val="0"/>
          <w:sz w:val="24"/>
          <w:szCs w:val="24"/>
        </w:rPr>
      </w:pPr>
      <w:r>
        <w:rPr>
          <w:rFonts w:ascii="Times New Roman" w:hAnsi="Times New Roman" w:eastAsia="宋体" w:cs="Times New Roman"/>
          <w:kern w:val="0"/>
          <w:sz w:val="28"/>
          <w:szCs w:val="28"/>
          <w:lang w:val="zh-CN"/>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附件19</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保密承诺书</w:t>
      </w:r>
    </w:p>
    <w:p>
      <w:pPr>
        <w:rPr>
          <w:rFonts w:ascii="Times New Roman" w:hAnsi="Times New Roman" w:eastAsia="宋体" w:cs="Times New Roman"/>
          <w:kern w:val="0"/>
          <w:sz w:val="32"/>
          <w:szCs w:val="32"/>
        </w:rPr>
      </w:pPr>
    </w:p>
    <w:p>
      <w:pPr>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lang w:val="zh-CN"/>
        </w:rPr>
        <w:t>我方参加贵单位组织的编号为</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项目采购活动，根据有关保密法规制度，知悉应当承担的保密义务和法律责任，承诺如下：</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一、严格遵守国家和军队的保密法律法规和规章制度，履行保密义务。</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二、不以任何方式泄露或传播本次采购项目相关信息。</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三、不违规记录、存储、复制本次采购项目相关信息。</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四、谈判文件以及相关技术文件专室放置、专盘存储、专人管理。</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五、未经采购机构审查批准，不得擅自在互联网、通讯媒体等发表涉及此次采购项目相关内容或资讯。 </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违反上述承诺，愿承担一切法律责任，接受军队采购管理部门和采购机构按国家和军队规定作出的相关处罚。</w:t>
      </w:r>
    </w:p>
    <w:p>
      <w:pPr>
        <w:ind w:firstLine="1089" w:firstLineChars="402"/>
        <w:rPr>
          <w:rFonts w:cs="Times New Roman" w:asciiTheme="minorEastAsia" w:hAnsiTheme="minorEastAsia"/>
          <w:kern w:val="0"/>
          <w:sz w:val="28"/>
          <w:szCs w:val="28"/>
        </w:rPr>
      </w:pPr>
    </w:p>
    <w:p>
      <w:pPr>
        <w:ind w:firstLine="1089" w:firstLineChars="402"/>
        <w:rPr>
          <w:rFonts w:cs="Times New Roman" w:asciiTheme="minorEastAsia" w:hAnsiTheme="minorEastAsia"/>
          <w:kern w:val="0"/>
          <w:sz w:val="28"/>
          <w:szCs w:val="28"/>
        </w:rPr>
      </w:pPr>
      <w:r>
        <w:rPr>
          <w:rFonts w:cs="Times New Roman" w:asciiTheme="minorEastAsia" w:hAnsiTheme="minorEastAsia"/>
          <w:kern w:val="0"/>
          <w:sz w:val="28"/>
          <w:szCs w:val="28"/>
        </w:rPr>
        <w:t xml:space="preserve">                </w:t>
      </w: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附件20</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廉洁诚信承诺书</w:t>
      </w:r>
    </w:p>
    <w:p>
      <w:pPr>
        <w:autoSpaceDE w:val="0"/>
        <w:autoSpaceDN w:val="0"/>
        <w:adjustRightInd w:val="0"/>
        <w:rPr>
          <w:rFonts w:cs="Times New Roman" w:asciiTheme="minorEastAsia" w:hAnsiTheme="minorEastAsia"/>
          <w:snapToGrid w:val="0"/>
          <w:kern w:val="0"/>
          <w:sz w:val="28"/>
          <w:szCs w:val="28"/>
        </w:rPr>
      </w:pPr>
    </w:p>
    <w:p>
      <w:pPr>
        <w:autoSpaceDE w:val="0"/>
        <w:autoSpaceDN w:val="0"/>
        <w:adjustRightInd w:val="0"/>
        <w:rPr>
          <w:rFonts w:cs="Times New Roman" w:asciiTheme="minorEastAsia" w:hAnsiTheme="minorEastAsia"/>
          <w:kern w:val="0"/>
          <w:sz w:val="28"/>
          <w:szCs w:val="28"/>
          <w:lang w:val="zh-CN"/>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根据国家、军队相关法律法规以及有关廉洁自律的规定，为保证采购活动廉洁、公正和有效，我方郑重承诺：</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1、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lang w:val="zh-CN"/>
        </w:rPr>
        <w:t>2、</w:t>
      </w:r>
      <w:r>
        <w:rPr>
          <w:rFonts w:hint="eastAsia" w:ascii="宋体" w:hAnsi="宋体" w:eastAsia="宋体" w:cs="Times New Roman"/>
          <w:kern w:val="0"/>
          <w:sz w:val="28"/>
          <w:szCs w:val="28"/>
        </w:rPr>
        <w:t>我</w:t>
      </w:r>
      <w:r>
        <w:rPr>
          <w:rFonts w:hint="eastAsia" w:cs="Times New Roman" w:asciiTheme="minorEastAsia" w:hAnsiTheme="minorEastAsia"/>
          <w:kern w:val="0"/>
          <w:sz w:val="28"/>
          <w:szCs w:val="28"/>
        </w:rPr>
        <w:t>方</w:t>
      </w:r>
      <w:r>
        <w:rPr>
          <w:rFonts w:hint="eastAsia" w:ascii="宋体" w:hAnsi="宋体" w:eastAsia="宋体" w:cs="Times New Roman"/>
          <w:kern w:val="0"/>
          <w:sz w:val="28"/>
          <w:szCs w:val="28"/>
        </w:rPr>
        <w:t>承诺报价文件中提供的文件资料真实有效</w:t>
      </w:r>
      <w:r>
        <w:rPr>
          <w:rFonts w:hint="eastAsia" w:cs="Times New Roman" w:asciiTheme="minorEastAsia" w:hAnsiTheme="minorEastAsia"/>
          <w:kern w:val="0"/>
          <w:sz w:val="28"/>
          <w:szCs w:val="28"/>
        </w:rPr>
        <w:t>。</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rPr>
        <w:t>3、</w:t>
      </w:r>
      <w:r>
        <w:rPr>
          <w:rFonts w:hint="eastAsia" w:ascii="宋体" w:hAnsi="宋体" w:eastAsia="宋体" w:cs="Times New Roman"/>
          <w:kern w:val="0"/>
          <w:sz w:val="28"/>
          <w:szCs w:val="28"/>
        </w:rPr>
        <w:t>我</w:t>
      </w:r>
      <w:r>
        <w:rPr>
          <w:rFonts w:hint="eastAsia" w:cs="Times New Roman" w:asciiTheme="minorEastAsia" w:hAnsiTheme="minorEastAsia"/>
          <w:kern w:val="0"/>
          <w:sz w:val="28"/>
          <w:szCs w:val="28"/>
        </w:rPr>
        <w:t>方</w:t>
      </w:r>
      <w:r>
        <w:rPr>
          <w:rFonts w:hint="eastAsia" w:ascii="宋体" w:hAnsi="宋体" w:eastAsia="宋体" w:cs="Times New Roman"/>
          <w:kern w:val="0"/>
          <w:sz w:val="28"/>
          <w:szCs w:val="28"/>
        </w:rPr>
        <w:t>承诺报价产品价格不得高于国内同级单位最低成交价</w:t>
      </w:r>
      <w:r>
        <w:rPr>
          <w:rFonts w:hint="eastAsia" w:cs="Times New Roman" w:asciiTheme="minorEastAsia" w:hAnsiTheme="minorEastAsia"/>
          <w:kern w:val="0"/>
          <w:sz w:val="28"/>
          <w:szCs w:val="28"/>
        </w:rPr>
        <w:t>。</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如违反上述承诺，贵院有权取消我方的报价资格，由此引起的一切损失由我单位自行承担。</w:t>
      </w:r>
    </w:p>
    <w:p>
      <w:pPr>
        <w:autoSpaceDE w:val="0"/>
        <w:autoSpaceDN w:val="0"/>
        <w:adjustRightInd w:val="0"/>
        <w:ind w:firstLine="542" w:firstLineChars="200"/>
        <w:rPr>
          <w:rFonts w:cs="Times New Roman" w:asciiTheme="minorEastAsia" w:hAnsiTheme="minorEastAsia"/>
          <w:kern w:val="0"/>
          <w:sz w:val="28"/>
          <w:szCs w:val="28"/>
          <w:lang w:val="zh-CN"/>
        </w:rPr>
      </w:pPr>
    </w:p>
    <w:p>
      <w:pPr>
        <w:autoSpaceDE w:val="0"/>
        <w:autoSpaceDN w:val="0"/>
        <w:adjustRightInd w:val="0"/>
        <w:ind w:firstLine="542" w:firstLineChars="200"/>
        <w:rPr>
          <w:rFonts w:cs="Times New Roman"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Times New Roman" w:asciiTheme="minorEastAsia" w:hAnsiTheme="minorEastAsia"/>
          <w:kern w:val="0"/>
          <w:sz w:val="28"/>
          <w:szCs w:val="28"/>
          <w:lang w:val="zh-CN"/>
        </w:rPr>
        <w:t xml:space="preserve">     </w:t>
      </w:r>
      <w:r>
        <w:rPr>
          <w:rFonts w:hint="eastAsia" w:cs="宋体" w:asciiTheme="minorEastAsia" w:hAnsiTheme="minorEastAsia"/>
          <w:kern w:val="0"/>
          <w:sz w:val="28"/>
          <w:szCs w:val="28"/>
          <w:lang w:val="zh-CN"/>
        </w:rPr>
        <w:t>报价方全称：（盖章）</w:t>
      </w:r>
    </w:p>
    <w:p>
      <w:pPr>
        <w:ind w:firstLine="2290" w:firstLineChars="845"/>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458" w:firstLineChars="16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附件21</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声明书</w:t>
      </w:r>
    </w:p>
    <w:p>
      <w:pPr>
        <w:rPr>
          <w:rFonts w:ascii="方正小标宋简体" w:hAnsi="Times New Roman" w:eastAsia="方正小标宋简体" w:cs="Times New Roman"/>
          <w:kern w:val="0"/>
          <w:sz w:val="32"/>
          <w:szCs w:val="32"/>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我方参加贵单位组织的</w:t>
      </w:r>
      <w:r>
        <w:rPr>
          <w:rFonts w:hint="eastAsia" w:cs="Times New Roman" w:asciiTheme="minorEastAsia" w:hAnsiTheme="minorEastAsia"/>
          <w:snapToGrid w:val="0"/>
          <w:kern w:val="0"/>
          <w:sz w:val="28"/>
          <w:szCs w:val="28"/>
          <w:u w:val="single"/>
        </w:rPr>
        <w:t xml:space="preserve">  （</w:t>
      </w:r>
      <w:r>
        <w:rPr>
          <w:rFonts w:cs="Times New Roman" w:asciiTheme="minorEastAsia" w:hAnsiTheme="minorEastAsia"/>
          <w:snapToGrid w:val="0"/>
          <w:kern w:val="0"/>
          <w:sz w:val="28"/>
          <w:szCs w:val="28"/>
          <w:u w:val="single"/>
        </w:rPr>
        <w:t>项目名称</w:t>
      </w:r>
      <w:r>
        <w:rPr>
          <w:rFonts w:hint="eastAsia" w:cs="Times New Roman" w:asciiTheme="minorEastAsia" w:hAnsiTheme="minorEastAsia"/>
          <w:snapToGrid w:val="0"/>
          <w:kern w:val="0"/>
          <w:sz w:val="28"/>
          <w:szCs w:val="28"/>
          <w:u w:val="single"/>
        </w:rPr>
        <w:t xml:space="preserve">）  </w:t>
      </w:r>
      <w:r>
        <w:rPr>
          <w:rFonts w:hint="eastAsia" w:cs="Times New Roman" w:asciiTheme="minorEastAsia" w:hAnsiTheme="minorEastAsia"/>
          <w:snapToGrid w:val="0"/>
          <w:kern w:val="0"/>
          <w:sz w:val="28"/>
          <w:szCs w:val="28"/>
        </w:rPr>
        <w:t>项目采购活动，现就有关事项声明如下：</w:t>
      </w:r>
      <w:r>
        <w:rPr>
          <w:rFonts w:cs="Times New Roman" w:asciiTheme="minorEastAsia" w:hAnsiTheme="minorEastAsia"/>
          <w:snapToGrid w:val="0"/>
          <w:kern w:val="0"/>
          <w:sz w:val="28"/>
          <w:szCs w:val="28"/>
        </w:rPr>
        <w:t xml:space="preserve"> </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XXXXXXXXXX</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XXXXXXXXXX</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pPr>
        <w:rPr>
          <w:rFonts w:cs="宋体" w:asciiTheme="minorEastAsia" w:hAnsiTheme="minorEastAsia"/>
          <w:kern w:val="0"/>
          <w:sz w:val="28"/>
          <w:szCs w:val="28"/>
          <w:lang w:val="zh-CN"/>
        </w:rPr>
      </w:pPr>
    </w:p>
    <w:p>
      <w:pPr>
        <w:autoSpaceDE w:val="0"/>
        <w:autoSpaceDN w:val="0"/>
        <w:adjustRightInd w:val="0"/>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 xml:space="preserve">  </w:t>
      </w:r>
    </w:p>
    <w:p>
      <w:pPr>
        <w:autoSpaceDE w:val="0"/>
        <w:autoSpaceDN w:val="0"/>
        <w:adjustRightInd w:val="0"/>
        <w:ind w:firstLine="266" w:firstLineChars="98"/>
        <w:rPr>
          <w:rFonts w:cs="Times New Roman" w:asciiTheme="minorEastAsia" w:hAnsiTheme="minorEastAsia"/>
          <w:snapToGrid w:val="0"/>
          <w:kern w:val="0"/>
          <w:sz w:val="28"/>
          <w:szCs w:val="28"/>
        </w:rPr>
      </w:pPr>
    </w:p>
    <w:p>
      <w:pPr>
        <w:rPr>
          <w:rFonts w:cs="宋体" w:asciiTheme="minorEastAsia" w:hAnsiTheme="minorEastAsia"/>
          <w:kern w:val="0"/>
          <w:sz w:val="28"/>
          <w:szCs w:val="28"/>
          <w:lang w:val="zh-CN"/>
        </w:rPr>
      </w:pPr>
    </w:p>
    <w:p>
      <w:pPr>
        <w:ind w:firstLine="2290" w:firstLineChars="8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2290" w:firstLineChars="845"/>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458" w:firstLineChars="16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color w:val="FF0000"/>
          <w:kern w:val="0"/>
          <w:szCs w:val="21"/>
        </w:rPr>
      </w:pPr>
      <w:r>
        <w:rPr>
          <w:rFonts w:hint="eastAsia" w:cs="Times New Roman" w:asciiTheme="minorEastAsia" w:hAnsiTheme="minorEastAsia"/>
          <w:snapToGrid w:val="0"/>
          <w:kern w:val="0"/>
          <w:szCs w:val="21"/>
        </w:rPr>
        <w:t>注：声明内容自行填写，包括但不限于以下内容</w:t>
      </w:r>
    </w:p>
    <w:p>
      <w:pPr>
        <w:autoSpaceDE w:val="0"/>
        <w:autoSpaceDN w:val="0"/>
        <w:adjustRightInd w:val="0"/>
        <w:snapToGrid w:val="0"/>
        <w:spacing w:line="360" w:lineRule="exact"/>
        <w:rPr>
          <w:rFonts w:cs="Times New Roman" w:asciiTheme="minorEastAsia" w:hAnsiTheme="minorEastAsia"/>
          <w:snapToGrid w:val="0"/>
          <w:kern w:val="0"/>
          <w:szCs w:val="21"/>
        </w:rPr>
      </w:pPr>
      <w:r>
        <w:rPr>
          <w:rFonts w:cs="Times New Roman" w:asciiTheme="minorEastAsia" w:hAnsiTheme="minorEastAsia"/>
          <w:snapToGrid w:val="0"/>
          <w:kern w:val="0"/>
          <w:szCs w:val="21"/>
        </w:rPr>
        <w:t>①</w:t>
      </w:r>
      <w:r>
        <w:rPr>
          <w:rFonts w:hint="eastAsia" w:cs="Times New Roman" w:asciiTheme="minorEastAsia" w:hAnsiTheme="minorEastAsia"/>
          <w:snapToGrid w:val="0"/>
          <w:kern w:val="0"/>
          <w:szCs w:val="21"/>
        </w:rPr>
        <w:t>非外资企业或外资控股企业；</w:t>
      </w:r>
    </w:p>
    <w:p>
      <w:pPr>
        <w:widowControl/>
        <w:adjustRightInd w:val="0"/>
        <w:snapToGrid w:val="0"/>
        <w:spacing w:line="360" w:lineRule="exact"/>
        <w:jc w:val="left"/>
        <w:rPr>
          <w:rFonts w:ascii="黑体" w:hAnsi="黑体" w:eastAsia="黑体" w:cs="Times New Roman"/>
          <w:kern w:val="0"/>
          <w:szCs w:val="21"/>
        </w:rPr>
      </w:pPr>
      <w:r>
        <w:rPr>
          <w:rFonts w:hint="eastAsia" w:cs="Times New Roman" w:asciiTheme="minorEastAsia" w:hAnsiTheme="minorEastAsia"/>
          <w:snapToGrid w:val="0"/>
          <w:kern w:val="0"/>
          <w:szCs w:val="21"/>
        </w:rPr>
        <w:t>②参加本次采购活动前3年内在经营活动中没有违法、违规、违约，以及项目质量和安全问题。</w:t>
      </w:r>
    </w:p>
    <w:p>
      <w:pPr>
        <w:rPr>
          <w:rFonts w:ascii="黑体" w:hAnsi="黑体" w:eastAsia="黑体" w:cs="Times New Roman"/>
          <w:kern w:val="0"/>
          <w:sz w:val="32"/>
          <w:szCs w:val="32"/>
        </w:rPr>
      </w:pPr>
      <w:r>
        <w:rPr>
          <w:rFonts w:hint="eastAsia" w:ascii="黑体" w:hAnsi="黑体" w:eastAsia="黑体" w:cs="Times New Roman"/>
          <w:kern w:val="0"/>
          <w:sz w:val="32"/>
          <w:szCs w:val="32"/>
        </w:rPr>
        <w:t>附件22</w:t>
      </w:r>
    </w:p>
    <w:p>
      <w:pPr>
        <w:jc w:val="center"/>
        <w:rPr>
          <w:rFonts w:ascii="宋体" w:hAnsi="宋体" w:eastAsia="宋体" w:cs="宋体"/>
          <w:kern w:val="0"/>
          <w:szCs w:val="21"/>
        </w:rPr>
      </w:pPr>
      <w:r>
        <w:rPr>
          <w:rFonts w:hint="eastAsia" w:ascii="方正小标宋简体" w:hAnsi="Times New Roman" w:eastAsia="方正小标宋简体" w:cs="Times New Roman"/>
          <w:kern w:val="0"/>
          <w:sz w:val="32"/>
          <w:szCs w:val="32"/>
        </w:rPr>
        <w:t>生产企业对代理公司参与报价的授权书</w:t>
      </w:r>
    </w:p>
    <w:p>
      <w:pPr>
        <w:jc w:val="center"/>
        <w:rPr>
          <w:rFonts w:ascii="方正小标宋简体" w:hAnsi="Times New Roman" w:eastAsia="方正小标宋简体" w:cs="Times New Roman"/>
          <w:kern w:val="0"/>
          <w:sz w:val="28"/>
          <w:szCs w:val="28"/>
        </w:rPr>
      </w:pPr>
      <w:r>
        <w:rPr>
          <w:rFonts w:hint="eastAsia" w:ascii="方正小标宋简体" w:hAnsi="Times New Roman" w:eastAsia="方正小标宋简体" w:cs="Times New Roman"/>
          <w:kern w:val="0"/>
          <w:sz w:val="28"/>
          <w:szCs w:val="28"/>
        </w:rPr>
        <w:t>（格式不限）</w:t>
      </w:r>
    </w:p>
    <w:p>
      <w:pPr>
        <w:widowControl/>
        <w:jc w:val="left"/>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p>
    <w:p>
      <w:pPr>
        <w:widowControl/>
        <w:jc w:val="left"/>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1、授权书的格式不限。</w:t>
      </w:r>
    </w:p>
    <w:p>
      <w:pPr>
        <w:widowControl/>
        <w:jc w:val="left"/>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2、进口产品需提供原厂对中国总代的中英文授权，并提供中国总代至各级授权书。</w:t>
      </w:r>
    </w:p>
    <w:p>
      <w:pPr>
        <w:widowControl/>
        <w:jc w:val="left"/>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3、生产厂家直接参与报价的不需此文件。</w:t>
      </w:r>
    </w:p>
    <w:p>
      <w:pPr>
        <w:widowControl/>
        <w:jc w:val="left"/>
      </w:pPr>
      <w:r>
        <w:br w:type="page"/>
      </w:r>
    </w:p>
    <w:p>
      <w:pPr>
        <w:widowControl/>
        <w:jc w:val="left"/>
      </w:pPr>
      <w:r>
        <w:rPr>
          <w:rFonts w:hint="eastAsia" w:ascii="黑体" w:hAnsi="黑体" w:eastAsia="黑体" w:cs="Times New Roman"/>
          <w:kern w:val="0"/>
          <w:sz w:val="32"/>
          <w:szCs w:val="32"/>
        </w:rPr>
        <w:t>附件23    技术指标参数要求明细</w:t>
      </w:r>
    </w:p>
    <w:p>
      <w:pPr>
        <w:spacing w:line="520" w:lineRule="exact"/>
        <w:jc w:val="center"/>
        <w:rPr>
          <w:rFonts w:ascii="宋体" w:hAnsi="宋体" w:cs="宋体"/>
          <w:bCs/>
          <w:kern w:val="0"/>
          <w:sz w:val="32"/>
          <w:szCs w:val="32"/>
        </w:rPr>
      </w:pPr>
      <w:r>
        <w:rPr>
          <w:rFonts w:hint="eastAsia" w:ascii="宋体" w:hAnsi="宋体" w:cs="宋体"/>
          <w:bCs/>
          <w:kern w:val="0"/>
          <w:sz w:val="44"/>
          <w:szCs w:val="44"/>
        </w:rPr>
        <w:t>水平离心机技术参数确认表</w:t>
      </w:r>
    </w:p>
    <w:tbl>
      <w:tblPr>
        <w:tblStyle w:val="17"/>
        <w:tblW w:w="9087" w:type="dxa"/>
        <w:jc w:val="center"/>
        <w:tblLayout w:type="fixed"/>
        <w:tblCellMar>
          <w:top w:w="0" w:type="dxa"/>
          <w:left w:w="108" w:type="dxa"/>
          <w:bottom w:w="0" w:type="dxa"/>
          <w:right w:w="108" w:type="dxa"/>
        </w:tblCellMar>
      </w:tblPr>
      <w:tblGrid>
        <w:gridCol w:w="1176"/>
        <w:gridCol w:w="2297"/>
        <w:gridCol w:w="4236"/>
        <w:gridCol w:w="1378"/>
      </w:tblGrid>
      <w:tr>
        <w:tblPrEx>
          <w:tblCellMar>
            <w:top w:w="0" w:type="dxa"/>
            <w:left w:w="108" w:type="dxa"/>
            <w:bottom w:w="0" w:type="dxa"/>
            <w:right w:w="108" w:type="dxa"/>
          </w:tblCellMar>
        </w:tblPrEx>
        <w:trPr>
          <w:trHeight w:val="824" w:hRule="atLeast"/>
          <w:jc w:val="center"/>
        </w:trPr>
        <w:tc>
          <w:tcPr>
            <w:tcW w:w="1176" w:type="dxa"/>
            <w:tcBorders>
              <w:top w:val="single" w:color="auto" w:sz="8" w:space="0"/>
              <w:left w:val="single" w:color="auto" w:sz="8" w:space="0"/>
              <w:bottom w:val="single" w:color="auto" w:sz="4" w:space="0"/>
              <w:right w:val="single" w:color="auto" w:sz="4" w:space="0"/>
            </w:tcBorders>
            <w:vAlign w:val="center"/>
          </w:tcPr>
          <w:p>
            <w:pPr>
              <w:widowControl/>
              <w:jc w:val="center"/>
              <w:rPr>
                <w:rFonts w:ascii="宋体" w:hAnsi="宋体" w:cs="宋体"/>
                <w:b/>
                <w:bCs/>
                <w:kern w:val="0"/>
              </w:rPr>
            </w:pPr>
            <w:r>
              <w:rPr>
                <w:rFonts w:hint="eastAsia" w:ascii="宋体" w:hAnsi="宋体" w:cs="宋体"/>
                <w:b/>
                <w:bCs/>
                <w:kern w:val="0"/>
              </w:rPr>
              <w:t>序号</w:t>
            </w:r>
          </w:p>
        </w:tc>
        <w:tc>
          <w:tcPr>
            <w:tcW w:w="2297" w:type="dxa"/>
            <w:tcBorders>
              <w:top w:val="single" w:color="auto" w:sz="8" w:space="0"/>
              <w:left w:val="nil"/>
              <w:bottom w:val="single" w:color="auto" w:sz="4" w:space="0"/>
              <w:right w:val="single" w:color="auto" w:sz="4" w:space="0"/>
            </w:tcBorders>
            <w:vAlign w:val="center"/>
          </w:tcPr>
          <w:p>
            <w:pPr>
              <w:widowControl/>
              <w:jc w:val="center"/>
              <w:rPr>
                <w:rFonts w:ascii="宋体" w:hAnsi="宋体" w:cs="宋体"/>
                <w:b/>
                <w:bCs/>
                <w:kern w:val="0"/>
              </w:rPr>
            </w:pPr>
            <w:r>
              <w:rPr>
                <w:rFonts w:hint="eastAsia" w:ascii="宋体" w:hAnsi="宋体" w:cs="宋体"/>
                <w:b/>
                <w:bCs/>
                <w:kern w:val="0"/>
              </w:rPr>
              <w:t>技术和性能参数名称</w:t>
            </w:r>
          </w:p>
        </w:tc>
        <w:tc>
          <w:tcPr>
            <w:tcW w:w="4236" w:type="dxa"/>
            <w:tcBorders>
              <w:top w:val="single" w:color="auto" w:sz="8" w:space="0"/>
              <w:left w:val="nil"/>
              <w:bottom w:val="single" w:color="auto" w:sz="4" w:space="0"/>
              <w:right w:val="single" w:color="auto" w:sz="4" w:space="0"/>
            </w:tcBorders>
            <w:vAlign w:val="center"/>
          </w:tcPr>
          <w:p>
            <w:pPr>
              <w:widowControl/>
              <w:jc w:val="center"/>
              <w:rPr>
                <w:rFonts w:ascii="宋体" w:hAnsi="宋体" w:cs="宋体"/>
                <w:b/>
                <w:bCs/>
                <w:kern w:val="0"/>
              </w:rPr>
            </w:pPr>
            <w:r>
              <w:rPr>
                <w:rFonts w:hint="eastAsia" w:ascii="宋体" w:hAnsi="宋体" w:cs="宋体"/>
                <w:b/>
                <w:bCs/>
                <w:kern w:val="0"/>
              </w:rPr>
              <w:t>技术参数和性能要求</w:t>
            </w:r>
          </w:p>
        </w:tc>
        <w:tc>
          <w:tcPr>
            <w:tcW w:w="1378" w:type="dxa"/>
            <w:tcBorders>
              <w:top w:val="single" w:color="auto" w:sz="8" w:space="0"/>
              <w:left w:val="nil"/>
              <w:bottom w:val="single" w:color="auto" w:sz="4" w:space="0"/>
              <w:right w:val="single" w:color="auto" w:sz="8" w:space="0"/>
            </w:tcBorders>
            <w:vAlign w:val="center"/>
          </w:tcPr>
          <w:p>
            <w:pPr>
              <w:widowControl/>
              <w:jc w:val="center"/>
              <w:rPr>
                <w:rFonts w:ascii="幼圆" w:hAnsi="宋体" w:eastAsia="幼圆" w:cs="宋体"/>
                <w:b/>
                <w:bCs/>
                <w:kern w:val="0"/>
              </w:rPr>
            </w:pPr>
            <w:r>
              <w:rPr>
                <w:rFonts w:hint="eastAsia" w:ascii="幼圆" w:hAnsi="宋体" w:cs="宋体"/>
                <w:b/>
                <w:bCs/>
                <w:kern w:val="0"/>
              </w:rPr>
              <w:t>备注</w:t>
            </w:r>
          </w:p>
        </w:tc>
      </w:tr>
      <w:tr>
        <w:tblPrEx>
          <w:tblCellMar>
            <w:top w:w="0" w:type="dxa"/>
            <w:left w:w="108" w:type="dxa"/>
            <w:bottom w:w="0" w:type="dxa"/>
            <w:right w:w="108" w:type="dxa"/>
          </w:tblCellMar>
        </w:tblPrEx>
        <w:trPr>
          <w:trHeight w:val="605" w:hRule="atLeast"/>
          <w:jc w:val="center"/>
        </w:trPr>
        <w:tc>
          <w:tcPr>
            <w:tcW w:w="1176" w:type="dxa"/>
            <w:tcBorders>
              <w:top w:val="nil"/>
              <w:left w:val="single" w:color="auto" w:sz="8" w:space="0"/>
              <w:bottom w:val="single" w:color="auto" w:sz="4" w:space="0"/>
              <w:right w:val="single" w:color="auto" w:sz="4" w:space="0"/>
            </w:tcBorders>
            <w:vAlign w:val="center"/>
          </w:tcPr>
          <w:p>
            <w:pPr>
              <w:widowControl/>
              <w:jc w:val="center"/>
              <w:rPr>
                <w:rFonts w:ascii="宋体" w:hAnsi="宋体" w:cs="宋体"/>
                <w:b/>
                <w:bCs/>
                <w:kern w:val="0"/>
              </w:rPr>
            </w:pPr>
            <w:r>
              <w:rPr>
                <w:rFonts w:hint="eastAsia" w:ascii="宋体" w:hAnsi="宋体" w:cs="宋体"/>
                <w:b/>
                <w:bCs/>
                <w:kern w:val="0"/>
              </w:rPr>
              <w:t>1</w:t>
            </w:r>
          </w:p>
        </w:tc>
        <w:tc>
          <w:tcPr>
            <w:tcW w:w="2297" w:type="dxa"/>
            <w:tcBorders>
              <w:top w:val="nil"/>
              <w:left w:val="nil"/>
              <w:bottom w:val="single" w:color="auto" w:sz="4" w:space="0"/>
              <w:right w:val="single" w:color="auto" w:sz="4" w:space="0"/>
            </w:tcBorders>
            <w:vAlign w:val="center"/>
          </w:tcPr>
          <w:p>
            <w:pPr>
              <w:widowControl/>
              <w:jc w:val="center"/>
              <w:rPr>
                <w:rFonts w:ascii="宋体" w:hAnsi="宋体" w:cs="宋体"/>
                <w:b/>
                <w:bCs/>
                <w:kern w:val="0"/>
              </w:rPr>
            </w:pPr>
            <w:r>
              <w:rPr>
                <w:rFonts w:hint="eastAsia" w:ascii="宋体" w:hAnsi="宋体" w:cs="宋体"/>
                <w:b/>
                <w:bCs/>
                <w:kern w:val="0"/>
              </w:rPr>
              <w:t>设备使用需求</w:t>
            </w:r>
          </w:p>
        </w:tc>
        <w:tc>
          <w:tcPr>
            <w:tcW w:w="4236" w:type="dxa"/>
            <w:tcBorders>
              <w:top w:val="nil"/>
              <w:left w:val="nil"/>
              <w:bottom w:val="single" w:color="auto" w:sz="4" w:space="0"/>
              <w:right w:val="single" w:color="auto" w:sz="4" w:space="0"/>
            </w:tcBorders>
            <w:vAlign w:val="center"/>
          </w:tcPr>
          <w:p>
            <w:pPr>
              <w:widowControl/>
              <w:jc w:val="left"/>
              <w:rPr>
                <w:rFonts w:ascii="宋体" w:hAnsi="宋体" w:cs="宋体"/>
                <w:b/>
                <w:bCs/>
                <w:kern w:val="0"/>
              </w:rPr>
            </w:pPr>
          </w:p>
        </w:tc>
        <w:tc>
          <w:tcPr>
            <w:tcW w:w="1378" w:type="dxa"/>
            <w:tcBorders>
              <w:top w:val="nil"/>
              <w:left w:val="nil"/>
              <w:bottom w:val="single" w:color="auto" w:sz="4" w:space="0"/>
              <w:right w:val="single" w:color="auto" w:sz="8" w:space="0"/>
            </w:tcBorders>
            <w:vAlign w:val="center"/>
          </w:tcPr>
          <w:p>
            <w:pPr>
              <w:widowControl/>
              <w:jc w:val="center"/>
              <w:rPr>
                <w:rFonts w:ascii="宋体" w:hAnsi="宋体" w:cs="宋体"/>
                <w:b/>
                <w:bCs/>
                <w:kern w:val="0"/>
              </w:rPr>
            </w:pPr>
            <w:r>
              <w:rPr>
                <w:rFonts w:hint="eastAsia" w:ascii="宋体" w:hAnsi="宋体" w:cs="宋体"/>
                <w:b/>
                <w:bCs/>
                <w:kern w:val="0"/>
              </w:rPr>
              <w:t>　</w:t>
            </w:r>
          </w:p>
        </w:tc>
      </w:tr>
      <w:tr>
        <w:tblPrEx>
          <w:tblCellMar>
            <w:top w:w="0" w:type="dxa"/>
            <w:left w:w="108" w:type="dxa"/>
            <w:bottom w:w="0" w:type="dxa"/>
            <w:right w:w="108" w:type="dxa"/>
          </w:tblCellMar>
        </w:tblPrEx>
        <w:trPr>
          <w:trHeight w:val="744" w:hRule="atLeast"/>
          <w:jc w:val="center"/>
        </w:trPr>
        <w:tc>
          <w:tcPr>
            <w:tcW w:w="1176" w:type="dxa"/>
            <w:tcBorders>
              <w:top w:val="nil"/>
              <w:left w:val="single" w:color="auto" w:sz="8" w:space="0"/>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1.1</w:t>
            </w:r>
          </w:p>
        </w:tc>
        <w:tc>
          <w:tcPr>
            <w:tcW w:w="2297" w:type="dxa"/>
            <w:tcBorders>
              <w:top w:val="nil"/>
              <w:left w:val="nil"/>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设备用途</w:t>
            </w:r>
          </w:p>
        </w:tc>
        <w:tc>
          <w:tcPr>
            <w:tcW w:w="4236" w:type="dxa"/>
            <w:tcBorders>
              <w:top w:val="nil"/>
              <w:left w:val="nil"/>
              <w:bottom w:val="single" w:color="auto" w:sz="4" w:space="0"/>
              <w:right w:val="single" w:color="auto" w:sz="4" w:space="0"/>
            </w:tcBorders>
            <w:vAlign w:val="center"/>
          </w:tcPr>
          <w:p>
            <w:pPr>
              <w:widowControl/>
              <w:jc w:val="left"/>
              <w:rPr>
                <w:rFonts w:ascii="宋体" w:hAnsi="宋体" w:cs="宋体"/>
                <w:kern w:val="0"/>
              </w:rPr>
            </w:pPr>
            <w:r>
              <w:rPr>
                <w:rFonts w:hint="eastAsia" w:ascii="宋体" w:hAnsi="宋体" w:cs="宋体"/>
              </w:rPr>
              <w:t>主要用于生物样品高速低温离心</w:t>
            </w:r>
          </w:p>
        </w:tc>
        <w:tc>
          <w:tcPr>
            <w:tcW w:w="1378" w:type="dxa"/>
            <w:tcBorders>
              <w:top w:val="nil"/>
              <w:left w:val="nil"/>
              <w:bottom w:val="single" w:color="auto" w:sz="4" w:space="0"/>
              <w:right w:val="single" w:color="auto" w:sz="8" w:space="0"/>
            </w:tcBorders>
            <w:vAlign w:val="center"/>
          </w:tcPr>
          <w:p>
            <w:pPr>
              <w:widowControl/>
              <w:jc w:val="center"/>
              <w:rPr>
                <w:rFonts w:ascii="宋体" w:hAnsi="宋体" w:cs="宋体"/>
                <w:kern w:val="0"/>
              </w:rPr>
            </w:pPr>
            <w:r>
              <w:rPr>
                <w:rFonts w:hint="eastAsia" w:ascii="宋体" w:hAnsi="宋体" w:cs="宋体"/>
                <w:kern w:val="0"/>
              </w:rPr>
              <w:t>　</w:t>
            </w:r>
          </w:p>
        </w:tc>
      </w:tr>
      <w:tr>
        <w:tblPrEx>
          <w:tblCellMar>
            <w:top w:w="0" w:type="dxa"/>
            <w:left w:w="108" w:type="dxa"/>
            <w:bottom w:w="0" w:type="dxa"/>
            <w:right w:w="108" w:type="dxa"/>
          </w:tblCellMar>
        </w:tblPrEx>
        <w:trPr>
          <w:trHeight w:val="613" w:hRule="atLeast"/>
          <w:jc w:val="center"/>
        </w:trPr>
        <w:tc>
          <w:tcPr>
            <w:tcW w:w="1176" w:type="dxa"/>
            <w:tcBorders>
              <w:top w:val="single" w:color="auto" w:sz="4" w:space="0"/>
              <w:left w:val="single" w:color="auto" w:sz="8" w:space="0"/>
              <w:bottom w:val="single" w:color="auto" w:sz="4" w:space="0"/>
              <w:right w:val="single" w:color="auto" w:sz="4" w:space="0"/>
            </w:tcBorders>
            <w:shd w:val="clear" w:color="000000" w:fill="auto"/>
            <w:vAlign w:val="center"/>
          </w:tcPr>
          <w:p>
            <w:pPr>
              <w:widowControl/>
              <w:jc w:val="center"/>
              <w:rPr>
                <w:rFonts w:ascii="宋体" w:hAnsi="宋体" w:cs="宋体"/>
                <w:kern w:val="0"/>
              </w:rPr>
            </w:pPr>
            <w:r>
              <w:rPr>
                <w:rFonts w:hint="eastAsia" w:ascii="宋体" w:hAnsi="宋体" w:cs="宋体"/>
                <w:kern w:val="0"/>
              </w:rPr>
              <w:t>1.2</w:t>
            </w:r>
          </w:p>
        </w:tc>
        <w:tc>
          <w:tcPr>
            <w:tcW w:w="2297" w:type="dxa"/>
            <w:tcBorders>
              <w:top w:val="single" w:color="auto" w:sz="4" w:space="0"/>
              <w:left w:val="nil"/>
              <w:bottom w:val="single" w:color="auto" w:sz="4" w:space="0"/>
              <w:right w:val="single" w:color="auto" w:sz="4" w:space="0"/>
            </w:tcBorders>
            <w:shd w:val="clear" w:color="000000" w:fill="auto"/>
            <w:vAlign w:val="center"/>
          </w:tcPr>
          <w:p>
            <w:pPr>
              <w:widowControl/>
              <w:jc w:val="center"/>
              <w:rPr>
                <w:rFonts w:ascii="宋体" w:hAnsi="宋体" w:cs="宋体"/>
                <w:color w:val="000000"/>
                <w:kern w:val="0"/>
              </w:rPr>
            </w:pPr>
            <w:r>
              <w:rPr>
                <w:rFonts w:hint="eastAsia" w:ascii="宋体" w:hAnsi="宋体" w:cs="宋体"/>
                <w:color w:val="000000"/>
                <w:kern w:val="0"/>
              </w:rPr>
              <w:t>实验对象</w:t>
            </w:r>
          </w:p>
        </w:tc>
        <w:tc>
          <w:tcPr>
            <w:tcW w:w="4236" w:type="dxa"/>
            <w:tcBorders>
              <w:top w:val="single" w:color="auto" w:sz="4" w:space="0"/>
              <w:left w:val="nil"/>
              <w:bottom w:val="single" w:color="auto" w:sz="4" w:space="0"/>
              <w:right w:val="single" w:color="auto" w:sz="4" w:space="0"/>
            </w:tcBorders>
            <w:shd w:val="clear" w:color="000000" w:fill="auto"/>
            <w:vAlign w:val="center"/>
          </w:tcPr>
          <w:p>
            <w:pPr>
              <w:widowControl/>
              <w:jc w:val="left"/>
              <w:rPr>
                <w:rFonts w:ascii="宋体" w:hAnsi="宋体" w:cs="宋体"/>
                <w:kern w:val="0"/>
              </w:rPr>
            </w:pPr>
            <w:r>
              <w:rPr>
                <w:rFonts w:hint="eastAsia" w:ascii="宋体" w:hAnsi="宋体" w:cs="宋体"/>
              </w:rPr>
              <w:t>生物样品</w:t>
            </w:r>
          </w:p>
        </w:tc>
        <w:tc>
          <w:tcPr>
            <w:tcW w:w="1378" w:type="dxa"/>
            <w:tcBorders>
              <w:top w:val="single" w:color="auto" w:sz="4" w:space="0"/>
              <w:left w:val="nil"/>
              <w:bottom w:val="single" w:color="auto" w:sz="4" w:space="0"/>
              <w:right w:val="single" w:color="auto" w:sz="8" w:space="0"/>
            </w:tcBorders>
            <w:shd w:val="clear" w:color="000000" w:fill="auto"/>
            <w:vAlign w:val="center"/>
          </w:tcPr>
          <w:p>
            <w:pPr>
              <w:widowControl/>
              <w:jc w:val="center"/>
              <w:rPr>
                <w:rFonts w:ascii="宋体" w:hAnsi="宋体" w:cs="宋体"/>
                <w:kern w:val="0"/>
              </w:rPr>
            </w:pPr>
            <w:r>
              <w:rPr>
                <w:rFonts w:hint="eastAsia" w:ascii="宋体" w:hAnsi="宋体" w:cs="宋体"/>
                <w:kern w:val="0"/>
              </w:rPr>
              <w:t>　</w:t>
            </w:r>
          </w:p>
        </w:tc>
      </w:tr>
      <w:tr>
        <w:tblPrEx>
          <w:tblCellMar>
            <w:top w:w="0" w:type="dxa"/>
            <w:left w:w="108" w:type="dxa"/>
            <w:bottom w:w="0" w:type="dxa"/>
            <w:right w:w="108" w:type="dxa"/>
          </w:tblCellMar>
        </w:tblPrEx>
        <w:trPr>
          <w:trHeight w:val="990" w:hRule="atLeast"/>
          <w:jc w:val="center"/>
        </w:trPr>
        <w:tc>
          <w:tcPr>
            <w:tcW w:w="1176" w:type="dxa"/>
            <w:tcBorders>
              <w:top w:val="nil"/>
              <w:left w:val="single" w:color="auto" w:sz="8" w:space="0"/>
              <w:bottom w:val="single" w:color="auto" w:sz="4" w:space="0"/>
              <w:right w:val="single" w:color="auto" w:sz="4" w:space="0"/>
            </w:tcBorders>
            <w:vAlign w:val="center"/>
          </w:tcPr>
          <w:p>
            <w:pPr>
              <w:widowControl/>
              <w:jc w:val="center"/>
              <w:rPr>
                <w:rFonts w:ascii="宋体" w:hAnsi="宋体" w:cs="宋体"/>
                <w:b/>
                <w:kern w:val="0"/>
              </w:rPr>
            </w:pPr>
            <w:r>
              <w:rPr>
                <w:rFonts w:hint="eastAsia" w:ascii="宋体" w:hAnsi="宋体" w:cs="宋体"/>
                <w:b/>
                <w:kern w:val="0"/>
              </w:rPr>
              <w:t>2</w:t>
            </w:r>
          </w:p>
        </w:tc>
        <w:tc>
          <w:tcPr>
            <w:tcW w:w="2297" w:type="dxa"/>
            <w:tcBorders>
              <w:top w:val="nil"/>
              <w:left w:val="nil"/>
              <w:bottom w:val="single" w:color="auto" w:sz="4" w:space="0"/>
              <w:right w:val="single" w:color="auto" w:sz="4" w:space="0"/>
            </w:tcBorders>
            <w:vAlign w:val="center"/>
          </w:tcPr>
          <w:p>
            <w:pPr>
              <w:widowControl/>
              <w:jc w:val="center"/>
              <w:rPr>
                <w:rFonts w:ascii="宋体" w:hAnsi="宋体" w:cs="宋体"/>
                <w:b/>
                <w:bCs/>
                <w:kern w:val="0"/>
              </w:rPr>
            </w:pPr>
            <w:r>
              <w:rPr>
                <w:rFonts w:hint="eastAsia" w:ascii="宋体" w:hAnsi="宋体" w:cs="宋体"/>
                <w:b/>
                <w:bCs/>
                <w:kern w:val="0"/>
              </w:rPr>
              <w:t>主要技术参数</w:t>
            </w:r>
            <w:r>
              <w:rPr>
                <w:rFonts w:hint="eastAsia" w:ascii="宋体" w:hAnsi="宋体" w:cs="宋体"/>
                <w:b/>
                <w:bCs/>
                <w:kern w:val="0"/>
              </w:rPr>
              <w:br w:type="textWrapping"/>
            </w:r>
            <w:r>
              <w:rPr>
                <w:rFonts w:hint="eastAsia" w:ascii="宋体" w:hAnsi="宋体" w:cs="宋体"/>
                <w:b/>
                <w:bCs/>
                <w:kern w:val="0"/>
              </w:rPr>
              <w:t>（一行只写一个参数）</w:t>
            </w:r>
          </w:p>
        </w:tc>
        <w:tc>
          <w:tcPr>
            <w:tcW w:w="4236" w:type="dxa"/>
            <w:tcBorders>
              <w:top w:val="nil"/>
              <w:left w:val="nil"/>
              <w:bottom w:val="single" w:color="auto" w:sz="4" w:space="0"/>
              <w:right w:val="single" w:color="auto" w:sz="4" w:space="0"/>
            </w:tcBorders>
            <w:vAlign w:val="center"/>
          </w:tcPr>
          <w:p>
            <w:pPr>
              <w:widowControl/>
              <w:jc w:val="left"/>
              <w:rPr>
                <w:rFonts w:ascii="宋体" w:hAnsi="宋体" w:cs="宋体"/>
                <w:kern w:val="0"/>
              </w:rPr>
            </w:pPr>
            <w:r>
              <w:rPr>
                <w:rFonts w:hint="eastAsia" w:ascii="宋体" w:hAnsi="宋体" w:cs="宋体"/>
                <w:kern w:val="0"/>
              </w:rPr>
              <w:t>　</w:t>
            </w:r>
          </w:p>
        </w:tc>
        <w:tc>
          <w:tcPr>
            <w:tcW w:w="1378" w:type="dxa"/>
            <w:tcBorders>
              <w:top w:val="nil"/>
              <w:left w:val="nil"/>
              <w:bottom w:val="single" w:color="auto" w:sz="4" w:space="0"/>
              <w:right w:val="single" w:color="auto" w:sz="8" w:space="0"/>
            </w:tcBorders>
            <w:vAlign w:val="center"/>
          </w:tcPr>
          <w:p>
            <w:pPr>
              <w:widowControl/>
              <w:jc w:val="center"/>
              <w:rPr>
                <w:rFonts w:ascii="宋体" w:hAnsi="宋体" w:cs="宋体"/>
                <w:kern w:val="0"/>
              </w:rPr>
            </w:pPr>
            <w:r>
              <w:rPr>
                <w:rFonts w:hint="eastAsia" w:ascii="宋体" w:hAnsi="宋体" w:cs="宋体"/>
                <w:kern w:val="0"/>
              </w:rPr>
              <w:t>　</w:t>
            </w:r>
          </w:p>
        </w:tc>
      </w:tr>
      <w:tr>
        <w:tblPrEx>
          <w:tblCellMar>
            <w:top w:w="0" w:type="dxa"/>
            <w:left w:w="108" w:type="dxa"/>
            <w:bottom w:w="0" w:type="dxa"/>
            <w:right w:w="108" w:type="dxa"/>
          </w:tblCellMar>
        </w:tblPrEx>
        <w:trPr>
          <w:trHeight w:val="990" w:hRule="atLeast"/>
          <w:jc w:val="center"/>
        </w:trPr>
        <w:tc>
          <w:tcPr>
            <w:tcW w:w="1176" w:type="dxa"/>
            <w:tcBorders>
              <w:top w:val="nil"/>
              <w:left w:val="single" w:color="auto" w:sz="8" w:space="0"/>
              <w:bottom w:val="single" w:color="auto" w:sz="4" w:space="0"/>
              <w:right w:val="single" w:color="auto" w:sz="4" w:space="0"/>
            </w:tcBorders>
            <w:vAlign w:val="center"/>
          </w:tcPr>
          <w:p>
            <w:pPr>
              <w:widowControl/>
              <w:jc w:val="center"/>
              <w:rPr>
                <w:rFonts w:ascii="宋体" w:hAnsi="宋体" w:cs="宋体"/>
                <w:b/>
                <w:kern w:val="0"/>
              </w:rPr>
            </w:pPr>
            <w:r>
              <w:rPr>
                <w:rFonts w:hint="eastAsia" w:ascii="宋体" w:hAnsi="宋体" w:cs="宋体"/>
                <w:b/>
                <w:kern w:val="0"/>
              </w:rPr>
              <w:t>2.1</w:t>
            </w:r>
          </w:p>
        </w:tc>
        <w:tc>
          <w:tcPr>
            <w:tcW w:w="2297" w:type="dxa"/>
            <w:tcBorders>
              <w:top w:val="nil"/>
              <w:left w:val="nil"/>
              <w:bottom w:val="single" w:color="auto" w:sz="4" w:space="0"/>
              <w:right w:val="single" w:color="auto" w:sz="4" w:space="0"/>
            </w:tcBorders>
            <w:vAlign w:val="center"/>
          </w:tcPr>
          <w:p>
            <w:pPr>
              <w:widowControl/>
              <w:jc w:val="center"/>
              <w:rPr>
                <w:rFonts w:ascii="宋体" w:hAnsi="宋体" w:cs="宋体"/>
                <w:b/>
                <w:bCs/>
                <w:kern w:val="0"/>
              </w:rPr>
            </w:pPr>
            <w:r>
              <w:rPr>
                <w:rFonts w:hint="eastAsia" w:ascii="宋体" w:hAnsi="宋体" w:cs="宋体"/>
              </w:rPr>
              <w:t>★参数1</w:t>
            </w:r>
          </w:p>
        </w:tc>
        <w:tc>
          <w:tcPr>
            <w:tcW w:w="4236" w:type="dxa"/>
            <w:tcBorders>
              <w:top w:val="nil"/>
              <w:left w:val="nil"/>
              <w:bottom w:val="single" w:color="auto" w:sz="4" w:space="0"/>
              <w:right w:val="single" w:color="auto" w:sz="4" w:space="0"/>
            </w:tcBorders>
            <w:vAlign w:val="center"/>
          </w:tcPr>
          <w:p>
            <w:pPr>
              <w:widowControl/>
              <w:jc w:val="left"/>
              <w:rPr>
                <w:rFonts w:ascii="宋体" w:hAnsi="宋体" w:cs="宋体"/>
                <w:kern w:val="0"/>
              </w:rPr>
            </w:pPr>
            <w:r>
              <w:rPr>
                <w:rFonts w:hint="eastAsia" w:ascii="宋体" w:hAnsi="宋体"/>
                <w:szCs w:val="21"/>
              </w:rPr>
              <w:t>30x1.5/2.0ml角转头最大转速≥14000RPM,最大离心力≥20000G</w:t>
            </w:r>
          </w:p>
        </w:tc>
        <w:tc>
          <w:tcPr>
            <w:tcW w:w="1378" w:type="dxa"/>
            <w:tcBorders>
              <w:top w:val="nil"/>
              <w:left w:val="nil"/>
              <w:bottom w:val="single" w:color="auto" w:sz="4" w:space="0"/>
              <w:right w:val="single" w:color="auto" w:sz="8" w:space="0"/>
            </w:tcBorders>
            <w:vAlign w:val="center"/>
          </w:tcPr>
          <w:p>
            <w:pPr>
              <w:widowControl/>
              <w:jc w:val="center"/>
              <w:rPr>
                <w:rFonts w:ascii="宋体" w:hAnsi="宋体" w:cs="宋体"/>
                <w:kern w:val="0"/>
              </w:rPr>
            </w:pPr>
          </w:p>
        </w:tc>
      </w:tr>
      <w:tr>
        <w:tblPrEx>
          <w:tblCellMar>
            <w:top w:w="0" w:type="dxa"/>
            <w:left w:w="108" w:type="dxa"/>
            <w:bottom w:w="0" w:type="dxa"/>
            <w:right w:w="108" w:type="dxa"/>
          </w:tblCellMar>
        </w:tblPrEx>
        <w:trPr>
          <w:trHeight w:val="1419" w:hRule="atLeast"/>
          <w:jc w:val="center"/>
        </w:trPr>
        <w:tc>
          <w:tcPr>
            <w:tcW w:w="1176" w:type="dxa"/>
            <w:tcBorders>
              <w:top w:val="nil"/>
              <w:left w:val="single" w:color="auto" w:sz="8" w:space="0"/>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2.1</w:t>
            </w:r>
          </w:p>
        </w:tc>
        <w:tc>
          <w:tcPr>
            <w:tcW w:w="2297" w:type="dxa"/>
            <w:tcBorders>
              <w:top w:val="nil"/>
              <w:left w:val="nil"/>
              <w:bottom w:val="single" w:color="auto" w:sz="4" w:space="0"/>
              <w:right w:val="single" w:color="auto" w:sz="4" w:space="0"/>
            </w:tcBorders>
            <w:vAlign w:val="center"/>
          </w:tcPr>
          <w:p>
            <w:pPr>
              <w:widowControl/>
              <w:jc w:val="center"/>
              <w:rPr>
                <w:rFonts w:ascii="宋体" w:hAnsi="宋体" w:cs="宋体"/>
              </w:rPr>
            </w:pPr>
            <w:r>
              <w:rPr>
                <w:rFonts w:hint="eastAsia" w:ascii="宋体" w:hAnsi="宋体" w:cs="宋体"/>
              </w:rPr>
              <w:t>★参数2</w:t>
            </w:r>
          </w:p>
        </w:tc>
        <w:tc>
          <w:tcPr>
            <w:tcW w:w="4236" w:type="dxa"/>
            <w:tcBorders>
              <w:top w:val="nil"/>
              <w:left w:val="nil"/>
              <w:bottom w:val="single" w:color="auto" w:sz="4" w:space="0"/>
              <w:right w:val="single" w:color="auto" w:sz="4" w:space="0"/>
            </w:tcBorders>
            <w:vAlign w:val="center"/>
          </w:tcPr>
          <w:p>
            <w:pPr>
              <w:pStyle w:val="46"/>
              <w:spacing w:line="276" w:lineRule="auto"/>
              <w:ind w:firstLine="0" w:firstLineChars="0"/>
              <w:jc w:val="left"/>
              <w:rPr>
                <w:rFonts w:ascii="宋体" w:hAnsi="宋体" w:eastAsia="宋体" w:cs="宋体"/>
                <w:sz w:val="24"/>
                <w:szCs w:val="24"/>
              </w:rPr>
            </w:pPr>
            <w:r>
              <w:rPr>
                <w:rFonts w:hint="eastAsia" w:ascii="宋体" w:hAnsi="宋体" w:eastAsia="宋体" w:cs="宋体"/>
                <w:sz w:val="24"/>
                <w:szCs w:val="24"/>
              </w:rPr>
              <w:t>转子为合金材质，确保转子内温度和离心机腔体温度一致，转子和适配器可以整体高压灭菌</w:t>
            </w:r>
          </w:p>
        </w:tc>
        <w:tc>
          <w:tcPr>
            <w:tcW w:w="1378" w:type="dxa"/>
            <w:tcBorders>
              <w:top w:val="nil"/>
              <w:left w:val="nil"/>
              <w:bottom w:val="single" w:color="auto" w:sz="4" w:space="0"/>
              <w:right w:val="single" w:color="auto" w:sz="8" w:space="0"/>
            </w:tcBorders>
            <w:vAlign w:val="center"/>
          </w:tcPr>
          <w:p>
            <w:pPr>
              <w:widowControl/>
              <w:jc w:val="center"/>
              <w:rPr>
                <w:rFonts w:ascii="宋体" w:hAnsi="宋体" w:cs="宋体"/>
                <w:szCs w:val="21"/>
              </w:rPr>
            </w:pPr>
            <w:r>
              <w:rPr>
                <w:rFonts w:hint="eastAsia" w:ascii="宋体" w:hAnsi="宋体" w:cs="宋体"/>
                <w:szCs w:val="21"/>
              </w:rPr>
              <w:t>　</w:t>
            </w:r>
          </w:p>
        </w:tc>
      </w:tr>
      <w:tr>
        <w:tblPrEx>
          <w:tblCellMar>
            <w:top w:w="0" w:type="dxa"/>
            <w:left w:w="108" w:type="dxa"/>
            <w:bottom w:w="0" w:type="dxa"/>
            <w:right w:w="108" w:type="dxa"/>
          </w:tblCellMar>
        </w:tblPrEx>
        <w:trPr>
          <w:trHeight w:val="934" w:hRule="atLeast"/>
          <w:jc w:val="center"/>
        </w:trPr>
        <w:tc>
          <w:tcPr>
            <w:tcW w:w="1176" w:type="dxa"/>
            <w:tcBorders>
              <w:top w:val="nil"/>
              <w:left w:val="single" w:color="auto" w:sz="8" w:space="0"/>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2.3</w:t>
            </w:r>
          </w:p>
        </w:tc>
        <w:tc>
          <w:tcPr>
            <w:tcW w:w="2297" w:type="dxa"/>
            <w:tcBorders>
              <w:top w:val="nil"/>
              <w:left w:val="nil"/>
              <w:bottom w:val="single" w:color="auto" w:sz="4" w:space="0"/>
              <w:right w:val="single" w:color="auto" w:sz="4" w:space="0"/>
            </w:tcBorders>
            <w:vAlign w:val="center"/>
          </w:tcPr>
          <w:p>
            <w:pPr>
              <w:widowControl/>
              <w:jc w:val="center"/>
              <w:rPr>
                <w:rFonts w:ascii="宋体" w:hAnsi="宋体" w:cs="宋体"/>
              </w:rPr>
            </w:pPr>
            <w:r>
              <w:rPr>
                <w:rFonts w:hint="eastAsia" w:ascii="宋体" w:hAnsi="宋体" w:cs="宋体"/>
              </w:rPr>
              <w:t>★参数3</w:t>
            </w:r>
          </w:p>
        </w:tc>
        <w:tc>
          <w:tcPr>
            <w:tcW w:w="4236" w:type="dxa"/>
            <w:tcBorders>
              <w:top w:val="nil"/>
              <w:left w:val="nil"/>
              <w:bottom w:val="single" w:color="auto" w:sz="4" w:space="0"/>
              <w:right w:val="single" w:color="auto" w:sz="4" w:space="0"/>
            </w:tcBorders>
            <w:vAlign w:val="center"/>
          </w:tcPr>
          <w:p>
            <w:pPr>
              <w:pStyle w:val="46"/>
              <w:spacing w:line="276" w:lineRule="auto"/>
              <w:ind w:firstLine="0" w:firstLineChars="0"/>
              <w:jc w:val="left"/>
              <w:rPr>
                <w:rFonts w:ascii="宋体" w:hAnsi="宋体" w:eastAsia="宋体" w:cs="宋体"/>
                <w:sz w:val="24"/>
                <w:szCs w:val="24"/>
              </w:rPr>
            </w:pPr>
            <w:r>
              <w:rPr>
                <w:rFonts w:hint="eastAsia" w:ascii="宋体" w:hAnsi="宋体" w:eastAsia="宋体" w:cs="宋体"/>
                <w:sz w:val="24"/>
                <w:szCs w:val="24"/>
              </w:rPr>
              <w:t>内置排水系统，方便腔体内清洁，保护实验人员</w:t>
            </w:r>
          </w:p>
        </w:tc>
        <w:tc>
          <w:tcPr>
            <w:tcW w:w="1378" w:type="dxa"/>
            <w:tcBorders>
              <w:top w:val="nil"/>
              <w:left w:val="nil"/>
              <w:bottom w:val="single" w:color="auto" w:sz="4" w:space="0"/>
              <w:right w:val="single" w:color="auto" w:sz="8" w:space="0"/>
            </w:tcBorders>
            <w:vAlign w:val="center"/>
          </w:tcPr>
          <w:p>
            <w:pPr>
              <w:widowControl/>
              <w:jc w:val="center"/>
              <w:rPr>
                <w:rFonts w:ascii="宋体" w:hAnsi="宋体" w:cs="宋体"/>
                <w:szCs w:val="21"/>
              </w:rPr>
            </w:pPr>
          </w:p>
        </w:tc>
      </w:tr>
      <w:tr>
        <w:tblPrEx>
          <w:tblCellMar>
            <w:top w:w="0" w:type="dxa"/>
            <w:left w:w="108" w:type="dxa"/>
            <w:bottom w:w="0" w:type="dxa"/>
            <w:right w:w="108" w:type="dxa"/>
          </w:tblCellMar>
        </w:tblPrEx>
        <w:trPr>
          <w:trHeight w:val="1054" w:hRule="atLeast"/>
          <w:jc w:val="center"/>
        </w:trPr>
        <w:tc>
          <w:tcPr>
            <w:tcW w:w="1176" w:type="dxa"/>
            <w:tcBorders>
              <w:top w:val="nil"/>
              <w:left w:val="single" w:color="auto" w:sz="8" w:space="0"/>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2.4</w:t>
            </w:r>
          </w:p>
        </w:tc>
        <w:tc>
          <w:tcPr>
            <w:tcW w:w="2297" w:type="dxa"/>
            <w:tcBorders>
              <w:top w:val="nil"/>
              <w:left w:val="nil"/>
              <w:bottom w:val="single" w:color="auto" w:sz="4" w:space="0"/>
              <w:right w:val="single" w:color="auto" w:sz="4" w:space="0"/>
            </w:tcBorders>
            <w:vAlign w:val="center"/>
          </w:tcPr>
          <w:p>
            <w:pPr>
              <w:widowControl/>
              <w:jc w:val="center"/>
              <w:rPr>
                <w:rFonts w:ascii="宋体" w:hAnsi="宋体" w:cs="宋体"/>
              </w:rPr>
            </w:pPr>
            <w:r>
              <w:rPr>
                <w:rFonts w:hint="eastAsia" w:ascii="宋体" w:hAnsi="宋体" w:cs="宋体"/>
              </w:rPr>
              <w:t>★参数4</w:t>
            </w:r>
          </w:p>
        </w:tc>
        <w:tc>
          <w:tcPr>
            <w:tcW w:w="4236" w:type="dxa"/>
            <w:tcBorders>
              <w:top w:val="nil"/>
              <w:left w:val="nil"/>
              <w:bottom w:val="single" w:color="auto" w:sz="4" w:space="0"/>
              <w:right w:val="single" w:color="auto" w:sz="4" w:space="0"/>
            </w:tcBorders>
            <w:vAlign w:val="center"/>
          </w:tcPr>
          <w:p>
            <w:pPr>
              <w:widowControl/>
              <w:jc w:val="left"/>
              <w:rPr>
                <w:rFonts w:ascii="宋体" w:hAnsi="宋体" w:cs="宋体"/>
              </w:rPr>
            </w:pPr>
            <w:r>
              <w:rPr>
                <w:rFonts w:hint="eastAsia"/>
                <w:szCs w:val="21"/>
              </w:rPr>
              <w:t>通过</w:t>
            </w:r>
            <w:r>
              <w:rPr>
                <w:szCs w:val="21"/>
              </w:rPr>
              <w:t>国际最高的生物安全测试，或者权威的生物安全机构认证</w:t>
            </w:r>
            <w:r>
              <w:rPr>
                <w:rFonts w:hint="eastAsia"/>
                <w:szCs w:val="21"/>
              </w:rPr>
              <w:t>，</w:t>
            </w:r>
            <w:r>
              <w:rPr>
                <w:rFonts w:hint="eastAsia" w:ascii="宋体" w:hAnsi="宋体" w:cs="宋体"/>
              </w:rPr>
              <w:t>适用于P3实验室</w:t>
            </w:r>
          </w:p>
        </w:tc>
        <w:tc>
          <w:tcPr>
            <w:tcW w:w="1378" w:type="dxa"/>
            <w:tcBorders>
              <w:top w:val="nil"/>
              <w:left w:val="nil"/>
              <w:bottom w:val="single" w:color="auto" w:sz="4" w:space="0"/>
              <w:right w:val="single" w:color="auto" w:sz="8" w:space="0"/>
            </w:tcBorders>
            <w:vAlign w:val="center"/>
          </w:tcPr>
          <w:p>
            <w:pPr>
              <w:widowControl/>
              <w:jc w:val="center"/>
              <w:rPr>
                <w:rFonts w:ascii="宋体" w:hAnsi="宋体" w:cs="宋体"/>
                <w:szCs w:val="21"/>
              </w:rPr>
            </w:pPr>
          </w:p>
        </w:tc>
      </w:tr>
      <w:tr>
        <w:tblPrEx>
          <w:tblCellMar>
            <w:top w:w="0" w:type="dxa"/>
            <w:left w:w="108" w:type="dxa"/>
            <w:bottom w:w="0" w:type="dxa"/>
            <w:right w:w="108" w:type="dxa"/>
          </w:tblCellMar>
        </w:tblPrEx>
        <w:trPr>
          <w:trHeight w:val="1199" w:hRule="atLeast"/>
          <w:jc w:val="center"/>
        </w:trPr>
        <w:tc>
          <w:tcPr>
            <w:tcW w:w="1176" w:type="dxa"/>
            <w:tcBorders>
              <w:top w:val="nil"/>
              <w:left w:val="single" w:color="auto" w:sz="8" w:space="0"/>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2.5</w:t>
            </w:r>
          </w:p>
        </w:tc>
        <w:tc>
          <w:tcPr>
            <w:tcW w:w="2297" w:type="dxa"/>
            <w:tcBorders>
              <w:top w:val="nil"/>
              <w:left w:val="nil"/>
              <w:bottom w:val="single" w:color="auto" w:sz="4" w:space="0"/>
              <w:right w:val="single" w:color="auto" w:sz="4" w:space="0"/>
            </w:tcBorders>
            <w:vAlign w:val="center"/>
          </w:tcPr>
          <w:p>
            <w:pPr>
              <w:jc w:val="center"/>
              <w:rPr>
                <w:rFonts w:ascii="宋体" w:hAnsi="宋体" w:cs="宋体"/>
              </w:rPr>
            </w:pPr>
            <w:r>
              <w:rPr>
                <w:rFonts w:hint="eastAsia" w:ascii="宋体" w:hAnsi="宋体" w:cs="宋体"/>
              </w:rPr>
              <w:t>参数5</w:t>
            </w:r>
          </w:p>
        </w:tc>
        <w:tc>
          <w:tcPr>
            <w:tcW w:w="4236" w:type="dxa"/>
            <w:tcBorders>
              <w:top w:val="nil"/>
              <w:left w:val="nil"/>
              <w:bottom w:val="single" w:color="auto" w:sz="4" w:space="0"/>
              <w:right w:val="single" w:color="auto" w:sz="4" w:space="0"/>
            </w:tcBorders>
            <w:vAlign w:val="center"/>
          </w:tcPr>
          <w:p>
            <w:pPr>
              <w:pStyle w:val="46"/>
              <w:spacing w:line="276" w:lineRule="auto"/>
              <w:ind w:firstLine="0" w:firstLineChars="0"/>
              <w:jc w:val="left"/>
              <w:rPr>
                <w:rFonts w:ascii="宋体" w:hAnsi="宋体" w:eastAsia="宋体" w:cs="宋体"/>
                <w:sz w:val="24"/>
                <w:szCs w:val="24"/>
              </w:rPr>
            </w:pPr>
            <w:r>
              <w:rPr>
                <w:rFonts w:hint="eastAsia" w:ascii="宋体" w:hAnsi="宋体" w:eastAsia="宋体" w:cs="宋体"/>
                <w:sz w:val="24"/>
                <w:szCs w:val="24"/>
              </w:rPr>
              <w:t>有≥10种加、减速率，保证样品安全，减少离心机启动和刹车时间，所有转子的刹</w:t>
            </w:r>
            <w:bookmarkStart w:id="26" w:name="_GoBack"/>
            <w:bookmarkEnd w:id="26"/>
            <w:r>
              <w:rPr>
                <w:rFonts w:hint="eastAsia" w:ascii="宋体" w:hAnsi="宋体" w:eastAsia="宋体" w:cs="宋体"/>
                <w:sz w:val="24"/>
                <w:szCs w:val="24"/>
              </w:rPr>
              <w:t xml:space="preserve">车时间≤1分钟 </w:t>
            </w:r>
          </w:p>
        </w:tc>
        <w:tc>
          <w:tcPr>
            <w:tcW w:w="1378" w:type="dxa"/>
            <w:tcBorders>
              <w:top w:val="nil"/>
              <w:left w:val="nil"/>
              <w:bottom w:val="single" w:color="auto" w:sz="4" w:space="0"/>
              <w:right w:val="single" w:color="auto" w:sz="8" w:space="0"/>
            </w:tcBorders>
            <w:vAlign w:val="center"/>
          </w:tcPr>
          <w:p>
            <w:pPr>
              <w:widowControl/>
              <w:jc w:val="center"/>
              <w:rPr>
                <w:rFonts w:ascii="宋体" w:hAnsi="宋体" w:cs="宋体"/>
                <w:szCs w:val="21"/>
              </w:rPr>
            </w:pPr>
          </w:p>
        </w:tc>
      </w:tr>
      <w:tr>
        <w:tblPrEx>
          <w:tblCellMar>
            <w:top w:w="0" w:type="dxa"/>
            <w:left w:w="108" w:type="dxa"/>
            <w:bottom w:w="0" w:type="dxa"/>
            <w:right w:w="108" w:type="dxa"/>
          </w:tblCellMar>
        </w:tblPrEx>
        <w:trPr>
          <w:trHeight w:val="728" w:hRule="atLeast"/>
          <w:jc w:val="center"/>
        </w:trPr>
        <w:tc>
          <w:tcPr>
            <w:tcW w:w="1176" w:type="dxa"/>
            <w:tcBorders>
              <w:top w:val="nil"/>
              <w:left w:val="single" w:color="auto" w:sz="8" w:space="0"/>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2.6</w:t>
            </w:r>
          </w:p>
        </w:tc>
        <w:tc>
          <w:tcPr>
            <w:tcW w:w="2297" w:type="dxa"/>
            <w:tcBorders>
              <w:top w:val="nil"/>
              <w:left w:val="nil"/>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参数6</w:t>
            </w:r>
          </w:p>
        </w:tc>
        <w:tc>
          <w:tcPr>
            <w:tcW w:w="4236" w:type="dxa"/>
            <w:tcBorders>
              <w:top w:val="nil"/>
              <w:left w:val="nil"/>
              <w:bottom w:val="single" w:color="auto" w:sz="4" w:space="0"/>
              <w:right w:val="single" w:color="auto" w:sz="4" w:space="0"/>
            </w:tcBorders>
            <w:vAlign w:val="center"/>
          </w:tcPr>
          <w:p>
            <w:pPr>
              <w:pStyle w:val="15"/>
              <w:spacing w:line="300" w:lineRule="exact"/>
              <w:jc w:val="left"/>
              <w:rPr>
                <w:rFonts w:ascii="宋体" w:hAnsi="宋体" w:cs="宋体"/>
              </w:rPr>
            </w:pPr>
            <w:r>
              <w:rPr>
                <w:rFonts w:hint="eastAsia" w:ascii="宋体" w:hAnsi="宋体" w:cs="宋体"/>
              </w:rPr>
              <w:t>离心机可配4x750ml水平转头</w:t>
            </w:r>
          </w:p>
        </w:tc>
        <w:tc>
          <w:tcPr>
            <w:tcW w:w="1378" w:type="dxa"/>
            <w:tcBorders>
              <w:top w:val="nil"/>
              <w:left w:val="nil"/>
              <w:bottom w:val="single" w:color="auto" w:sz="4" w:space="0"/>
              <w:right w:val="single" w:color="auto" w:sz="8" w:space="0"/>
            </w:tcBorders>
            <w:vAlign w:val="center"/>
          </w:tcPr>
          <w:p>
            <w:pPr>
              <w:widowControl/>
              <w:jc w:val="center"/>
              <w:rPr>
                <w:rFonts w:ascii="宋体" w:hAnsi="宋体" w:cs="宋体"/>
                <w:kern w:val="0"/>
              </w:rPr>
            </w:pPr>
          </w:p>
        </w:tc>
      </w:tr>
      <w:tr>
        <w:tblPrEx>
          <w:tblCellMar>
            <w:top w:w="0" w:type="dxa"/>
            <w:left w:w="108" w:type="dxa"/>
            <w:bottom w:w="0" w:type="dxa"/>
            <w:right w:w="108" w:type="dxa"/>
          </w:tblCellMar>
        </w:tblPrEx>
        <w:trPr>
          <w:trHeight w:val="699" w:hRule="atLeast"/>
          <w:jc w:val="center"/>
        </w:trPr>
        <w:tc>
          <w:tcPr>
            <w:tcW w:w="1176" w:type="dxa"/>
            <w:tcBorders>
              <w:top w:val="nil"/>
              <w:left w:val="single" w:color="auto" w:sz="8" w:space="0"/>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2.7</w:t>
            </w:r>
          </w:p>
        </w:tc>
        <w:tc>
          <w:tcPr>
            <w:tcW w:w="2297" w:type="dxa"/>
            <w:tcBorders>
              <w:top w:val="nil"/>
              <w:left w:val="nil"/>
              <w:bottom w:val="single" w:color="auto" w:sz="4" w:space="0"/>
              <w:right w:val="single" w:color="auto" w:sz="4" w:space="0"/>
            </w:tcBorders>
            <w:vAlign w:val="center"/>
          </w:tcPr>
          <w:p>
            <w:pPr>
              <w:jc w:val="center"/>
              <w:rPr>
                <w:rFonts w:ascii="宋体" w:hAnsi="宋体"/>
              </w:rPr>
            </w:pPr>
            <w:r>
              <w:rPr>
                <w:rFonts w:hint="eastAsia" w:ascii="宋体" w:hAnsi="宋体" w:cs="宋体"/>
                <w:kern w:val="0"/>
              </w:rPr>
              <w:t>参数7</w:t>
            </w:r>
          </w:p>
        </w:tc>
        <w:tc>
          <w:tcPr>
            <w:tcW w:w="4236" w:type="dxa"/>
            <w:tcBorders>
              <w:top w:val="nil"/>
              <w:left w:val="nil"/>
              <w:bottom w:val="single" w:color="auto" w:sz="4" w:space="0"/>
              <w:right w:val="single" w:color="auto" w:sz="4" w:space="0"/>
            </w:tcBorders>
            <w:vAlign w:val="center"/>
          </w:tcPr>
          <w:p>
            <w:pPr>
              <w:widowControl/>
              <w:jc w:val="left"/>
              <w:rPr>
                <w:rFonts w:ascii="宋体" w:hAnsi="宋体" w:cs="宋体"/>
              </w:rPr>
            </w:pPr>
            <w:r>
              <w:rPr>
                <w:rFonts w:hint="eastAsia" w:ascii="宋体" w:hAnsi="宋体" w:cs="宋体"/>
              </w:rPr>
              <w:t>离心机控制储存≥30个可编程序</w:t>
            </w:r>
          </w:p>
        </w:tc>
        <w:tc>
          <w:tcPr>
            <w:tcW w:w="1378" w:type="dxa"/>
            <w:tcBorders>
              <w:top w:val="nil"/>
              <w:left w:val="nil"/>
              <w:bottom w:val="single" w:color="auto" w:sz="4" w:space="0"/>
              <w:right w:val="single" w:color="auto" w:sz="8" w:space="0"/>
            </w:tcBorders>
            <w:vAlign w:val="center"/>
          </w:tcPr>
          <w:p>
            <w:pPr>
              <w:widowControl/>
              <w:jc w:val="center"/>
              <w:rPr>
                <w:rFonts w:ascii="宋体" w:hAnsi="宋体" w:cs="宋体"/>
                <w:kern w:val="0"/>
              </w:rPr>
            </w:pPr>
          </w:p>
        </w:tc>
      </w:tr>
      <w:tr>
        <w:tblPrEx>
          <w:tblCellMar>
            <w:top w:w="0" w:type="dxa"/>
            <w:left w:w="108" w:type="dxa"/>
            <w:bottom w:w="0" w:type="dxa"/>
            <w:right w:w="108" w:type="dxa"/>
          </w:tblCellMar>
        </w:tblPrEx>
        <w:trPr>
          <w:trHeight w:val="851" w:hRule="atLeast"/>
          <w:jc w:val="center"/>
        </w:trPr>
        <w:tc>
          <w:tcPr>
            <w:tcW w:w="1176" w:type="dxa"/>
            <w:tcBorders>
              <w:top w:val="nil"/>
              <w:left w:val="single" w:color="auto" w:sz="8" w:space="0"/>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2.9</w:t>
            </w:r>
          </w:p>
        </w:tc>
        <w:tc>
          <w:tcPr>
            <w:tcW w:w="2297" w:type="dxa"/>
            <w:tcBorders>
              <w:top w:val="nil"/>
              <w:left w:val="nil"/>
              <w:bottom w:val="single" w:color="auto" w:sz="4" w:space="0"/>
              <w:right w:val="single" w:color="auto" w:sz="4" w:space="0"/>
            </w:tcBorders>
            <w:vAlign w:val="center"/>
          </w:tcPr>
          <w:p>
            <w:pPr>
              <w:jc w:val="center"/>
              <w:rPr>
                <w:rFonts w:ascii="宋体" w:hAnsi="宋体"/>
              </w:rPr>
            </w:pPr>
            <w:r>
              <w:rPr>
                <w:rFonts w:hint="eastAsia" w:ascii="宋体" w:hAnsi="宋体" w:cs="宋体"/>
                <w:kern w:val="0"/>
              </w:rPr>
              <w:t>参数9</w:t>
            </w:r>
          </w:p>
        </w:tc>
        <w:tc>
          <w:tcPr>
            <w:tcW w:w="4236" w:type="dxa"/>
            <w:tcBorders>
              <w:top w:val="nil"/>
              <w:left w:val="nil"/>
              <w:bottom w:val="single" w:color="auto" w:sz="4" w:space="0"/>
              <w:right w:val="single" w:color="auto" w:sz="4" w:space="0"/>
            </w:tcBorders>
            <w:vAlign w:val="center"/>
          </w:tcPr>
          <w:p>
            <w:pPr>
              <w:widowControl/>
              <w:jc w:val="left"/>
              <w:rPr>
                <w:rFonts w:ascii="宋体" w:hAnsi="宋体" w:cs="宋体"/>
              </w:rPr>
            </w:pPr>
            <w:r>
              <w:rPr>
                <w:rFonts w:hint="eastAsia" w:ascii="宋体" w:hAnsi="宋体" w:cs="宋体"/>
              </w:rPr>
              <w:t xml:space="preserve">用微孔板适配器，而无需更换转头，最大转速可以维持4度离心 </w:t>
            </w:r>
          </w:p>
        </w:tc>
        <w:tc>
          <w:tcPr>
            <w:tcW w:w="1378" w:type="dxa"/>
            <w:tcBorders>
              <w:top w:val="nil"/>
              <w:left w:val="nil"/>
              <w:bottom w:val="single" w:color="auto" w:sz="4" w:space="0"/>
              <w:right w:val="single" w:color="auto" w:sz="8" w:space="0"/>
            </w:tcBorders>
            <w:vAlign w:val="center"/>
          </w:tcPr>
          <w:p>
            <w:pPr>
              <w:widowControl/>
              <w:jc w:val="center"/>
              <w:rPr>
                <w:rFonts w:ascii="宋体" w:hAnsi="宋体" w:cs="宋体"/>
                <w:kern w:val="0"/>
              </w:rPr>
            </w:pPr>
          </w:p>
        </w:tc>
      </w:tr>
      <w:tr>
        <w:tblPrEx>
          <w:tblCellMar>
            <w:top w:w="0" w:type="dxa"/>
            <w:left w:w="108" w:type="dxa"/>
            <w:bottom w:w="0" w:type="dxa"/>
            <w:right w:w="108" w:type="dxa"/>
          </w:tblCellMar>
        </w:tblPrEx>
        <w:trPr>
          <w:trHeight w:val="630" w:hRule="atLeast"/>
          <w:jc w:val="center"/>
        </w:trPr>
        <w:tc>
          <w:tcPr>
            <w:tcW w:w="1176" w:type="dxa"/>
            <w:tcBorders>
              <w:top w:val="nil"/>
              <w:left w:val="single" w:color="auto" w:sz="8" w:space="0"/>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2.10</w:t>
            </w:r>
          </w:p>
        </w:tc>
        <w:tc>
          <w:tcPr>
            <w:tcW w:w="2297" w:type="dxa"/>
            <w:tcBorders>
              <w:top w:val="nil"/>
              <w:left w:val="nil"/>
              <w:bottom w:val="single" w:color="auto" w:sz="4" w:space="0"/>
              <w:right w:val="single" w:color="auto" w:sz="4" w:space="0"/>
            </w:tcBorders>
            <w:vAlign w:val="center"/>
          </w:tcPr>
          <w:p>
            <w:pPr>
              <w:jc w:val="center"/>
              <w:rPr>
                <w:rFonts w:ascii="宋体" w:hAnsi="宋体"/>
              </w:rPr>
            </w:pPr>
            <w:r>
              <w:rPr>
                <w:rFonts w:hint="eastAsia" w:ascii="宋体" w:hAnsi="宋体" w:cs="宋体"/>
                <w:kern w:val="0"/>
              </w:rPr>
              <w:t>参数10</w:t>
            </w:r>
          </w:p>
        </w:tc>
        <w:tc>
          <w:tcPr>
            <w:tcW w:w="4236" w:type="dxa"/>
            <w:tcBorders>
              <w:top w:val="nil"/>
              <w:left w:val="nil"/>
              <w:bottom w:val="single" w:color="auto" w:sz="4" w:space="0"/>
              <w:right w:val="single" w:color="auto" w:sz="4" w:space="0"/>
            </w:tcBorders>
            <w:vAlign w:val="center"/>
          </w:tcPr>
          <w:p>
            <w:pPr>
              <w:widowControl/>
              <w:jc w:val="left"/>
              <w:rPr>
                <w:rFonts w:ascii="宋体" w:hAnsi="宋体" w:cs="宋体"/>
              </w:rPr>
            </w:pPr>
            <w:r>
              <w:rPr>
                <w:rFonts w:hint="eastAsia" w:ascii="宋体" w:hAnsi="宋体" w:cs="宋体"/>
              </w:rPr>
              <w:t xml:space="preserve">具有短时离心功能，快速完成瞬时离心 </w:t>
            </w:r>
          </w:p>
        </w:tc>
        <w:tc>
          <w:tcPr>
            <w:tcW w:w="1378" w:type="dxa"/>
            <w:tcBorders>
              <w:top w:val="nil"/>
              <w:left w:val="nil"/>
              <w:bottom w:val="single" w:color="auto" w:sz="4" w:space="0"/>
              <w:right w:val="single" w:color="auto" w:sz="8" w:space="0"/>
            </w:tcBorders>
            <w:vAlign w:val="center"/>
          </w:tcPr>
          <w:p>
            <w:pPr>
              <w:widowControl/>
              <w:jc w:val="center"/>
              <w:rPr>
                <w:rFonts w:ascii="宋体" w:hAnsi="宋体" w:cs="宋体"/>
                <w:kern w:val="0"/>
              </w:rPr>
            </w:pPr>
          </w:p>
        </w:tc>
      </w:tr>
      <w:tr>
        <w:tblPrEx>
          <w:tblCellMar>
            <w:top w:w="0" w:type="dxa"/>
            <w:left w:w="108" w:type="dxa"/>
            <w:bottom w:w="0" w:type="dxa"/>
            <w:right w:w="108" w:type="dxa"/>
          </w:tblCellMar>
        </w:tblPrEx>
        <w:trPr>
          <w:trHeight w:val="810" w:hRule="atLeast"/>
          <w:jc w:val="center"/>
        </w:trPr>
        <w:tc>
          <w:tcPr>
            <w:tcW w:w="1176" w:type="dxa"/>
            <w:tcBorders>
              <w:top w:val="nil"/>
              <w:left w:val="single" w:color="auto" w:sz="8" w:space="0"/>
              <w:bottom w:val="single" w:color="auto" w:sz="4" w:space="0"/>
              <w:right w:val="single" w:color="auto" w:sz="4" w:space="0"/>
            </w:tcBorders>
            <w:vAlign w:val="center"/>
          </w:tcPr>
          <w:p>
            <w:pPr>
              <w:widowControl/>
              <w:jc w:val="center"/>
              <w:rPr>
                <w:rFonts w:ascii="宋体" w:hAnsi="宋体" w:cs="宋体"/>
                <w:b/>
                <w:kern w:val="0"/>
              </w:rPr>
            </w:pPr>
            <w:r>
              <w:rPr>
                <w:rFonts w:hint="eastAsia" w:ascii="宋体" w:hAnsi="宋体" w:cs="宋体"/>
                <w:b/>
                <w:kern w:val="0"/>
              </w:rPr>
              <w:t>3</w:t>
            </w:r>
          </w:p>
        </w:tc>
        <w:tc>
          <w:tcPr>
            <w:tcW w:w="2297" w:type="dxa"/>
            <w:tcBorders>
              <w:top w:val="nil"/>
              <w:left w:val="nil"/>
              <w:bottom w:val="single" w:color="auto" w:sz="4" w:space="0"/>
              <w:right w:val="single" w:color="auto" w:sz="4" w:space="0"/>
            </w:tcBorders>
            <w:vAlign w:val="center"/>
          </w:tcPr>
          <w:p>
            <w:pPr>
              <w:widowControl/>
              <w:jc w:val="center"/>
              <w:rPr>
                <w:rFonts w:ascii="宋体" w:hAnsi="宋体" w:cs="宋体"/>
                <w:b/>
                <w:bCs/>
                <w:kern w:val="0"/>
              </w:rPr>
            </w:pPr>
            <w:r>
              <w:rPr>
                <w:rFonts w:hint="eastAsia" w:ascii="宋体" w:hAnsi="宋体" w:cs="宋体"/>
                <w:b/>
                <w:bCs/>
                <w:kern w:val="0"/>
              </w:rPr>
              <w:t>配置需求</w:t>
            </w:r>
            <w:r>
              <w:rPr>
                <w:rFonts w:hint="eastAsia" w:ascii="宋体" w:hAnsi="宋体" w:cs="宋体"/>
                <w:b/>
                <w:bCs/>
                <w:kern w:val="0"/>
              </w:rPr>
              <w:br w:type="textWrapping"/>
            </w:r>
            <w:r>
              <w:rPr>
                <w:rFonts w:hint="eastAsia" w:ascii="宋体" w:hAnsi="宋体" w:cs="宋体"/>
                <w:b/>
                <w:bCs/>
                <w:kern w:val="0"/>
              </w:rPr>
              <w:t>（一行只写一个配置）</w:t>
            </w:r>
          </w:p>
        </w:tc>
        <w:tc>
          <w:tcPr>
            <w:tcW w:w="4236" w:type="dxa"/>
            <w:tcBorders>
              <w:top w:val="nil"/>
              <w:left w:val="nil"/>
              <w:bottom w:val="single" w:color="auto" w:sz="4" w:space="0"/>
              <w:right w:val="single" w:color="auto" w:sz="4" w:space="0"/>
            </w:tcBorders>
            <w:vAlign w:val="center"/>
          </w:tcPr>
          <w:p>
            <w:pPr>
              <w:widowControl/>
              <w:jc w:val="left"/>
              <w:rPr>
                <w:rFonts w:ascii="宋体" w:hAnsi="宋体" w:cs="宋体"/>
                <w:kern w:val="0"/>
              </w:rPr>
            </w:pPr>
          </w:p>
        </w:tc>
        <w:tc>
          <w:tcPr>
            <w:tcW w:w="1378" w:type="dxa"/>
            <w:tcBorders>
              <w:top w:val="nil"/>
              <w:left w:val="nil"/>
              <w:bottom w:val="single" w:color="auto" w:sz="4" w:space="0"/>
              <w:right w:val="single" w:color="auto" w:sz="8" w:space="0"/>
            </w:tcBorders>
            <w:vAlign w:val="center"/>
          </w:tcPr>
          <w:p>
            <w:pPr>
              <w:widowControl/>
              <w:jc w:val="center"/>
              <w:rPr>
                <w:rFonts w:ascii="宋体" w:hAnsi="宋体" w:cs="宋体"/>
                <w:kern w:val="0"/>
              </w:rPr>
            </w:pPr>
            <w:r>
              <w:rPr>
                <w:rFonts w:hint="eastAsia" w:ascii="宋体" w:hAnsi="宋体" w:cs="宋体"/>
                <w:kern w:val="0"/>
              </w:rPr>
              <w:t>　</w:t>
            </w:r>
          </w:p>
        </w:tc>
      </w:tr>
      <w:tr>
        <w:tblPrEx>
          <w:tblCellMar>
            <w:top w:w="0" w:type="dxa"/>
            <w:left w:w="108" w:type="dxa"/>
            <w:bottom w:w="0" w:type="dxa"/>
            <w:right w:w="108" w:type="dxa"/>
          </w:tblCellMar>
        </w:tblPrEx>
        <w:trPr>
          <w:trHeight w:val="623" w:hRule="atLeast"/>
          <w:jc w:val="center"/>
        </w:trPr>
        <w:tc>
          <w:tcPr>
            <w:tcW w:w="1176" w:type="dxa"/>
            <w:tcBorders>
              <w:top w:val="nil"/>
              <w:left w:val="single" w:color="auto" w:sz="8" w:space="0"/>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3.1</w:t>
            </w:r>
          </w:p>
        </w:tc>
        <w:tc>
          <w:tcPr>
            <w:tcW w:w="2297" w:type="dxa"/>
            <w:tcBorders>
              <w:top w:val="nil"/>
              <w:left w:val="nil"/>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配置1</w:t>
            </w:r>
          </w:p>
        </w:tc>
        <w:tc>
          <w:tcPr>
            <w:tcW w:w="4236" w:type="dxa"/>
            <w:tcBorders>
              <w:top w:val="nil"/>
              <w:left w:val="nil"/>
              <w:bottom w:val="single" w:color="auto" w:sz="4" w:space="0"/>
              <w:right w:val="single" w:color="auto" w:sz="4" w:space="0"/>
            </w:tcBorders>
            <w:vAlign w:val="center"/>
          </w:tcPr>
          <w:p>
            <w:pPr>
              <w:jc w:val="left"/>
              <w:rPr>
                <w:rFonts w:ascii="宋体" w:hAnsi="宋体"/>
              </w:rPr>
            </w:pPr>
            <w:r>
              <w:rPr>
                <w:rFonts w:hint="eastAsia" w:ascii="宋体" w:hAnsi="宋体" w:cs="Times New Roman"/>
              </w:rPr>
              <w:t>高速冷冻离心机主</w:t>
            </w:r>
            <w:r>
              <w:rPr>
                <w:rFonts w:hint="eastAsia" w:ascii="宋体" w:hAnsi="宋体" w:cs="Times New Roman"/>
                <w:bCs/>
              </w:rPr>
              <w:t>机</w:t>
            </w:r>
            <w:r>
              <w:rPr>
                <w:rFonts w:hint="eastAsia" w:ascii="宋体" w:hAnsi="宋体" w:cs="Times New Roman"/>
              </w:rPr>
              <w:t>，       1台</w:t>
            </w:r>
          </w:p>
        </w:tc>
        <w:tc>
          <w:tcPr>
            <w:tcW w:w="1378" w:type="dxa"/>
            <w:tcBorders>
              <w:top w:val="nil"/>
              <w:left w:val="nil"/>
              <w:bottom w:val="single" w:color="auto" w:sz="4" w:space="0"/>
              <w:right w:val="single" w:color="auto" w:sz="8" w:space="0"/>
            </w:tcBorders>
            <w:vAlign w:val="center"/>
          </w:tcPr>
          <w:p>
            <w:pPr>
              <w:widowControl/>
              <w:jc w:val="center"/>
              <w:rPr>
                <w:rFonts w:ascii="宋体" w:hAnsi="宋体" w:cs="宋体"/>
                <w:kern w:val="0"/>
              </w:rPr>
            </w:pPr>
            <w:r>
              <w:rPr>
                <w:rFonts w:hint="eastAsia" w:ascii="宋体" w:hAnsi="宋体" w:cs="宋体"/>
                <w:kern w:val="0"/>
              </w:rPr>
              <w:t>　</w:t>
            </w:r>
          </w:p>
        </w:tc>
      </w:tr>
      <w:tr>
        <w:tblPrEx>
          <w:tblCellMar>
            <w:top w:w="0" w:type="dxa"/>
            <w:left w:w="108" w:type="dxa"/>
            <w:bottom w:w="0" w:type="dxa"/>
            <w:right w:w="108" w:type="dxa"/>
          </w:tblCellMar>
        </w:tblPrEx>
        <w:trPr>
          <w:trHeight w:val="617" w:hRule="atLeast"/>
          <w:jc w:val="center"/>
        </w:trPr>
        <w:tc>
          <w:tcPr>
            <w:tcW w:w="1176" w:type="dxa"/>
            <w:tcBorders>
              <w:top w:val="nil"/>
              <w:left w:val="single" w:color="auto" w:sz="8" w:space="0"/>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3.2</w:t>
            </w:r>
          </w:p>
        </w:tc>
        <w:tc>
          <w:tcPr>
            <w:tcW w:w="2297" w:type="dxa"/>
            <w:tcBorders>
              <w:top w:val="nil"/>
              <w:left w:val="nil"/>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配置2</w:t>
            </w:r>
          </w:p>
        </w:tc>
        <w:tc>
          <w:tcPr>
            <w:tcW w:w="4236" w:type="dxa"/>
            <w:tcBorders>
              <w:top w:val="nil"/>
              <w:left w:val="nil"/>
              <w:bottom w:val="single" w:color="auto" w:sz="4" w:space="0"/>
              <w:right w:val="single" w:color="auto" w:sz="4" w:space="0"/>
            </w:tcBorders>
            <w:vAlign w:val="center"/>
          </w:tcPr>
          <w:p>
            <w:pPr>
              <w:widowControl/>
              <w:jc w:val="left"/>
              <w:rPr>
                <w:rFonts w:ascii="宋体" w:hAnsi="宋体"/>
                <w:bCs/>
              </w:rPr>
            </w:pPr>
            <w:r>
              <w:rPr>
                <w:rFonts w:hint="eastAsia" w:ascii="宋体" w:hAnsi="宋体"/>
                <w:szCs w:val="21"/>
              </w:rPr>
              <w:t>6x85ml角转头</w:t>
            </w:r>
            <w:r>
              <w:rPr>
                <w:rFonts w:hint="eastAsia" w:ascii="宋体" w:hAnsi="宋体" w:cs="Times New Roman"/>
                <w:bCs/>
              </w:rPr>
              <w:t>，             1个</w:t>
            </w:r>
          </w:p>
        </w:tc>
        <w:tc>
          <w:tcPr>
            <w:tcW w:w="1378" w:type="dxa"/>
            <w:tcBorders>
              <w:top w:val="nil"/>
              <w:left w:val="nil"/>
              <w:bottom w:val="single" w:color="auto" w:sz="4" w:space="0"/>
              <w:right w:val="single" w:color="auto" w:sz="8" w:space="0"/>
            </w:tcBorders>
            <w:vAlign w:val="center"/>
          </w:tcPr>
          <w:p>
            <w:pPr>
              <w:widowControl/>
              <w:jc w:val="center"/>
              <w:rPr>
                <w:rFonts w:ascii="宋体" w:hAnsi="宋体" w:cs="宋体"/>
                <w:kern w:val="0"/>
              </w:rPr>
            </w:pPr>
          </w:p>
        </w:tc>
      </w:tr>
      <w:tr>
        <w:tblPrEx>
          <w:tblCellMar>
            <w:top w:w="0" w:type="dxa"/>
            <w:left w:w="108" w:type="dxa"/>
            <w:bottom w:w="0" w:type="dxa"/>
            <w:right w:w="108" w:type="dxa"/>
          </w:tblCellMar>
        </w:tblPrEx>
        <w:trPr>
          <w:trHeight w:val="606" w:hRule="atLeast"/>
          <w:jc w:val="center"/>
        </w:trPr>
        <w:tc>
          <w:tcPr>
            <w:tcW w:w="1176" w:type="dxa"/>
            <w:tcBorders>
              <w:top w:val="nil"/>
              <w:left w:val="single" w:color="auto" w:sz="8" w:space="0"/>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 xml:space="preserve">3.3 </w:t>
            </w:r>
          </w:p>
        </w:tc>
        <w:tc>
          <w:tcPr>
            <w:tcW w:w="2297" w:type="dxa"/>
            <w:tcBorders>
              <w:top w:val="nil"/>
              <w:left w:val="nil"/>
              <w:bottom w:val="single" w:color="auto" w:sz="4" w:space="0"/>
              <w:right w:val="single" w:color="auto" w:sz="4" w:space="0"/>
            </w:tcBorders>
            <w:vAlign w:val="center"/>
          </w:tcPr>
          <w:p>
            <w:pPr>
              <w:widowControl/>
              <w:jc w:val="center"/>
              <w:rPr>
                <w:rFonts w:ascii="宋体" w:hAnsi="宋体"/>
              </w:rPr>
            </w:pPr>
            <w:r>
              <w:rPr>
                <w:rFonts w:hint="eastAsia" w:ascii="宋体" w:hAnsi="宋体"/>
              </w:rPr>
              <w:t>配置3</w:t>
            </w:r>
          </w:p>
        </w:tc>
        <w:tc>
          <w:tcPr>
            <w:tcW w:w="4236" w:type="dxa"/>
            <w:tcBorders>
              <w:top w:val="nil"/>
              <w:left w:val="nil"/>
              <w:bottom w:val="single" w:color="auto" w:sz="4" w:space="0"/>
              <w:right w:val="single" w:color="auto" w:sz="4" w:space="0"/>
            </w:tcBorders>
            <w:vAlign w:val="center"/>
          </w:tcPr>
          <w:p>
            <w:pPr>
              <w:pStyle w:val="46"/>
              <w:spacing w:line="276" w:lineRule="auto"/>
              <w:ind w:firstLine="0" w:firstLineChars="0"/>
              <w:jc w:val="left"/>
              <w:rPr>
                <w:rFonts w:ascii="宋体" w:hAnsi="宋体" w:eastAsia="宋体" w:cs="Calibri"/>
                <w:sz w:val="24"/>
                <w:szCs w:val="24"/>
              </w:rPr>
            </w:pPr>
            <w:r>
              <w:rPr>
                <w:rFonts w:hint="eastAsia" w:ascii="宋体" w:hAnsi="宋体" w:eastAsia="宋体"/>
                <w:szCs w:val="21"/>
              </w:rPr>
              <w:t>角转头50ml适配器</w:t>
            </w:r>
            <w:r>
              <w:rPr>
                <w:rFonts w:hint="eastAsia" w:ascii="宋体" w:hAnsi="宋体" w:eastAsia="宋体" w:cs="Calibri"/>
                <w:sz w:val="24"/>
                <w:szCs w:val="24"/>
              </w:rPr>
              <w:t>，       6个</w:t>
            </w:r>
          </w:p>
        </w:tc>
        <w:tc>
          <w:tcPr>
            <w:tcW w:w="1378" w:type="dxa"/>
            <w:tcBorders>
              <w:top w:val="nil"/>
              <w:left w:val="nil"/>
              <w:bottom w:val="single" w:color="auto" w:sz="4" w:space="0"/>
              <w:right w:val="single" w:color="auto" w:sz="8" w:space="0"/>
            </w:tcBorders>
            <w:vAlign w:val="center"/>
          </w:tcPr>
          <w:p>
            <w:pPr>
              <w:widowControl/>
              <w:jc w:val="center"/>
              <w:rPr>
                <w:rFonts w:ascii="宋体" w:hAnsi="宋体" w:cs="宋体"/>
                <w:kern w:val="0"/>
              </w:rPr>
            </w:pPr>
            <w:r>
              <w:rPr>
                <w:rFonts w:hint="eastAsia" w:ascii="宋体" w:hAnsi="宋体" w:cs="宋体"/>
                <w:kern w:val="0"/>
              </w:rPr>
              <w:t>　</w:t>
            </w:r>
          </w:p>
        </w:tc>
      </w:tr>
      <w:tr>
        <w:tblPrEx>
          <w:tblCellMar>
            <w:top w:w="0" w:type="dxa"/>
            <w:left w:w="108" w:type="dxa"/>
            <w:bottom w:w="0" w:type="dxa"/>
            <w:right w:w="108" w:type="dxa"/>
          </w:tblCellMar>
        </w:tblPrEx>
        <w:trPr>
          <w:trHeight w:val="606" w:hRule="atLeast"/>
          <w:jc w:val="center"/>
        </w:trPr>
        <w:tc>
          <w:tcPr>
            <w:tcW w:w="1176" w:type="dxa"/>
            <w:tcBorders>
              <w:top w:val="nil"/>
              <w:left w:val="single" w:color="auto" w:sz="8" w:space="0"/>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 xml:space="preserve">3.4 </w:t>
            </w:r>
          </w:p>
        </w:tc>
        <w:tc>
          <w:tcPr>
            <w:tcW w:w="2297" w:type="dxa"/>
            <w:tcBorders>
              <w:top w:val="nil"/>
              <w:left w:val="nil"/>
              <w:bottom w:val="single" w:color="auto" w:sz="4" w:space="0"/>
              <w:right w:val="single" w:color="auto" w:sz="4" w:space="0"/>
            </w:tcBorders>
            <w:vAlign w:val="center"/>
          </w:tcPr>
          <w:p>
            <w:pPr>
              <w:widowControl/>
              <w:jc w:val="center"/>
              <w:rPr>
                <w:rFonts w:ascii="宋体" w:hAnsi="宋体"/>
              </w:rPr>
            </w:pPr>
            <w:r>
              <w:rPr>
                <w:rFonts w:hint="eastAsia" w:ascii="宋体" w:hAnsi="宋体"/>
              </w:rPr>
              <w:t>配置4</w:t>
            </w:r>
          </w:p>
        </w:tc>
        <w:tc>
          <w:tcPr>
            <w:tcW w:w="4236" w:type="dxa"/>
            <w:tcBorders>
              <w:top w:val="nil"/>
              <w:left w:val="nil"/>
              <w:bottom w:val="single" w:color="auto" w:sz="4" w:space="0"/>
              <w:right w:val="single" w:color="auto" w:sz="4" w:space="0"/>
            </w:tcBorders>
            <w:vAlign w:val="center"/>
          </w:tcPr>
          <w:p>
            <w:pPr>
              <w:pStyle w:val="46"/>
              <w:spacing w:line="276" w:lineRule="auto"/>
              <w:ind w:firstLine="0" w:firstLineChars="0"/>
              <w:jc w:val="left"/>
              <w:rPr>
                <w:rFonts w:ascii="宋体" w:hAnsi="宋体" w:eastAsia="宋体" w:cs="Calibri"/>
                <w:sz w:val="24"/>
                <w:szCs w:val="24"/>
              </w:rPr>
            </w:pPr>
            <w:r>
              <w:rPr>
                <w:rFonts w:hint="eastAsia" w:ascii="宋体" w:hAnsi="宋体" w:eastAsia="宋体"/>
                <w:szCs w:val="21"/>
              </w:rPr>
              <w:t>角转头15ml适配器</w:t>
            </w:r>
            <w:r>
              <w:rPr>
                <w:rFonts w:hint="eastAsia" w:ascii="宋体" w:hAnsi="宋体" w:eastAsia="宋体" w:cs="Calibri"/>
                <w:sz w:val="24"/>
                <w:szCs w:val="24"/>
              </w:rPr>
              <w:t>，       6个</w:t>
            </w:r>
          </w:p>
        </w:tc>
        <w:tc>
          <w:tcPr>
            <w:tcW w:w="1378" w:type="dxa"/>
            <w:tcBorders>
              <w:top w:val="nil"/>
              <w:left w:val="nil"/>
              <w:bottom w:val="single" w:color="auto" w:sz="4" w:space="0"/>
              <w:right w:val="single" w:color="auto" w:sz="8" w:space="0"/>
            </w:tcBorders>
            <w:vAlign w:val="center"/>
          </w:tcPr>
          <w:p>
            <w:pPr>
              <w:widowControl/>
              <w:jc w:val="center"/>
              <w:rPr>
                <w:rFonts w:ascii="宋体" w:hAnsi="宋体" w:cs="宋体"/>
                <w:kern w:val="0"/>
              </w:rPr>
            </w:pPr>
            <w:r>
              <w:rPr>
                <w:rFonts w:hint="eastAsia" w:ascii="宋体" w:hAnsi="宋体" w:cs="宋体"/>
                <w:kern w:val="0"/>
              </w:rPr>
              <w:t>　</w:t>
            </w:r>
          </w:p>
        </w:tc>
      </w:tr>
      <w:tr>
        <w:tblPrEx>
          <w:tblCellMar>
            <w:top w:w="0" w:type="dxa"/>
            <w:left w:w="108" w:type="dxa"/>
            <w:bottom w:w="0" w:type="dxa"/>
            <w:right w:w="108" w:type="dxa"/>
          </w:tblCellMar>
        </w:tblPrEx>
        <w:trPr>
          <w:trHeight w:val="606" w:hRule="atLeast"/>
          <w:jc w:val="center"/>
        </w:trPr>
        <w:tc>
          <w:tcPr>
            <w:tcW w:w="1176" w:type="dxa"/>
            <w:tcBorders>
              <w:top w:val="nil"/>
              <w:left w:val="single" w:color="auto" w:sz="8" w:space="0"/>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 xml:space="preserve">3.5 </w:t>
            </w:r>
          </w:p>
        </w:tc>
        <w:tc>
          <w:tcPr>
            <w:tcW w:w="2297" w:type="dxa"/>
            <w:tcBorders>
              <w:top w:val="nil"/>
              <w:left w:val="nil"/>
              <w:bottom w:val="single" w:color="auto" w:sz="4" w:space="0"/>
              <w:right w:val="single" w:color="auto" w:sz="4" w:space="0"/>
            </w:tcBorders>
            <w:vAlign w:val="center"/>
          </w:tcPr>
          <w:p>
            <w:pPr>
              <w:widowControl/>
              <w:jc w:val="center"/>
              <w:rPr>
                <w:rFonts w:ascii="宋体" w:hAnsi="宋体"/>
              </w:rPr>
            </w:pPr>
            <w:r>
              <w:rPr>
                <w:rFonts w:hint="eastAsia" w:ascii="宋体" w:hAnsi="宋体"/>
              </w:rPr>
              <w:t>配置5</w:t>
            </w:r>
          </w:p>
        </w:tc>
        <w:tc>
          <w:tcPr>
            <w:tcW w:w="4236" w:type="dxa"/>
            <w:tcBorders>
              <w:top w:val="nil"/>
              <w:left w:val="nil"/>
              <w:bottom w:val="single" w:color="auto" w:sz="4" w:space="0"/>
              <w:right w:val="single" w:color="auto" w:sz="4" w:space="0"/>
            </w:tcBorders>
            <w:vAlign w:val="center"/>
          </w:tcPr>
          <w:p>
            <w:pPr>
              <w:widowControl/>
              <w:jc w:val="left"/>
              <w:rPr>
                <w:rFonts w:ascii="宋体" w:hAnsi="宋体"/>
                <w:bCs/>
              </w:rPr>
            </w:pPr>
            <w:r>
              <w:rPr>
                <w:rFonts w:hint="eastAsia" w:ascii="宋体" w:hAnsi="宋体"/>
                <w:szCs w:val="21"/>
              </w:rPr>
              <w:t>4x250ml水平转头</w:t>
            </w:r>
            <w:r>
              <w:rPr>
                <w:rFonts w:hint="eastAsia" w:ascii="宋体" w:hAnsi="宋体" w:cs="Times New Roman"/>
                <w:bCs/>
              </w:rPr>
              <w:t>，          1个</w:t>
            </w:r>
          </w:p>
        </w:tc>
        <w:tc>
          <w:tcPr>
            <w:tcW w:w="1378" w:type="dxa"/>
            <w:tcBorders>
              <w:top w:val="nil"/>
              <w:left w:val="nil"/>
              <w:bottom w:val="single" w:color="auto" w:sz="4" w:space="0"/>
              <w:right w:val="single" w:color="auto" w:sz="8" w:space="0"/>
            </w:tcBorders>
            <w:vAlign w:val="center"/>
          </w:tcPr>
          <w:p>
            <w:pPr>
              <w:widowControl/>
              <w:jc w:val="center"/>
              <w:rPr>
                <w:rFonts w:ascii="宋体" w:hAnsi="宋体" w:cs="宋体"/>
                <w:kern w:val="0"/>
              </w:rPr>
            </w:pPr>
            <w:r>
              <w:rPr>
                <w:rFonts w:hint="eastAsia" w:ascii="宋体" w:hAnsi="宋体" w:cs="宋体"/>
                <w:kern w:val="0"/>
              </w:rPr>
              <w:t>　</w:t>
            </w:r>
          </w:p>
        </w:tc>
      </w:tr>
      <w:tr>
        <w:tblPrEx>
          <w:tblCellMar>
            <w:top w:w="0" w:type="dxa"/>
            <w:left w:w="108" w:type="dxa"/>
            <w:bottom w:w="0" w:type="dxa"/>
            <w:right w:w="108" w:type="dxa"/>
          </w:tblCellMar>
        </w:tblPrEx>
        <w:trPr>
          <w:trHeight w:val="606" w:hRule="atLeast"/>
          <w:jc w:val="center"/>
        </w:trPr>
        <w:tc>
          <w:tcPr>
            <w:tcW w:w="1176" w:type="dxa"/>
            <w:tcBorders>
              <w:top w:val="nil"/>
              <w:left w:val="single" w:color="auto" w:sz="8" w:space="0"/>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 xml:space="preserve">3.6 </w:t>
            </w:r>
          </w:p>
        </w:tc>
        <w:tc>
          <w:tcPr>
            <w:tcW w:w="2297" w:type="dxa"/>
            <w:tcBorders>
              <w:top w:val="nil"/>
              <w:left w:val="nil"/>
              <w:bottom w:val="single" w:color="auto" w:sz="4" w:space="0"/>
              <w:right w:val="single" w:color="auto" w:sz="4" w:space="0"/>
            </w:tcBorders>
            <w:vAlign w:val="center"/>
          </w:tcPr>
          <w:p>
            <w:pPr>
              <w:widowControl/>
              <w:jc w:val="center"/>
              <w:rPr>
                <w:rFonts w:ascii="宋体" w:hAnsi="宋体"/>
              </w:rPr>
            </w:pPr>
            <w:r>
              <w:rPr>
                <w:rFonts w:hint="eastAsia" w:ascii="宋体" w:hAnsi="宋体"/>
              </w:rPr>
              <w:t>配置6</w:t>
            </w:r>
          </w:p>
        </w:tc>
        <w:tc>
          <w:tcPr>
            <w:tcW w:w="4236" w:type="dxa"/>
            <w:tcBorders>
              <w:top w:val="nil"/>
              <w:left w:val="nil"/>
              <w:bottom w:val="single" w:color="auto" w:sz="4" w:space="0"/>
              <w:right w:val="single" w:color="auto" w:sz="4" w:space="0"/>
            </w:tcBorders>
            <w:vAlign w:val="center"/>
          </w:tcPr>
          <w:p>
            <w:pPr>
              <w:pStyle w:val="46"/>
              <w:spacing w:line="276" w:lineRule="auto"/>
              <w:ind w:firstLine="0" w:firstLineChars="0"/>
              <w:jc w:val="left"/>
              <w:rPr>
                <w:rFonts w:ascii="宋体" w:hAnsi="宋体" w:eastAsia="宋体" w:cs="Calibri"/>
                <w:sz w:val="24"/>
                <w:szCs w:val="24"/>
              </w:rPr>
            </w:pPr>
            <w:r>
              <w:rPr>
                <w:rFonts w:hint="eastAsia" w:ascii="宋体" w:hAnsi="宋体" w:eastAsia="宋体"/>
                <w:szCs w:val="21"/>
              </w:rPr>
              <w:t>水平转头225ml适配器</w:t>
            </w:r>
            <w:r>
              <w:rPr>
                <w:rFonts w:hint="eastAsia" w:ascii="宋体" w:hAnsi="宋体" w:eastAsia="宋体" w:cs="Calibri"/>
                <w:sz w:val="24"/>
                <w:szCs w:val="24"/>
              </w:rPr>
              <w:t>，    4 个</w:t>
            </w:r>
          </w:p>
        </w:tc>
        <w:tc>
          <w:tcPr>
            <w:tcW w:w="1378" w:type="dxa"/>
            <w:tcBorders>
              <w:top w:val="nil"/>
              <w:left w:val="nil"/>
              <w:bottom w:val="single" w:color="auto" w:sz="4" w:space="0"/>
              <w:right w:val="single" w:color="auto" w:sz="8" w:space="0"/>
            </w:tcBorders>
            <w:vAlign w:val="center"/>
          </w:tcPr>
          <w:p>
            <w:pPr>
              <w:widowControl/>
              <w:jc w:val="center"/>
              <w:rPr>
                <w:rFonts w:ascii="宋体" w:hAnsi="宋体" w:cs="宋体"/>
                <w:kern w:val="0"/>
              </w:rPr>
            </w:pPr>
            <w:r>
              <w:rPr>
                <w:rFonts w:hint="eastAsia" w:ascii="宋体" w:hAnsi="宋体" w:cs="宋体"/>
                <w:kern w:val="0"/>
              </w:rPr>
              <w:t>　</w:t>
            </w:r>
          </w:p>
        </w:tc>
      </w:tr>
      <w:tr>
        <w:tblPrEx>
          <w:tblCellMar>
            <w:top w:w="0" w:type="dxa"/>
            <w:left w:w="108" w:type="dxa"/>
            <w:bottom w:w="0" w:type="dxa"/>
            <w:right w:w="108" w:type="dxa"/>
          </w:tblCellMar>
        </w:tblPrEx>
        <w:trPr>
          <w:trHeight w:val="606" w:hRule="atLeast"/>
          <w:jc w:val="center"/>
        </w:trPr>
        <w:tc>
          <w:tcPr>
            <w:tcW w:w="1176" w:type="dxa"/>
            <w:tcBorders>
              <w:top w:val="nil"/>
              <w:left w:val="single" w:color="auto" w:sz="8" w:space="0"/>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3.7</w:t>
            </w:r>
          </w:p>
        </w:tc>
        <w:tc>
          <w:tcPr>
            <w:tcW w:w="2297" w:type="dxa"/>
            <w:tcBorders>
              <w:top w:val="nil"/>
              <w:left w:val="nil"/>
              <w:bottom w:val="single" w:color="auto" w:sz="4" w:space="0"/>
              <w:right w:val="single" w:color="auto" w:sz="4" w:space="0"/>
            </w:tcBorders>
            <w:vAlign w:val="center"/>
          </w:tcPr>
          <w:p>
            <w:pPr>
              <w:widowControl/>
              <w:jc w:val="center"/>
              <w:rPr>
                <w:rFonts w:ascii="宋体" w:hAnsi="宋体"/>
              </w:rPr>
            </w:pPr>
            <w:r>
              <w:rPr>
                <w:rFonts w:hint="eastAsia" w:ascii="宋体" w:hAnsi="宋体"/>
              </w:rPr>
              <w:t>配置7</w:t>
            </w:r>
          </w:p>
        </w:tc>
        <w:tc>
          <w:tcPr>
            <w:tcW w:w="4236" w:type="dxa"/>
            <w:tcBorders>
              <w:top w:val="nil"/>
              <w:left w:val="nil"/>
              <w:bottom w:val="single" w:color="auto" w:sz="4" w:space="0"/>
              <w:right w:val="single" w:color="auto" w:sz="4" w:space="0"/>
            </w:tcBorders>
            <w:vAlign w:val="center"/>
          </w:tcPr>
          <w:p>
            <w:pPr>
              <w:pStyle w:val="46"/>
              <w:spacing w:line="276" w:lineRule="auto"/>
              <w:ind w:firstLine="0" w:firstLineChars="0"/>
              <w:jc w:val="left"/>
              <w:rPr>
                <w:rFonts w:ascii="宋体" w:hAnsi="宋体" w:eastAsia="宋体"/>
                <w:szCs w:val="21"/>
              </w:rPr>
            </w:pPr>
            <w:r>
              <w:rPr>
                <w:rFonts w:hint="eastAsia" w:ascii="宋体" w:hAnsi="宋体" w:eastAsia="宋体"/>
                <w:szCs w:val="21"/>
              </w:rPr>
              <w:t>水平转头50ml适配器</w:t>
            </w:r>
            <w:r>
              <w:rPr>
                <w:rFonts w:hint="eastAsia" w:ascii="宋体" w:hAnsi="宋体" w:eastAsia="宋体" w:cs="Calibri"/>
                <w:sz w:val="24"/>
                <w:szCs w:val="24"/>
              </w:rPr>
              <w:t>，     4 个</w:t>
            </w:r>
          </w:p>
        </w:tc>
        <w:tc>
          <w:tcPr>
            <w:tcW w:w="1378" w:type="dxa"/>
            <w:tcBorders>
              <w:top w:val="nil"/>
              <w:left w:val="nil"/>
              <w:bottom w:val="single" w:color="auto" w:sz="4" w:space="0"/>
              <w:right w:val="single" w:color="auto" w:sz="8" w:space="0"/>
            </w:tcBorders>
            <w:vAlign w:val="center"/>
          </w:tcPr>
          <w:p>
            <w:pPr>
              <w:widowControl/>
              <w:jc w:val="center"/>
              <w:rPr>
                <w:rFonts w:ascii="宋体" w:hAnsi="宋体" w:cs="宋体"/>
                <w:kern w:val="0"/>
              </w:rPr>
            </w:pPr>
          </w:p>
        </w:tc>
      </w:tr>
      <w:tr>
        <w:tblPrEx>
          <w:tblCellMar>
            <w:top w:w="0" w:type="dxa"/>
            <w:left w:w="108" w:type="dxa"/>
            <w:bottom w:w="0" w:type="dxa"/>
            <w:right w:w="108" w:type="dxa"/>
          </w:tblCellMar>
        </w:tblPrEx>
        <w:trPr>
          <w:trHeight w:val="606" w:hRule="atLeast"/>
          <w:jc w:val="center"/>
        </w:trPr>
        <w:tc>
          <w:tcPr>
            <w:tcW w:w="1176" w:type="dxa"/>
            <w:tcBorders>
              <w:top w:val="nil"/>
              <w:left w:val="single" w:color="auto" w:sz="8" w:space="0"/>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3.8</w:t>
            </w:r>
          </w:p>
        </w:tc>
        <w:tc>
          <w:tcPr>
            <w:tcW w:w="2297" w:type="dxa"/>
            <w:tcBorders>
              <w:top w:val="nil"/>
              <w:left w:val="nil"/>
              <w:bottom w:val="single" w:color="auto" w:sz="4" w:space="0"/>
              <w:right w:val="single" w:color="auto" w:sz="4" w:space="0"/>
            </w:tcBorders>
            <w:vAlign w:val="center"/>
          </w:tcPr>
          <w:p>
            <w:pPr>
              <w:widowControl/>
              <w:jc w:val="center"/>
              <w:rPr>
                <w:rFonts w:ascii="宋体" w:hAnsi="宋体"/>
              </w:rPr>
            </w:pPr>
            <w:r>
              <w:rPr>
                <w:rFonts w:hint="eastAsia" w:ascii="宋体" w:hAnsi="宋体"/>
              </w:rPr>
              <w:t>配置8</w:t>
            </w:r>
          </w:p>
        </w:tc>
        <w:tc>
          <w:tcPr>
            <w:tcW w:w="4236" w:type="dxa"/>
            <w:tcBorders>
              <w:top w:val="nil"/>
              <w:left w:val="nil"/>
              <w:bottom w:val="single" w:color="auto" w:sz="4" w:space="0"/>
              <w:right w:val="single" w:color="auto" w:sz="4" w:space="0"/>
            </w:tcBorders>
            <w:vAlign w:val="center"/>
          </w:tcPr>
          <w:p>
            <w:pPr>
              <w:pStyle w:val="46"/>
              <w:spacing w:line="276" w:lineRule="auto"/>
              <w:ind w:firstLine="0" w:firstLineChars="0"/>
              <w:jc w:val="left"/>
              <w:rPr>
                <w:rFonts w:ascii="宋体" w:hAnsi="宋体" w:eastAsia="宋体" w:cs="Calibri"/>
                <w:sz w:val="24"/>
                <w:szCs w:val="24"/>
              </w:rPr>
            </w:pPr>
            <w:r>
              <w:rPr>
                <w:rFonts w:hint="eastAsia" w:ascii="宋体" w:hAnsi="宋体" w:eastAsia="宋体"/>
                <w:szCs w:val="21"/>
              </w:rPr>
              <w:t>水平转头15ml适配器</w:t>
            </w:r>
            <w:r>
              <w:rPr>
                <w:rFonts w:hint="eastAsia" w:ascii="宋体" w:hAnsi="宋体" w:eastAsia="宋体" w:cs="Calibri"/>
                <w:sz w:val="24"/>
                <w:szCs w:val="24"/>
              </w:rPr>
              <w:t>，     4个</w:t>
            </w:r>
          </w:p>
        </w:tc>
        <w:tc>
          <w:tcPr>
            <w:tcW w:w="1378" w:type="dxa"/>
            <w:tcBorders>
              <w:top w:val="nil"/>
              <w:left w:val="nil"/>
              <w:bottom w:val="single" w:color="auto" w:sz="4" w:space="0"/>
              <w:right w:val="single" w:color="auto" w:sz="8" w:space="0"/>
            </w:tcBorders>
            <w:vAlign w:val="center"/>
          </w:tcPr>
          <w:p>
            <w:pPr>
              <w:widowControl/>
              <w:jc w:val="center"/>
              <w:rPr>
                <w:rFonts w:ascii="宋体" w:hAnsi="宋体" w:cs="宋体"/>
                <w:kern w:val="0"/>
              </w:rPr>
            </w:pPr>
          </w:p>
        </w:tc>
      </w:tr>
      <w:tr>
        <w:tblPrEx>
          <w:tblCellMar>
            <w:top w:w="0" w:type="dxa"/>
            <w:left w:w="108" w:type="dxa"/>
            <w:bottom w:w="0" w:type="dxa"/>
            <w:right w:w="108" w:type="dxa"/>
          </w:tblCellMar>
        </w:tblPrEx>
        <w:trPr>
          <w:trHeight w:val="617" w:hRule="atLeast"/>
          <w:jc w:val="center"/>
        </w:trPr>
        <w:tc>
          <w:tcPr>
            <w:tcW w:w="1176" w:type="dxa"/>
            <w:tcBorders>
              <w:top w:val="nil"/>
              <w:left w:val="single" w:color="auto" w:sz="8" w:space="0"/>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3.9</w:t>
            </w:r>
          </w:p>
        </w:tc>
        <w:tc>
          <w:tcPr>
            <w:tcW w:w="2297" w:type="dxa"/>
            <w:tcBorders>
              <w:top w:val="nil"/>
              <w:left w:val="nil"/>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配置9</w:t>
            </w:r>
          </w:p>
        </w:tc>
        <w:tc>
          <w:tcPr>
            <w:tcW w:w="4236" w:type="dxa"/>
            <w:tcBorders>
              <w:top w:val="nil"/>
              <w:left w:val="nil"/>
              <w:bottom w:val="single" w:color="auto" w:sz="4" w:space="0"/>
              <w:right w:val="single" w:color="auto" w:sz="4" w:space="0"/>
            </w:tcBorders>
            <w:vAlign w:val="center"/>
          </w:tcPr>
          <w:p>
            <w:pPr>
              <w:pStyle w:val="46"/>
              <w:spacing w:line="276" w:lineRule="auto"/>
              <w:ind w:firstLine="0" w:firstLineChars="0"/>
              <w:jc w:val="left"/>
              <w:rPr>
                <w:rFonts w:ascii="宋体" w:hAnsi="宋体" w:eastAsia="宋体" w:cs="Calibri"/>
                <w:sz w:val="24"/>
                <w:szCs w:val="24"/>
              </w:rPr>
            </w:pPr>
            <w:r>
              <w:rPr>
                <w:rFonts w:hint="eastAsia" w:ascii="宋体" w:hAnsi="宋体" w:eastAsia="宋体"/>
                <w:szCs w:val="21"/>
              </w:rPr>
              <w:t>水平转头 深孔板适配器      4个</w:t>
            </w:r>
          </w:p>
        </w:tc>
        <w:tc>
          <w:tcPr>
            <w:tcW w:w="1378" w:type="dxa"/>
            <w:tcBorders>
              <w:top w:val="nil"/>
              <w:left w:val="nil"/>
              <w:bottom w:val="single" w:color="auto" w:sz="4" w:space="0"/>
              <w:right w:val="single" w:color="auto" w:sz="8" w:space="0"/>
            </w:tcBorders>
            <w:vAlign w:val="center"/>
          </w:tcPr>
          <w:p>
            <w:pPr>
              <w:widowControl/>
              <w:jc w:val="center"/>
              <w:rPr>
                <w:rFonts w:ascii="宋体" w:hAnsi="宋体" w:cs="宋体"/>
                <w:kern w:val="0"/>
              </w:rPr>
            </w:pPr>
          </w:p>
        </w:tc>
      </w:tr>
      <w:tr>
        <w:tblPrEx>
          <w:tblCellMar>
            <w:top w:w="0" w:type="dxa"/>
            <w:left w:w="108" w:type="dxa"/>
            <w:bottom w:w="0" w:type="dxa"/>
            <w:right w:w="108" w:type="dxa"/>
          </w:tblCellMar>
        </w:tblPrEx>
        <w:trPr>
          <w:trHeight w:val="606" w:hRule="atLeast"/>
          <w:jc w:val="center"/>
        </w:trPr>
        <w:tc>
          <w:tcPr>
            <w:tcW w:w="1176" w:type="dxa"/>
            <w:tcBorders>
              <w:top w:val="nil"/>
              <w:left w:val="single" w:color="auto" w:sz="8" w:space="0"/>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 xml:space="preserve">3.10 </w:t>
            </w:r>
          </w:p>
        </w:tc>
        <w:tc>
          <w:tcPr>
            <w:tcW w:w="2297" w:type="dxa"/>
            <w:tcBorders>
              <w:top w:val="nil"/>
              <w:left w:val="nil"/>
              <w:bottom w:val="single" w:color="auto" w:sz="4" w:space="0"/>
              <w:right w:val="single" w:color="auto" w:sz="4" w:space="0"/>
            </w:tcBorders>
            <w:vAlign w:val="center"/>
          </w:tcPr>
          <w:p>
            <w:pPr>
              <w:widowControl/>
              <w:jc w:val="center"/>
              <w:rPr>
                <w:rFonts w:ascii="宋体" w:hAnsi="宋体"/>
              </w:rPr>
            </w:pPr>
            <w:r>
              <w:rPr>
                <w:rFonts w:hint="eastAsia" w:ascii="宋体" w:hAnsi="宋体"/>
              </w:rPr>
              <w:t>配置10</w:t>
            </w:r>
          </w:p>
        </w:tc>
        <w:tc>
          <w:tcPr>
            <w:tcW w:w="4236" w:type="dxa"/>
            <w:tcBorders>
              <w:top w:val="nil"/>
              <w:left w:val="nil"/>
              <w:bottom w:val="single" w:color="auto" w:sz="4" w:space="0"/>
              <w:right w:val="single" w:color="auto" w:sz="4" w:space="0"/>
            </w:tcBorders>
            <w:vAlign w:val="center"/>
          </w:tcPr>
          <w:p>
            <w:pPr>
              <w:widowControl/>
              <w:jc w:val="left"/>
              <w:rPr>
                <w:rFonts w:ascii="宋体" w:hAnsi="宋体"/>
                <w:bCs/>
              </w:rPr>
            </w:pPr>
            <w:r>
              <w:rPr>
                <w:rFonts w:hint="eastAsia" w:ascii="宋体" w:hAnsi="宋体"/>
                <w:szCs w:val="21"/>
              </w:rPr>
              <w:t>30x1.5/2.0ml角转头</w:t>
            </w:r>
            <w:r>
              <w:rPr>
                <w:rFonts w:hint="eastAsia" w:ascii="宋体" w:hAnsi="宋体" w:cs="Times New Roman"/>
                <w:bCs/>
              </w:rPr>
              <w:t>，      1个</w:t>
            </w:r>
          </w:p>
        </w:tc>
        <w:tc>
          <w:tcPr>
            <w:tcW w:w="1378" w:type="dxa"/>
            <w:tcBorders>
              <w:top w:val="nil"/>
              <w:left w:val="nil"/>
              <w:bottom w:val="single" w:color="auto" w:sz="4" w:space="0"/>
              <w:right w:val="single" w:color="auto" w:sz="8" w:space="0"/>
            </w:tcBorders>
            <w:vAlign w:val="center"/>
          </w:tcPr>
          <w:p>
            <w:pPr>
              <w:widowControl/>
              <w:jc w:val="center"/>
              <w:rPr>
                <w:rFonts w:ascii="宋体" w:hAnsi="宋体" w:cs="宋体"/>
                <w:kern w:val="0"/>
              </w:rPr>
            </w:pPr>
            <w:r>
              <w:rPr>
                <w:rFonts w:hint="eastAsia" w:ascii="宋体" w:hAnsi="宋体" w:cs="宋体"/>
                <w:kern w:val="0"/>
              </w:rPr>
              <w:t>　</w:t>
            </w:r>
          </w:p>
        </w:tc>
      </w:tr>
      <w:tr>
        <w:tblPrEx>
          <w:tblCellMar>
            <w:top w:w="0" w:type="dxa"/>
            <w:left w:w="108" w:type="dxa"/>
            <w:bottom w:w="0" w:type="dxa"/>
            <w:right w:w="108" w:type="dxa"/>
          </w:tblCellMar>
        </w:tblPrEx>
        <w:trPr>
          <w:trHeight w:val="606" w:hRule="atLeast"/>
          <w:jc w:val="center"/>
        </w:trPr>
        <w:tc>
          <w:tcPr>
            <w:tcW w:w="1176" w:type="dxa"/>
            <w:tcBorders>
              <w:top w:val="nil"/>
              <w:left w:val="single" w:color="auto" w:sz="8" w:space="0"/>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3.11</w:t>
            </w:r>
          </w:p>
        </w:tc>
        <w:tc>
          <w:tcPr>
            <w:tcW w:w="2297" w:type="dxa"/>
            <w:tcBorders>
              <w:top w:val="nil"/>
              <w:left w:val="nil"/>
              <w:bottom w:val="single" w:color="auto" w:sz="4" w:space="0"/>
              <w:right w:val="single" w:color="auto" w:sz="4" w:space="0"/>
            </w:tcBorders>
            <w:vAlign w:val="center"/>
          </w:tcPr>
          <w:p>
            <w:pPr>
              <w:widowControl/>
              <w:jc w:val="center"/>
              <w:rPr>
                <w:rFonts w:ascii="宋体" w:hAnsi="宋体"/>
              </w:rPr>
            </w:pPr>
            <w:r>
              <w:rPr>
                <w:rFonts w:hint="eastAsia" w:ascii="宋体" w:hAnsi="宋体"/>
              </w:rPr>
              <w:t>配置11</w:t>
            </w:r>
          </w:p>
        </w:tc>
        <w:tc>
          <w:tcPr>
            <w:tcW w:w="4236" w:type="dxa"/>
            <w:tcBorders>
              <w:top w:val="nil"/>
              <w:left w:val="nil"/>
              <w:bottom w:val="single" w:color="auto" w:sz="4" w:space="0"/>
              <w:right w:val="single" w:color="auto" w:sz="4" w:space="0"/>
            </w:tcBorders>
            <w:vAlign w:val="center"/>
          </w:tcPr>
          <w:p>
            <w:pPr>
              <w:widowControl/>
              <w:jc w:val="left"/>
              <w:rPr>
                <w:rFonts w:ascii="宋体" w:hAnsi="宋体"/>
                <w:bCs/>
              </w:rPr>
            </w:pPr>
            <w:r>
              <w:rPr>
                <w:rFonts w:hint="eastAsia" w:ascii="宋体" w:hAnsi="宋体"/>
                <w:szCs w:val="21"/>
              </w:rPr>
              <w:t>225ml离心管              960个</w:t>
            </w:r>
          </w:p>
        </w:tc>
        <w:tc>
          <w:tcPr>
            <w:tcW w:w="1378" w:type="dxa"/>
            <w:tcBorders>
              <w:top w:val="nil"/>
              <w:left w:val="nil"/>
              <w:bottom w:val="single" w:color="auto" w:sz="4" w:space="0"/>
              <w:right w:val="single" w:color="auto" w:sz="8" w:space="0"/>
            </w:tcBorders>
            <w:vAlign w:val="center"/>
          </w:tcPr>
          <w:p>
            <w:pPr>
              <w:widowControl/>
              <w:jc w:val="center"/>
              <w:rPr>
                <w:rFonts w:ascii="宋体" w:hAnsi="宋体" w:cs="宋体"/>
                <w:kern w:val="0"/>
              </w:rPr>
            </w:pPr>
            <w:r>
              <w:rPr>
                <w:rFonts w:hint="eastAsia" w:ascii="宋体" w:hAnsi="宋体" w:cs="宋体"/>
                <w:kern w:val="0"/>
              </w:rPr>
              <w:t>　</w:t>
            </w:r>
          </w:p>
        </w:tc>
      </w:tr>
      <w:tr>
        <w:tblPrEx>
          <w:tblCellMar>
            <w:top w:w="0" w:type="dxa"/>
            <w:left w:w="108" w:type="dxa"/>
            <w:bottom w:w="0" w:type="dxa"/>
            <w:right w:w="108" w:type="dxa"/>
          </w:tblCellMar>
        </w:tblPrEx>
        <w:trPr>
          <w:trHeight w:val="606" w:hRule="atLeast"/>
          <w:jc w:val="center"/>
        </w:trPr>
        <w:tc>
          <w:tcPr>
            <w:tcW w:w="1176" w:type="dxa"/>
            <w:tcBorders>
              <w:top w:val="nil"/>
              <w:left w:val="single" w:color="auto" w:sz="8" w:space="0"/>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3.12</w:t>
            </w:r>
          </w:p>
        </w:tc>
        <w:tc>
          <w:tcPr>
            <w:tcW w:w="2297" w:type="dxa"/>
            <w:tcBorders>
              <w:top w:val="nil"/>
              <w:left w:val="nil"/>
              <w:bottom w:val="single" w:color="auto" w:sz="4" w:space="0"/>
              <w:right w:val="single" w:color="auto" w:sz="4" w:space="0"/>
            </w:tcBorders>
            <w:vAlign w:val="center"/>
          </w:tcPr>
          <w:p>
            <w:pPr>
              <w:widowControl/>
              <w:jc w:val="center"/>
              <w:rPr>
                <w:rFonts w:ascii="宋体" w:hAnsi="宋体"/>
              </w:rPr>
            </w:pPr>
            <w:r>
              <w:rPr>
                <w:rFonts w:hint="eastAsia" w:ascii="宋体" w:hAnsi="宋体"/>
              </w:rPr>
              <w:t>配置12</w:t>
            </w:r>
          </w:p>
        </w:tc>
        <w:tc>
          <w:tcPr>
            <w:tcW w:w="4236" w:type="dxa"/>
            <w:tcBorders>
              <w:top w:val="nil"/>
              <w:left w:val="nil"/>
              <w:bottom w:val="single" w:color="auto" w:sz="4" w:space="0"/>
              <w:right w:val="single" w:color="auto" w:sz="4" w:space="0"/>
            </w:tcBorders>
            <w:vAlign w:val="center"/>
          </w:tcPr>
          <w:p>
            <w:pPr>
              <w:widowControl/>
              <w:jc w:val="left"/>
              <w:rPr>
                <w:rFonts w:ascii="宋体" w:hAnsi="宋体"/>
              </w:rPr>
            </w:pPr>
            <w:r>
              <w:rPr>
                <w:rFonts w:hint="eastAsia" w:ascii="宋体" w:hAnsi="宋体"/>
                <w:szCs w:val="21"/>
              </w:rPr>
              <w:t>50ml 离心管             10000个</w:t>
            </w:r>
          </w:p>
        </w:tc>
        <w:tc>
          <w:tcPr>
            <w:tcW w:w="1378" w:type="dxa"/>
            <w:tcBorders>
              <w:top w:val="nil"/>
              <w:left w:val="nil"/>
              <w:bottom w:val="single" w:color="auto" w:sz="4" w:space="0"/>
              <w:right w:val="single" w:color="auto" w:sz="8" w:space="0"/>
            </w:tcBorders>
            <w:vAlign w:val="center"/>
          </w:tcPr>
          <w:p>
            <w:pPr>
              <w:widowControl/>
              <w:jc w:val="center"/>
              <w:rPr>
                <w:rFonts w:ascii="宋体" w:hAnsi="宋体" w:cs="宋体"/>
                <w:kern w:val="0"/>
              </w:rPr>
            </w:pPr>
            <w:r>
              <w:rPr>
                <w:rFonts w:hint="eastAsia" w:ascii="宋体" w:hAnsi="宋体" w:cs="宋体"/>
                <w:kern w:val="0"/>
              </w:rPr>
              <w:t>　</w:t>
            </w:r>
          </w:p>
        </w:tc>
      </w:tr>
      <w:tr>
        <w:tblPrEx>
          <w:tblCellMar>
            <w:top w:w="0" w:type="dxa"/>
            <w:left w:w="108" w:type="dxa"/>
            <w:bottom w:w="0" w:type="dxa"/>
            <w:right w:w="108" w:type="dxa"/>
          </w:tblCellMar>
        </w:tblPrEx>
        <w:trPr>
          <w:trHeight w:val="606" w:hRule="atLeast"/>
          <w:jc w:val="center"/>
        </w:trPr>
        <w:tc>
          <w:tcPr>
            <w:tcW w:w="1176" w:type="dxa"/>
            <w:tcBorders>
              <w:top w:val="nil"/>
              <w:left w:val="single" w:color="auto" w:sz="8" w:space="0"/>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3.13</w:t>
            </w:r>
          </w:p>
        </w:tc>
        <w:tc>
          <w:tcPr>
            <w:tcW w:w="2297" w:type="dxa"/>
            <w:tcBorders>
              <w:top w:val="nil"/>
              <w:left w:val="nil"/>
              <w:bottom w:val="single" w:color="auto" w:sz="4" w:space="0"/>
              <w:right w:val="single" w:color="auto" w:sz="4" w:space="0"/>
            </w:tcBorders>
            <w:vAlign w:val="center"/>
          </w:tcPr>
          <w:p>
            <w:pPr>
              <w:widowControl/>
              <w:jc w:val="center"/>
              <w:rPr>
                <w:rFonts w:ascii="宋体" w:hAnsi="宋体"/>
              </w:rPr>
            </w:pPr>
            <w:r>
              <w:rPr>
                <w:rFonts w:hint="eastAsia" w:ascii="宋体" w:hAnsi="宋体"/>
              </w:rPr>
              <w:t>配置13</w:t>
            </w:r>
          </w:p>
        </w:tc>
        <w:tc>
          <w:tcPr>
            <w:tcW w:w="4236" w:type="dxa"/>
            <w:tcBorders>
              <w:top w:val="nil"/>
              <w:left w:val="nil"/>
              <w:bottom w:val="single" w:color="auto" w:sz="4" w:space="0"/>
              <w:right w:val="single" w:color="auto" w:sz="4" w:space="0"/>
            </w:tcBorders>
            <w:vAlign w:val="center"/>
          </w:tcPr>
          <w:p>
            <w:pPr>
              <w:widowControl/>
              <w:jc w:val="left"/>
              <w:rPr>
                <w:rFonts w:ascii="宋体" w:hAnsi="宋体"/>
                <w:szCs w:val="21"/>
              </w:rPr>
            </w:pPr>
            <w:r>
              <w:rPr>
                <w:rFonts w:hint="eastAsia" w:ascii="宋体" w:hAnsi="宋体"/>
                <w:szCs w:val="21"/>
              </w:rPr>
              <w:t>15ml 离心管             10000个</w:t>
            </w:r>
          </w:p>
        </w:tc>
        <w:tc>
          <w:tcPr>
            <w:tcW w:w="1378" w:type="dxa"/>
            <w:tcBorders>
              <w:top w:val="nil"/>
              <w:left w:val="nil"/>
              <w:bottom w:val="single" w:color="auto" w:sz="4" w:space="0"/>
              <w:right w:val="single" w:color="auto" w:sz="8" w:space="0"/>
            </w:tcBorders>
            <w:vAlign w:val="center"/>
          </w:tcPr>
          <w:p>
            <w:pPr>
              <w:widowControl/>
              <w:jc w:val="center"/>
              <w:rPr>
                <w:rFonts w:ascii="宋体" w:hAnsi="宋体" w:cs="宋体"/>
                <w:kern w:val="0"/>
              </w:rPr>
            </w:pPr>
          </w:p>
        </w:tc>
      </w:tr>
      <w:tr>
        <w:tblPrEx>
          <w:tblCellMar>
            <w:top w:w="0" w:type="dxa"/>
            <w:left w:w="108" w:type="dxa"/>
            <w:bottom w:w="0" w:type="dxa"/>
            <w:right w:w="108" w:type="dxa"/>
          </w:tblCellMar>
        </w:tblPrEx>
        <w:trPr>
          <w:trHeight w:val="575" w:hRule="atLeast"/>
          <w:jc w:val="center"/>
        </w:trPr>
        <w:tc>
          <w:tcPr>
            <w:tcW w:w="1176" w:type="dxa"/>
            <w:tcBorders>
              <w:top w:val="nil"/>
              <w:left w:val="single" w:color="auto" w:sz="8" w:space="0"/>
              <w:bottom w:val="single" w:color="auto" w:sz="4" w:space="0"/>
              <w:right w:val="single" w:color="auto" w:sz="4" w:space="0"/>
            </w:tcBorders>
            <w:vAlign w:val="center"/>
          </w:tcPr>
          <w:p>
            <w:pPr>
              <w:widowControl/>
              <w:jc w:val="center"/>
              <w:rPr>
                <w:rFonts w:ascii="宋体" w:hAnsi="宋体" w:cs="宋体"/>
                <w:b/>
                <w:bCs/>
                <w:kern w:val="0"/>
              </w:rPr>
            </w:pPr>
            <w:r>
              <w:rPr>
                <w:rFonts w:hint="eastAsia" w:ascii="宋体" w:hAnsi="宋体" w:cs="宋体"/>
                <w:b/>
                <w:bCs/>
                <w:kern w:val="0"/>
              </w:rPr>
              <w:t>4</w:t>
            </w:r>
          </w:p>
        </w:tc>
        <w:tc>
          <w:tcPr>
            <w:tcW w:w="2297" w:type="dxa"/>
            <w:tcBorders>
              <w:top w:val="nil"/>
              <w:left w:val="nil"/>
              <w:bottom w:val="single" w:color="auto" w:sz="4" w:space="0"/>
              <w:right w:val="single" w:color="auto" w:sz="4" w:space="0"/>
            </w:tcBorders>
            <w:vAlign w:val="center"/>
          </w:tcPr>
          <w:p>
            <w:pPr>
              <w:widowControl/>
              <w:jc w:val="center"/>
              <w:rPr>
                <w:rFonts w:ascii="宋体" w:hAnsi="宋体" w:cs="宋体"/>
                <w:b/>
                <w:bCs/>
                <w:kern w:val="0"/>
              </w:rPr>
            </w:pPr>
            <w:r>
              <w:rPr>
                <w:rFonts w:hint="eastAsia" w:ascii="宋体" w:hAnsi="宋体" w:cs="宋体"/>
                <w:b/>
                <w:bCs/>
                <w:kern w:val="0"/>
              </w:rPr>
              <w:t>售后服务</w:t>
            </w:r>
          </w:p>
        </w:tc>
        <w:tc>
          <w:tcPr>
            <w:tcW w:w="4236" w:type="dxa"/>
            <w:tcBorders>
              <w:top w:val="nil"/>
              <w:left w:val="nil"/>
              <w:bottom w:val="single" w:color="auto" w:sz="4" w:space="0"/>
              <w:right w:val="single" w:color="auto" w:sz="4" w:space="0"/>
            </w:tcBorders>
            <w:vAlign w:val="center"/>
          </w:tcPr>
          <w:p>
            <w:pPr>
              <w:widowControl/>
              <w:jc w:val="left"/>
              <w:rPr>
                <w:rFonts w:ascii="宋体" w:hAnsi="宋体" w:cs="宋体"/>
                <w:b/>
                <w:bCs/>
                <w:kern w:val="0"/>
              </w:rPr>
            </w:pPr>
          </w:p>
        </w:tc>
        <w:tc>
          <w:tcPr>
            <w:tcW w:w="1378" w:type="dxa"/>
            <w:tcBorders>
              <w:top w:val="nil"/>
              <w:left w:val="nil"/>
              <w:bottom w:val="single" w:color="auto" w:sz="4" w:space="0"/>
              <w:right w:val="single" w:color="auto" w:sz="8" w:space="0"/>
            </w:tcBorders>
            <w:vAlign w:val="center"/>
          </w:tcPr>
          <w:p>
            <w:pPr>
              <w:widowControl/>
              <w:jc w:val="center"/>
              <w:rPr>
                <w:rFonts w:ascii="宋体" w:hAnsi="宋体" w:cs="宋体"/>
                <w:b/>
                <w:bCs/>
                <w:kern w:val="0"/>
              </w:rPr>
            </w:pPr>
            <w:r>
              <w:rPr>
                <w:rFonts w:hint="eastAsia" w:ascii="宋体" w:hAnsi="宋体" w:cs="宋体"/>
                <w:b/>
                <w:bCs/>
                <w:kern w:val="0"/>
              </w:rPr>
              <w:t>　</w:t>
            </w:r>
          </w:p>
        </w:tc>
      </w:tr>
      <w:tr>
        <w:tblPrEx>
          <w:tblCellMar>
            <w:top w:w="0" w:type="dxa"/>
            <w:left w:w="108" w:type="dxa"/>
            <w:bottom w:w="0" w:type="dxa"/>
            <w:right w:w="108" w:type="dxa"/>
          </w:tblCellMar>
        </w:tblPrEx>
        <w:trPr>
          <w:trHeight w:val="692" w:hRule="atLeast"/>
          <w:jc w:val="center"/>
        </w:trPr>
        <w:tc>
          <w:tcPr>
            <w:tcW w:w="1176" w:type="dxa"/>
            <w:tcBorders>
              <w:top w:val="nil"/>
              <w:left w:val="single" w:color="auto" w:sz="8" w:space="0"/>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4.1</w:t>
            </w:r>
          </w:p>
        </w:tc>
        <w:tc>
          <w:tcPr>
            <w:tcW w:w="2297" w:type="dxa"/>
            <w:tcBorders>
              <w:top w:val="nil"/>
              <w:left w:val="nil"/>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保修年限</w:t>
            </w:r>
          </w:p>
        </w:tc>
        <w:tc>
          <w:tcPr>
            <w:tcW w:w="4236" w:type="dxa"/>
            <w:tcBorders>
              <w:top w:val="nil"/>
              <w:left w:val="nil"/>
              <w:bottom w:val="single" w:color="auto" w:sz="4" w:space="0"/>
              <w:right w:val="single" w:color="auto" w:sz="4" w:space="0"/>
            </w:tcBorders>
            <w:vAlign w:val="center"/>
          </w:tcPr>
          <w:p>
            <w:pPr>
              <w:widowControl/>
              <w:jc w:val="left"/>
              <w:rPr>
                <w:rFonts w:ascii="宋体" w:hAnsi="宋体" w:cs="宋体"/>
                <w:kern w:val="0"/>
              </w:rPr>
            </w:pPr>
            <w:r>
              <w:rPr>
                <w:rFonts w:hint="eastAsia" w:ascii="宋体" w:hAnsi="宋体" w:cs="宋体"/>
                <w:kern w:val="0"/>
              </w:rPr>
              <w:t>≥3年</w:t>
            </w:r>
          </w:p>
        </w:tc>
        <w:tc>
          <w:tcPr>
            <w:tcW w:w="1378" w:type="dxa"/>
            <w:tcBorders>
              <w:top w:val="nil"/>
              <w:left w:val="nil"/>
              <w:bottom w:val="single" w:color="auto" w:sz="4" w:space="0"/>
              <w:right w:val="single" w:color="auto" w:sz="8" w:space="0"/>
            </w:tcBorders>
            <w:vAlign w:val="center"/>
          </w:tcPr>
          <w:p>
            <w:pPr>
              <w:widowControl/>
              <w:jc w:val="center"/>
              <w:rPr>
                <w:rFonts w:ascii="宋体" w:hAnsi="宋体" w:cs="宋体"/>
                <w:kern w:val="0"/>
              </w:rPr>
            </w:pPr>
            <w:r>
              <w:rPr>
                <w:rFonts w:hint="eastAsia" w:ascii="宋体" w:hAnsi="宋体" w:cs="宋体"/>
                <w:kern w:val="0"/>
              </w:rPr>
              <w:t>　</w:t>
            </w:r>
          </w:p>
        </w:tc>
      </w:tr>
      <w:tr>
        <w:tblPrEx>
          <w:tblCellMar>
            <w:top w:w="0" w:type="dxa"/>
            <w:left w:w="108" w:type="dxa"/>
            <w:bottom w:w="0" w:type="dxa"/>
            <w:right w:w="108" w:type="dxa"/>
          </w:tblCellMar>
        </w:tblPrEx>
        <w:trPr>
          <w:trHeight w:val="1057" w:hRule="atLeast"/>
          <w:jc w:val="center"/>
        </w:trPr>
        <w:tc>
          <w:tcPr>
            <w:tcW w:w="1176" w:type="dxa"/>
            <w:tcBorders>
              <w:top w:val="nil"/>
              <w:left w:val="single" w:color="auto" w:sz="8" w:space="0"/>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4.2</w:t>
            </w:r>
          </w:p>
        </w:tc>
        <w:tc>
          <w:tcPr>
            <w:tcW w:w="2297" w:type="dxa"/>
            <w:tcBorders>
              <w:top w:val="nil"/>
              <w:left w:val="nil"/>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出现故障回应时间</w:t>
            </w:r>
          </w:p>
        </w:tc>
        <w:tc>
          <w:tcPr>
            <w:tcW w:w="4236" w:type="dxa"/>
            <w:tcBorders>
              <w:top w:val="nil"/>
              <w:left w:val="nil"/>
              <w:bottom w:val="single" w:color="auto" w:sz="4" w:space="0"/>
              <w:right w:val="single" w:color="auto" w:sz="4" w:space="0"/>
            </w:tcBorders>
            <w:vAlign w:val="center"/>
          </w:tcPr>
          <w:p>
            <w:pPr>
              <w:widowControl/>
              <w:jc w:val="left"/>
              <w:rPr>
                <w:rFonts w:ascii="宋体" w:hAnsi="宋体" w:cs="宋体"/>
                <w:kern w:val="0"/>
              </w:rPr>
            </w:pPr>
            <w:r>
              <w:rPr>
                <w:rFonts w:hint="eastAsia" w:ascii="宋体" w:hAnsi="宋体" w:cs="宋体"/>
                <w:kern w:val="0"/>
              </w:rPr>
              <w:t>维修到达现场时间≤ 6小时（本地）</w:t>
            </w:r>
            <w:r>
              <w:rPr>
                <w:rFonts w:hint="eastAsia" w:ascii="宋体" w:hAnsi="宋体" w:cs="宋体"/>
                <w:kern w:val="0"/>
              </w:rPr>
              <w:br w:type="textWrapping"/>
            </w:r>
            <w:r>
              <w:rPr>
                <w:rFonts w:hint="eastAsia" w:ascii="宋体" w:hAnsi="宋体" w:cs="宋体"/>
                <w:kern w:val="0"/>
              </w:rPr>
              <w:t>维修到达现场时间≤24小时（外地）</w:t>
            </w:r>
          </w:p>
        </w:tc>
        <w:tc>
          <w:tcPr>
            <w:tcW w:w="1378" w:type="dxa"/>
            <w:tcBorders>
              <w:top w:val="nil"/>
              <w:left w:val="nil"/>
              <w:bottom w:val="single" w:color="auto" w:sz="4" w:space="0"/>
              <w:right w:val="single" w:color="auto" w:sz="8" w:space="0"/>
            </w:tcBorders>
            <w:vAlign w:val="center"/>
          </w:tcPr>
          <w:p>
            <w:pPr>
              <w:widowControl/>
              <w:jc w:val="center"/>
              <w:rPr>
                <w:rFonts w:ascii="宋体" w:hAnsi="宋体" w:cs="宋体"/>
                <w:kern w:val="0"/>
              </w:rPr>
            </w:pPr>
            <w:r>
              <w:rPr>
                <w:rFonts w:hint="eastAsia" w:ascii="宋体" w:hAnsi="宋体" w:cs="宋体"/>
                <w:kern w:val="0"/>
              </w:rPr>
              <w:t>　</w:t>
            </w:r>
          </w:p>
        </w:tc>
      </w:tr>
      <w:tr>
        <w:tblPrEx>
          <w:tblCellMar>
            <w:top w:w="0" w:type="dxa"/>
            <w:left w:w="108" w:type="dxa"/>
            <w:bottom w:w="0" w:type="dxa"/>
            <w:right w:w="108" w:type="dxa"/>
          </w:tblCellMar>
        </w:tblPrEx>
        <w:trPr>
          <w:trHeight w:val="630" w:hRule="atLeast"/>
          <w:jc w:val="center"/>
        </w:trPr>
        <w:tc>
          <w:tcPr>
            <w:tcW w:w="1176" w:type="dxa"/>
            <w:tcBorders>
              <w:top w:val="nil"/>
              <w:left w:val="single" w:color="auto" w:sz="8" w:space="0"/>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4.3</w:t>
            </w:r>
          </w:p>
        </w:tc>
        <w:tc>
          <w:tcPr>
            <w:tcW w:w="2297" w:type="dxa"/>
            <w:tcBorders>
              <w:top w:val="nil"/>
              <w:left w:val="nil"/>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维修支持</w:t>
            </w:r>
          </w:p>
        </w:tc>
        <w:tc>
          <w:tcPr>
            <w:tcW w:w="4236" w:type="dxa"/>
            <w:tcBorders>
              <w:top w:val="nil"/>
              <w:left w:val="nil"/>
              <w:bottom w:val="single" w:color="auto" w:sz="4" w:space="0"/>
              <w:right w:val="single" w:color="auto" w:sz="4" w:space="0"/>
            </w:tcBorders>
            <w:vAlign w:val="center"/>
          </w:tcPr>
          <w:p>
            <w:pPr>
              <w:widowControl/>
              <w:jc w:val="left"/>
              <w:rPr>
                <w:rFonts w:ascii="宋体" w:hAnsi="宋体" w:cs="宋体"/>
                <w:kern w:val="0"/>
              </w:rPr>
            </w:pPr>
            <w:r>
              <w:rPr>
                <w:rFonts w:hint="eastAsia" w:ascii="宋体" w:hAnsi="宋体" w:cs="宋体"/>
                <w:kern w:val="0"/>
              </w:rPr>
              <w:t>配件供应时间≥10年</w:t>
            </w:r>
          </w:p>
        </w:tc>
        <w:tc>
          <w:tcPr>
            <w:tcW w:w="1378" w:type="dxa"/>
            <w:tcBorders>
              <w:top w:val="nil"/>
              <w:left w:val="nil"/>
              <w:bottom w:val="single" w:color="auto" w:sz="4" w:space="0"/>
              <w:right w:val="single" w:color="auto" w:sz="8" w:space="0"/>
            </w:tcBorders>
            <w:vAlign w:val="center"/>
          </w:tcPr>
          <w:p>
            <w:pPr>
              <w:widowControl/>
              <w:jc w:val="center"/>
              <w:rPr>
                <w:rFonts w:ascii="宋体" w:hAnsi="宋体" w:cs="宋体"/>
                <w:kern w:val="0"/>
              </w:rPr>
            </w:pPr>
            <w:r>
              <w:rPr>
                <w:rFonts w:hint="eastAsia" w:ascii="宋体" w:hAnsi="宋体" w:cs="宋体"/>
                <w:kern w:val="0"/>
              </w:rPr>
              <w:t>　</w:t>
            </w:r>
          </w:p>
        </w:tc>
      </w:tr>
      <w:tr>
        <w:tblPrEx>
          <w:tblCellMar>
            <w:top w:w="0" w:type="dxa"/>
            <w:left w:w="108" w:type="dxa"/>
            <w:bottom w:w="0" w:type="dxa"/>
            <w:right w:w="108" w:type="dxa"/>
          </w:tblCellMar>
        </w:tblPrEx>
        <w:trPr>
          <w:trHeight w:val="716" w:hRule="atLeast"/>
          <w:jc w:val="center"/>
        </w:trPr>
        <w:tc>
          <w:tcPr>
            <w:tcW w:w="1176" w:type="dxa"/>
            <w:tcBorders>
              <w:top w:val="nil"/>
              <w:left w:val="single" w:color="auto" w:sz="8" w:space="0"/>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4.4</w:t>
            </w:r>
          </w:p>
        </w:tc>
        <w:tc>
          <w:tcPr>
            <w:tcW w:w="2297" w:type="dxa"/>
            <w:tcBorders>
              <w:top w:val="nil"/>
              <w:left w:val="nil"/>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耗材及零配件</w:t>
            </w:r>
          </w:p>
        </w:tc>
        <w:tc>
          <w:tcPr>
            <w:tcW w:w="4236" w:type="dxa"/>
            <w:tcBorders>
              <w:top w:val="nil"/>
              <w:left w:val="nil"/>
              <w:bottom w:val="single" w:color="auto" w:sz="4" w:space="0"/>
              <w:right w:val="single" w:color="auto" w:sz="4" w:space="0"/>
            </w:tcBorders>
            <w:vAlign w:val="center"/>
          </w:tcPr>
          <w:p>
            <w:pPr>
              <w:widowControl/>
              <w:jc w:val="left"/>
              <w:rPr>
                <w:rFonts w:ascii="宋体" w:hAnsi="宋体" w:cs="宋体"/>
                <w:kern w:val="0"/>
              </w:rPr>
            </w:pPr>
            <w:r>
              <w:rPr>
                <w:rFonts w:hint="eastAsia" w:ascii="宋体" w:hAnsi="宋体" w:cs="宋体"/>
                <w:kern w:val="0"/>
              </w:rPr>
              <w:t>提供耗材及主要零配件目录（含报价）</w:t>
            </w:r>
          </w:p>
        </w:tc>
        <w:tc>
          <w:tcPr>
            <w:tcW w:w="1378" w:type="dxa"/>
            <w:tcBorders>
              <w:top w:val="nil"/>
              <w:left w:val="nil"/>
              <w:bottom w:val="single" w:color="auto" w:sz="4" w:space="0"/>
              <w:right w:val="single" w:color="auto" w:sz="8" w:space="0"/>
            </w:tcBorders>
            <w:vAlign w:val="center"/>
          </w:tcPr>
          <w:p>
            <w:pPr>
              <w:widowControl/>
              <w:jc w:val="center"/>
              <w:rPr>
                <w:rFonts w:ascii="宋体" w:hAnsi="宋体" w:cs="宋体"/>
                <w:kern w:val="0"/>
              </w:rPr>
            </w:pPr>
            <w:r>
              <w:rPr>
                <w:rFonts w:hint="eastAsia" w:ascii="宋体" w:hAnsi="宋体" w:cs="宋体"/>
                <w:kern w:val="0"/>
              </w:rPr>
              <w:t>　</w:t>
            </w:r>
          </w:p>
        </w:tc>
      </w:tr>
      <w:tr>
        <w:tblPrEx>
          <w:tblCellMar>
            <w:top w:w="0" w:type="dxa"/>
            <w:left w:w="108" w:type="dxa"/>
            <w:bottom w:w="0" w:type="dxa"/>
            <w:right w:w="108" w:type="dxa"/>
          </w:tblCellMar>
        </w:tblPrEx>
        <w:trPr>
          <w:trHeight w:val="630" w:hRule="atLeast"/>
          <w:jc w:val="center"/>
        </w:trPr>
        <w:tc>
          <w:tcPr>
            <w:tcW w:w="1176" w:type="dxa"/>
            <w:tcBorders>
              <w:top w:val="nil"/>
              <w:left w:val="single" w:color="auto" w:sz="8" w:space="0"/>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4.5</w:t>
            </w:r>
          </w:p>
        </w:tc>
        <w:tc>
          <w:tcPr>
            <w:tcW w:w="2297" w:type="dxa"/>
            <w:tcBorders>
              <w:top w:val="nil"/>
              <w:left w:val="nil"/>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维修资料</w:t>
            </w:r>
          </w:p>
        </w:tc>
        <w:tc>
          <w:tcPr>
            <w:tcW w:w="4236" w:type="dxa"/>
            <w:tcBorders>
              <w:top w:val="nil"/>
              <w:left w:val="nil"/>
              <w:bottom w:val="single" w:color="auto" w:sz="4" w:space="0"/>
              <w:right w:val="single" w:color="auto" w:sz="4" w:space="0"/>
            </w:tcBorders>
            <w:vAlign w:val="center"/>
          </w:tcPr>
          <w:p>
            <w:pPr>
              <w:widowControl/>
              <w:jc w:val="left"/>
              <w:rPr>
                <w:rFonts w:ascii="宋体" w:hAnsi="宋体" w:cs="宋体"/>
                <w:kern w:val="0"/>
              </w:rPr>
            </w:pPr>
            <w:r>
              <w:rPr>
                <w:rFonts w:hint="eastAsia" w:ascii="宋体" w:hAnsi="宋体" w:cs="宋体"/>
                <w:kern w:val="0"/>
              </w:rPr>
              <w:t>提供详细操作手册、维修保养手册、安装手册等</w:t>
            </w:r>
          </w:p>
        </w:tc>
        <w:tc>
          <w:tcPr>
            <w:tcW w:w="1378" w:type="dxa"/>
            <w:tcBorders>
              <w:top w:val="nil"/>
              <w:left w:val="nil"/>
              <w:bottom w:val="single" w:color="auto" w:sz="4" w:space="0"/>
              <w:right w:val="single" w:color="auto" w:sz="8" w:space="0"/>
            </w:tcBorders>
            <w:vAlign w:val="center"/>
          </w:tcPr>
          <w:p>
            <w:pPr>
              <w:widowControl/>
              <w:jc w:val="center"/>
              <w:rPr>
                <w:rFonts w:ascii="宋体" w:hAnsi="宋体" w:cs="宋体"/>
                <w:kern w:val="0"/>
              </w:rPr>
            </w:pPr>
            <w:r>
              <w:rPr>
                <w:rFonts w:hint="eastAsia" w:ascii="宋体" w:hAnsi="宋体" w:cs="宋体"/>
                <w:kern w:val="0"/>
              </w:rPr>
              <w:t>　</w:t>
            </w:r>
          </w:p>
        </w:tc>
      </w:tr>
      <w:tr>
        <w:tblPrEx>
          <w:tblCellMar>
            <w:top w:w="0" w:type="dxa"/>
            <w:left w:w="108" w:type="dxa"/>
            <w:bottom w:w="0" w:type="dxa"/>
            <w:right w:w="108" w:type="dxa"/>
          </w:tblCellMar>
        </w:tblPrEx>
        <w:trPr>
          <w:trHeight w:val="630" w:hRule="atLeast"/>
          <w:jc w:val="center"/>
        </w:trPr>
        <w:tc>
          <w:tcPr>
            <w:tcW w:w="1176" w:type="dxa"/>
            <w:tcBorders>
              <w:top w:val="nil"/>
              <w:left w:val="single" w:color="auto" w:sz="8" w:space="0"/>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4.6</w:t>
            </w:r>
          </w:p>
        </w:tc>
        <w:tc>
          <w:tcPr>
            <w:tcW w:w="2297" w:type="dxa"/>
            <w:tcBorders>
              <w:top w:val="nil"/>
              <w:left w:val="nil"/>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维修工具</w:t>
            </w:r>
          </w:p>
        </w:tc>
        <w:tc>
          <w:tcPr>
            <w:tcW w:w="4236" w:type="dxa"/>
            <w:tcBorders>
              <w:top w:val="nil"/>
              <w:left w:val="nil"/>
              <w:bottom w:val="single" w:color="auto" w:sz="4" w:space="0"/>
              <w:right w:val="single" w:color="auto" w:sz="4" w:space="0"/>
            </w:tcBorders>
            <w:vAlign w:val="center"/>
          </w:tcPr>
          <w:p>
            <w:pPr>
              <w:widowControl/>
              <w:jc w:val="left"/>
              <w:rPr>
                <w:rFonts w:ascii="宋体" w:hAnsi="宋体" w:cs="宋体"/>
                <w:kern w:val="0"/>
              </w:rPr>
            </w:pPr>
            <w:r>
              <w:rPr>
                <w:rFonts w:hint="eastAsia" w:ascii="宋体" w:hAnsi="宋体" w:cs="宋体"/>
                <w:kern w:val="0"/>
              </w:rPr>
              <w:t>提供维修专用工具1套</w:t>
            </w:r>
          </w:p>
        </w:tc>
        <w:tc>
          <w:tcPr>
            <w:tcW w:w="1378" w:type="dxa"/>
            <w:tcBorders>
              <w:top w:val="nil"/>
              <w:left w:val="nil"/>
              <w:bottom w:val="single" w:color="auto" w:sz="4" w:space="0"/>
              <w:right w:val="single" w:color="auto" w:sz="8" w:space="0"/>
            </w:tcBorders>
            <w:vAlign w:val="center"/>
          </w:tcPr>
          <w:p>
            <w:pPr>
              <w:widowControl/>
              <w:jc w:val="center"/>
              <w:rPr>
                <w:rFonts w:ascii="宋体" w:hAnsi="宋体" w:cs="宋体"/>
                <w:kern w:val="0"/>
              </w:rPr>
            </w:pPr>
            <w:r>
              <w:rPr>
                <w:rFonts w:hint="eastAsia" w:ascii="宋体" w:hAnsi="宋体" w:cs="宋体"/>
                <w:kern w:val="0"/>
              </w:rPr>
              <w:t>　</w:t>
            </w:r>
          </w:p>
        </w:tc>
      </w:tr>
      <w:tr>
        <w:tblPrEx>
          <w:tblCellMar>
            <w:top w:w="0" w:type="dxa"/>
            <w:left w:w="108" w:type="dxa"/>
            <w:bottom w:w="0" w:type="dxa"/>
            <w:right w:w="108" w:type="dxa"/>
          </w:tblCellMar>
        </w:tblPrEx>
        <w:trPr>
          <w:trHeight w:val="630" w:hRule="atLeast"/>
          <w:jc w:val="center"/>
        </w:trPr>
        <w:tc>
          <w:tcPr>
            <w:tcW w:w="1176" w:type="dxa"/>
            <w:tcBorders>
              <w:top w:val="nil"/>
              <w:left w:val="single" w:color="auto" w:sz="8" w:space="0"/>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4.7</w:t>
            </w:r>
          </w:p>
        </w:tc>
        <w:tc>
          <w:tcPr>
            <w:tcW w:w="2297" w:type="dxa"/>
            <w:tcBorders>
              <w:top w:val="nil"/>
              <w:left w:val="nil"/>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预防性维修</w:t>
            </w:r>
            <w:r>
              <w:rPr>
                <w:rFonts w:hint="eastAsia" w:ascii="宋体" w:hAnsi="宋体" w:cs="宋体"/>
                <w:kern w:val="0"/>
              </w:rPr>
              <w:br w:type="textWrapping"/>
            </w:r>
            <w:r>
              <w:rPr>
                <w:rFonts w:hint="eastAsia" w:ascii="宋体" w:hAnsi="宋体" w:cs="宋体"/>
                <w:kern w:val="0"/>
              </w:rPr>
              <w:t>/定期维护保养</w:t>
            </w:r>
          </w:p>
        </w:tc>
        <w:tc>
          <w:tcPr>
            <w:tcW w:w="4236" w:type="dxa"/>
            <w:tcBorders>
              <w:top w:val="nil"/>
              <w:left w:val="nil"/>
              <w:bottom w:val="single" w:color="auto" w:sz="4" w:space="0"/>
              <w:right w:val="single" w:color="auto" w:sz="4" w:space="0"/>
            </w:tcBorders>
            <w:vAlign w:val="center"/>
          </w:tcPr>
          <w:p>
            <w:pPr>
              <w:widowControl/>
              <w:jc w:val="left"/>
              <w:rPr>
                <w:rFonts w:ascii="宋体" w:hAnsi="宋体" w:cs="宋体"/>
                <w:kern w:val="0"/>
              </w:rPr>
            </w:pPr>
            <w:r>
              <w:rPr>
                <w:rFonts w:hint="eastAsia" w:ascii="宋体" w:hAnsi="宋体" w:cs="宋体"/>
                <w:kern w:val="0"/>
              </w:rPr>
              <w:t>保修期内提供定期维护保养服务</w:t>
            </w:r>
          </w:p>
        </w:tc>
        <w:tc>
          <w:tcPr>
            <w:tcW w:w="1378" w:type="dxa"/>
            <w:tcBorders>
              <w:top w:val="nil"/>
              <w:left w:val="nil"/>
              <w:bottom w:val="single" w:color="auto" w:sz="4" w:space="0"/>
              <w:right w:val="single" w:color="auto" w:sz="8" w:space="0"/>
            </w:tcBorders>
            <w:vAlign w:val="center"/>
          </w:tcPr>
          <w:p>
            <w:pPr>
              <w:widowControl/>
              <w:jc w:val="center"/>
              <w:rPr>
                <w:rFonts w:ascii="宋体" w:hAnsi="宋体" w:cs="宋体"/>
                <w:kern w:val="0"/>
              </w:rPr>
            </w:pPr>
            <w:r>
              <w:rPr>
                <w:rFonts w:hint="eastAsia" w:ascii="宋体" w:hAnsi="宋体" w:cs="宋体"/>
                <w:kern w:val="0"/>
              </w:rPr>
              <w:t>　</w:t>
            </w:r>
          </w:p>
        </w:tc>
      </w:tr>
      <w:tr>
        <w:tblPrEx>
          <w:tblCellMar>
            <w:top w:w="0" w:type="dxa"/>
            <w:left w:w="108" w:type="dxa"/>
            <w:bottom w:w="0" w:type="dxa"/>
            <w:right w:w="108" w:type="dxa"/>
          </w:tblCellMar>
        </w:tblPrEx>
        <w:trPr>
          <w:trHeight w:val="630" w:hRule="atLeast"/>
          <w:jc w:val="center"/>
        </w:trPr>
        <w:tc>
          <w:tcPr>
            <w:tcW w:w="1176" w:type="dxa"/>
            <w:tcBorders>
              <w:top w:val="nil"/>
              <w:left w:val="single" w:color="auto" w:sz="8" w:space="0"/>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4.8</w:t>
            </w:r>
          </w:p>
        </w:tc>
        <w:tc>
          <w:tcPr>
            <w:tcW w:w="2297" w:type="dxa"/>
            <w:tcBorders>
              <w:top w:val="nil"/>
              <w:left w:val="nil"/>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维修密码支持</w:t>
            </w:r>
          </w:p>
        </w:tc>
        <w:tc>
          <w:tcPr>
            <w:tcW w:w="4236" w:type="dxa"/>
            <w:tcBorders>
              <w:top w:val="nil"/>
              <w:left w:val="nil"/>
              <w:bottom w:val="single" w:color="auto" w:sz="4" w:space="0"/>
              <w:right w:val="single" w:color="auto" w:sz="4" w:space="0"/>
            </w:tcBorders>
            <w:vAlign w:val="center"/>
          </w:tcPr>
          <w:p>
            <w:pPr>
              <w:widowControl/>
              <w:jc w:val="left"/>
              <w:rPr>
                <w:rFonts w:ascii="宋体" w:hAnsi="宋体" w:cs="宋体"/>
                <w:kern w:val="0"/>
              </w:rPr>
            </w:pPr>
            <w:r>
              <w:rPr>
                <w:rFonts w:hint="eastAsia" w:ascii="宋体" w:hAnsi="宋体" w:cs="宋体"/>
                <w:kern w:val="0"/>
              </w:rPr>
              <w:t>开放</w:t>
            </w:r>
          </w:p>
        </w:tc>
        <w:tc>
          <w:tcPr>
            <w:tcW w:w="1378" w:type="dxa"/>
            <w:tcBorders>
              <w:top w:val="nil"/>
              <w:left w:val="nil"/>
              <w:bottom w:val="single" w:color="auto" w:sz="4" w:space="0"/>
              <w:right w:val="single" w:color="auto" w:sz="8" w:space="0"/>
            </w:tcBorders>
            <w:vAlign w:val="center"/>
          </w:tcPr>
          <w:p>
            <w:pPr>
              <w:widowControl/>
              <w:jc w:val="center"/>
              <w:rPr>
                <w:rFonts w:ascii="宋体" w:hAnsi="宋体" w:cs="宋体"/>
                <w:kern w:val="0"/>
              </w:rPr>
            </w:pPr>
            <w:r>
              <w:rPr>
                <w:rFonts w:hint="eastAsia" w:ascii="宋体" w:hAnsi="宋体" w:cs="宋体"/>
                <w:kern w:val="0"/>
              </w:rPr>
              <w:t>　</w:t>
            </w:r>
          </w:p>
        </w:tc>
      </w:tr>
      <w:tr>
        <w:tblPrEx>
          <w:tblCellMar>
            <w:top w:w="0" w:type="dxa"/>
            <w:left w:w="108" w:type="dxa"/>
            <w:bottom w:w="0" w:type="dxa"/>
            <w:right w:w="108" w:type="dxa"/>
          </w:tblCellMar>
        </w:tblPrEx>
        <w:trPr>
          <w:trHeight w:val="630" w:hRule="atLeast"/>
          <w:jc w:val="center"/>
        </w:trPr>
        <w:tc>
          <w:tcPr>
            <w:tcW w:w="1176" w:type="dxa"/>
            <w:tcBorders>
              <w:top w:val="nil"/>
              <w:left w:val="single" w:color="auto" w:sz="8" w:space="0"/>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4.9</w:t>
            </w:r>
          </w:p>
        </w:tc>
        <w:tc>
          <w:tcPr>
            <w:tcW w:w="2297" w:type="dxa"/>
            <w:tcBorders>
              <w:top w:val="nil"/>
              <w:left w:val="nil"/>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升级</w:t>
            </w:r>
          </w:p>
        </w:tc>
        <w:tc>
          <w:tcPr>
            <w:tcW w:w="4236" w:type="dxa"/>
            <w:tcBorders>
              <w:top w:val="nil"/>
              <w:left w:val="nil"/>
              <w:bottom w:val="single" w:color="auto" w:sz="4" w:space="0"/>
              <w:right w:val="single" w:color="auto" w:sz="4" w:space="0"/>
            </w:tcBorders>
            <w:vAlign w:val="center"/>
          </w:tcPr>
          <w:p>
            <w:pPr>
              <w:widowControl/>
              <w:jc w:val="left"/>
              <w:rPr>
                <w:rFonts w:ascii="宋体" w:hAnsi="宋体" w:cs="宋体"/>
                <w:kern w:val="0"/>
              </w:rPr>
            </w:pPr>
            <w:r>
              <w:rPr>
                <w:rFonts w:hint="eastAsia" w:ascii="宋体" w:hAnsi="宋体" w:cs="宋体"/>
                <w:kern w:val="0"/>
              </w:rPr>
              <w:t>终身免费软件升级</w:t>
            </w:r>
          </w:p>
        </w:tc>
        <w:tc>
          <w:tcPr>
            <w:tcW w:w="1378" w:type="dxa"/>
            <w:tcBorders>
              <w:top w:val="nil"/>
              <w:left w:val="nil"/>
              <w:bottom w:val="single" w:color="auto" w:sz="4" w:space="0"/>
              <w:right w:val="single" w:color="auto" w:sz="8" w:space="0"/>
            </w:tcBorders>
            <w:vAlign w:val="center"/>
          </w:tcPr>
          <w:p>
            <w:pPr>
              <w:widowControl/>
              <w:jc w:val="center"/>
              <w:rPr>
                <w:rFonts w:ascii="宋体" w:hAnsi="宋体" w:cs="宋体"/>
                <w:kern w:val="0"/>
              </w:rPr>
            </w:pPr>
            <w:r>
              <w:rPr>
                <w:rFonts w:hint="eastAsia" w:ascii="宋体" w:hAnsi="宋体" w:cs="宋体"/>
                <w:kern w:val="0"/>
              </w:rPr>
              <w:t>　</w:t>
            </w:r>
          </w:p>
        </w:tc>
      </w:tr>
      <w:tr>
        <w:tblPrEx>
          <w:tblCellMar>
            <w:top w:w="0" w:type="dxa"/>
            <w:left w:w="108" w:type="dxa"/>
            <w:bottom w:w="0" w:type="dxa"/>
            <w:right w:w="108" w:type="dxa"/>
          </w:tblCellMar>
        </w:tblPrEx>
        <w:trPr>
          <w:trHeight w:val="630" w:hRule="atLeast"/>
          <w:jc w:val="center"/>
        </w:trPr>
        <w:tc>
          <w:tcPr>
            <w:tcW w:w="1176" w:type="dxa"/>
            <w:tcBorders>
              <w:top w:val="nil"/>
              <w:left w:val="single" w:color="auto" w:sz="8" w:space="0"/>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4.10</w:t>
            </w:r>
          </w:p>
        </w:tc>
        <w:tc>
          <w:tcPr>
            <w:tcW w:w="2297" w:type="dxa"/>
            <w:tcBorders>
              <w:top w:val="nil"/>
              <w:left w:val="nil"/>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使用培训</w:t>
            </w:r>
          </w:p>
        </w:tc>
        <w:tc>
          <w:tcPr>
            <w:tcW w:w="4236" w:type="dxa"/>
            <w:tcBorders>
              <w:top w:val="nil"/>
              <w:left w:val="nil"/>
              <w:bottom w:val="single" w:color="auto" w:sz="4" w:space="0"/>
              <w:right w:val="single" w:color="auto" w:sz="4" w:space="0"/>
            </w:tcBorders>
            <w:vAlign w:val="center"/>
          </w:tcPr>
          <w:p>
            <w:pPr>
              <w:widowControl/>
              <w:jc w:val="left"/>
              <w:rPr>
                <w:rFonts w:ascii="宋体" w:hAnsi="宋体" w:cs="宋体"/>
                <w:kern w:val="0"/>
              </w:rPr>
            </w:pPr>
            <w:r>
              <w:rPr>
                <w:rFonts w:hint="eastAsia" w:ascii="宋体" w:hAnsi="宋体" w:cs="宋体"/>
                <w:kern w:val="0"/>
              </w:rPr>
              <w:t>支持</w:t>
            </w:r>
          </w:p>
        </w:tc>
        <w:tc>
          <w:tcPr>
            <w:tcW w:w="1378" w:type="dxa"/>
            <w:tcBorders>
              <w:top w:val="nil"/>
              <w:left w:val="nil"/>
              <w:bottom w:val="single" w:color="auto" w:sz="4" w:space="0"/>
              <w:right w:val="single" w:color="auto" w:sz="8" w:space="0"/>
            </w:tcBorders>
            <w:vAlign w:val="center"/>
          </w:tcPr>
          <w:p>
            <w:pPr>
              <w:widowControl/>
              <w:jc w:val="center"/>
              <w:rPr>
                <w:rFonts w:ascii="宋体" w:hAnsi="宋体" w:cs="宋体"/>
                <w:kern w:val="0"/>
              </w:rPr>
            </w:pPr>
            <w:r>
              <w:rPr>
                <w:rFonts w:hint="eastAsia" w:ascii="宋体" w:hAnsi="宋体" w:cs="宋体"/>
                <w:kern w:val="0"/>
              </w:rPr>
              <w:t>　</w:t>
            </w:r>
          </w:p>
        </w:tc>
      </w:tr>
      <w:tr>
        <w:tblPrEx>
          <w:tblCellMar>
            <w:top w:w="0" w:type="dxa"/>
            <w:left w:w="108" w:type="dxa"/>
            <w:bottom w:w="0" w:type="dxa"/>
            <w:right w:w="108" w:type="dxa"/>
          </w:tblCellMar>
        </w:tblPrEx>
        <w:trPr>
          <w:trHeight w:val="630" w:hRule="atLeast"/>
          <w:jc w:val="center"/>
        </w:trPr>
        <w:tc>
          <w:tcPr>
            <w:tcW w:w="1176" w:type="dxa"/>
            <w:tcBorders>
              <w:top w:val="nil"/>
              <w:left w:val="single" w:color="auto" w:sz="8" w:space="0"/>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4.11</w:t>
            </w:r>
          </w:p>
        </w:tc>
        <w:tc>
          <w:tcPr>
            <w:tcW w:w="2297" w:type="dxa"/>
            <w:tcBorders>
              <w:top w:val="nil"/>
              <w:left w:val="nil"/>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工程师培训</w:t>
            </w:r>
          </w:p>
        </w:tc>
        <w:tc>
          <w:tcPr>
            <w:tcW w:w="4236" w:type="dxa"/>
            <w:tcBorders>
              <w:top w:val="nil"/>
              <w:left w:val="nil"/>
              <w:bottom w:val="single" w:color="auto" w:sz="4" w:space="0"/>
              <w:right w:val="single" w:color="auto" w:sz="4" w:space="0"/>
            </w:tcBorders>
            <w:vAlign w:val="center"/>
          </w:tcPr>
          <w:p>
            <w:pPr>
              <w:widowControl/>
              <w:jc w:val="left"/>
              <w:rPr>
                <w:rFonts w:ascii="宋体" w:hAnsi="宋体" w:cs="宋体"/>
                <w:kern w:val="0"/>
              </w:rPr>
            </w:pPr>
            <w:r>
              <w:rPr>
                <w:rFonts w:hint="eastAsia" w:ascii="宋体" w:hAnsi="宋体" w:cs="宋体"/>
                <w:kern w:val="0"/>
              </w:rPr>
              <w:t>支持</w:t>
            </w:r>
          </w:p>
        </w:tc>
        <w:tc>
          <w:tcPr>
            <w:tcW w:w="1378" w:type="dxa"/>
            <w:tcBorders>
              <w:top w:val="nil"/>
              <w:left w:val="nil"/>
              <w:bottom w:val="single" w:color="auto" w:sz="4" w:space="0"/>
              <w:right w:val="single" w:color="auto" w:sz="8" w:space="0"/>
            </w:tcBorders>
            <w:vAlign w:val="center"/>
          </w:tcPr>
          <w:p>
            <w:pPr>
              <w:widowControl/>
              <w:jc w:val="center"/>
              <w:rPr>
                <w:rFonts w:ascii="宋体" w:hAnsi="宋体" w:cs="宋体"/>
                <w:kern w:val="0"/>
              </w:rPr>
            </w:pPr>
            <w:r>
              <w:rPr>
                <w:rFonts w:hint="eastAsia" w:ascii="宋体" w:hAnsi="宋体" w:cs="宋体"/>
                <w:kern w:val="0"/>
              </w:rPr>
              <w:t>　</w:t>
            </w:r>
          </w:p>
        </w:tc>
      </w:tr>
    </w:tbl>
    <w:p>
      <w:pPr>
        <w:spacing w:line="420" w:lineRule="exact"/>
        <w:ind w:right="539"/>
      </w:pPr>
    </w:p>
    <w:p>
      <w:pPr>
        <w:widowControl/>
        <w:jc w:val="left"/>
      </w:pPr>
      <w:r>
        <w:br w:type="page"/>
      </w:r>
    </w:p>
    <w:p>
      <w:pPr>
        <w:spacing w:line="520" w:lineRule="exact"/>
        <w:jc w:val="center"/>
        <w:rPr>
          <w:rFonts w:ascii="宋体" w:hAnsi="宋体" w:cs="宋体"/>
          <w:bCs/>
          <w:kern w:val="0"/>
          <w:sz w:val="32"/>
          <w:szCs w:val="32"/>
        </w:rPr>
      </w:pPr>
      <w:r>
        <w:rPr>
          <w:rFonts w:hint="eastAsia" w:ascii="宋体" w:hAnsi="宋体" w:cs="宋体"/>
          <w:bCs/>
          <w:kern w:val="0"/>
          <w:sz w:val="44"/>
          <w:szCs w:val="44"/>
        </w:rPr>
        <w:t>负压</w:t>
      </w:r>
      <w:r>
        <w:rPr>
          <w:rFonts w:hint="eastAsia" w:ascii="宋体" w:hAnsi="宋体" w:eastAsia="宋体" w:cs="宋体"/>
          <w:bCs/>
          <w:kern w:val="0"/>
          <w:sz w:val="44"/>
          <w:szCs w:val="44"/>
        </w:rPr>
        <w:t>生物安全柜技术参数确认表</w:t>
      </w:r>
    </w:p>
    <w:tbl>
      <w:tblPr>
        <w:tblStyle w:val="17"/>
        <w:tblW w:w="9087" w:type="dxa"/>
        <w:jc w:val="center"/>
        <w:tblLayout w:type="fixed"/>
        <w:tblCellMar>
          <w:top w:w="0" w:type="dxa"/>
          <w:left w:w="108" w:type="dxa"/>
          <w:bottom w:w="0" w:type="dxa"/>
          <w:right w:w="108" w:type="dxa"/>
        </w:tblCellMar>
      </w:tblPr>
      <w:tblGrid>
        <w:gridCol w:w="1176"/>
        <w:gridCol w:w="2285"/>
        <w:gridCol w:w="3809"/>
        <w:gridCol w:w="1817"/>
      </w:tblGrid>
      <w:tr>
        <w:tblPrEx>
          <w:tblCellMar>
            <w:top w:w="0" w:type="dxa"/>
            <w:left w:w="108" w:type="dxa"/>
            <w:bottom w:w="0" w:type="dxa"/>
            <w:right w:w="108" w:type="dxa"/>
          </w:tblCellMar>
        </w:tblPrEx>
        <w:trPr>
          <w:trHeight w:val="824" w:hRule="atLeast"/>
          <w:jc w:val="center"/>
        </w:trPr>
        <w:tc>
          <w:tcPr>
            <w:tcW w:w="1176" w:type="dxa"/>
            <w:tcBorders>
              <w:top w:val="single" w:color="auto" w:sz="8" w:space="0"/>
              <w:left w:val="single" w:color="auto" w:sz="8" w:space="0"/>
              <w:bottom w:val="single" w:color="auto" w:sz="4" w:space="0"/>
              <w:right w:val="single" w:color="auto" w:sz="4" w:space="0"/>
            </w:tcBorders>
            <w:vAlign w:val="center"/>
          </w:tcPr>
          <w:p>
            <w:pPr>
              <w:widowControl/>
              <w:jc w:val="center"/>
              <w:rPr>
                <w:rFonts w:ascii="宋体" w:hAnsi="宋体" w:eastAsia="宋体" w:cs="宋体"/>
                <w:b/>
                <w:bCs/>
                <w:kern w:val="0"/>
              </w:rPr>
            </w:pPr>
            <w:r>
              <w:rPr>
                <w:rFonts w:hint="eastAsia" w:ascii="宋体" w:hAnsi="宋体" w:eastAsia="宋体" w:cs="宋体"/>
                <w:b/>
                <w:bCs/>
                <w:kern w:val="0"/>
              </w:rPr>
              <w:t>序号</w:t>
            </w:r>
          </w:p>
        </w:tc>
        <w:tc>
          <w:tcPr>
            <w:tcW w:w="2285" w:type="dxa"/>
            <w:tcBorders>
              <w:top w:val="single" w:color="auto" w:sz="8" w:space="0"/>
              <w:left w:val="nil"/>
              <w:bottom w:val="single" w:color="auto" w:sz="4" w:space="0"/>
              <w:right w:val="single" w:color="auto" w:sz="4" w:space="0"/>
            </w:tcBorders>
            <w:vAlign w:val="center"/>
          </w:tcPr>
          <w:p>
            <w:pPr>
              <w:widowControl/>
              <w:jc w:val="center"/>
              <w:rPr>
                <w:rFonts w:ascii="宋体" w:hAnsi="宋体" w:eastAsia="宋体" w:cs="宋体"/>
                <w:b/>
                <w:bCs/>
                <w:kern w:val="0"/>
              </w:rPr>
            </w:pPr>
            <w:r>
              <w:rPr>
                <w:rFonts w:hint="eastAsia" w:ascii="宋体" w:hAnsi="宋体" w:eastAsia="宋体" w:cs="宋体"/>
                <w:b/>
                <w:bCs/>
                <w:kern w:val="0"/>
              </w:rPr>
              <w:t>技术和性能参数名称</w:t>
            </w:r>
          </w:p>
        </w:tc>
        <w:tc>
          <w:tcPr>
            <w:tcW w:w="3809" w:type="dxa"/>
            <w:tcBorders>
              <w:top w:val="single" w:color="auto" w:sz="8" w:space="0"/>
              <w:left w:val="nil"/>
              <w:bottom w:val="single" w:color="auto" w:sz="4" w:space="0"/>
              <w:right w:val="single" w:color="auto" w:sz="4" w:space="0"/>
            </w:tcBorders>
            <w:vAlign w:val="center"/>
          </w:tcPr>
          <w:p>
            <w:pPr>
              <w:widowControl/>
              <w:jc w:val="center"/>
              <w:rPr>
                <w:rFonts w:ascii="宋体" w:hAnsi="宋体" w:eastAsia="宋体" w:cs="宋体"/>
                <w:b/>
                <w:bCs/>
                <w:kern w:val="0"/>
              </w:rPr>
            </w:pPr>
            <w:r>
              <w:rPr>
                <w:rFonts w:hint="eastAsia" w:ascii="宋体" w:hAnsi="宋体" w:eastAsia="宋体" w:cs="宋体"/>
                <w:b/>
                <w:bCs/>
                <w:kern w:val="0"/>
              </w:rPr>
              <w:t>技术参数和性能要求</w:t>
            </w:r>
          </w:p>
        </w:tc>
        <w:tc>
          <w:tcPr>
            <w:tcW w:w="1817" w:type="dxa"/>
            <w:tcBorders>
              <w:top w:val="single" w:color="auto" w:sz="8" w:space="0"/>
              <w:left w:val="nil"/>
              <w:bottom w:val="single" w:color="auto" w:sz="4" w:space="0"/>
              <w:right w:val="single" w:color="auto" w:sz="8" w:space="0"/>
            </w:tcBorders>
            <w:vAlign w:val="center"/>
          </w:tcPr>
          <w:p>
            <w:pPr>
              <w:widowControl/>
              <w:jc w:val="center"/>
              <w:rPr>
                <w:rFonts w:ascii="幼圆" w:hAnsi="宋体" w:eastAsia="幼圆" w:cs="宋体"/>
                <w:b/>
                <w:bCs/>
                <w:kern w:val="0"/>
              </w:rPr>
            </w:pPr>
            <w:r>
              <w:rPr>
                <w:rFonts w:hint="eastAsia" w:ascii="幼圆" w:hAnsi="宋体" w:eastAsia="宋体" w:cs="宋体"/>
                <w:b/>
                <w:bCs/>
                <w:kern w:val="0"/>
              </w:rPr>
              <w:t>备注</w:t>
            </w:r>
          </w:p>
        </w:tc>
      </w:tr>
      <w:tr>
        <w:tblPrEx>
          <w:tblCellMar>
            <w:top w:w="0" w:type="dxa"/>
            <w:left w:w="108" w:type="dxa"/>
            <w:bottom w:w="0" w:type="dxa"/>
            <w:right w:w="108" w:type="dxa"/>
          </w:tblCellMar>
        </w:tblPrEx>
        <w:trPr>
          <w:trHeight w:val="844" w:hRule="atLeast"/>
          <w:jc w:val="center"/>
        </w:trPr>
        <w:tc>
          <w:tcPr>
            <w:tcW w:w="1176"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宋体"/>
                <w:b/>
                <w:bCs/>
                <w:kern w:val="0"/>
              </w:rPr>
            </w:pPr>
            <w:r>
              <w:rPr>
                <w:rFonts w:hint="eastAsia" w:ascii="宋体" w:hAnsi="宋体" w:eastAsia="宋体" w:cs="宋体"/>
                <w:b/>
                <w:bCs/>
                <w:kern w:val="0"/>
              </w:rPr>
              <w:t>1</w:t>
            </w:r>
          </w:p>
        </w:tc>
        <w:tc>
          <w:tcPr>
            <w:tcW w:w="2285" w:type="dxa"/>
            <w:tcBorders>
              <w:top w:val="nil"/>
              <w:left w:val="nil"/>
              <w:bottom w:val="single" w:color="auto" w:sz="4" w:space="0"/>
              <w:right w:val="single" w:color="auto" w:sz="4" w:space="0"/>
            </w:tcBorders>
            <w:vAlign w:val="center"/>
          </w:tcPr>
          <w:p>
            <w:pPr>
              <w:widowControl/>
              <w:jc w:val="center"/>
              <w:rPr>
                <w:rFonts w:ascii="宋体" w:hAnsi="宋体" w:eastAsia="宋体" w:cs="宋体"/>
                <w:b/>
                <w:bCs/>
                <w:kern w:val="0"/>
              </w:rPr>
            </w:pPr>
            <w:r>
              <w:rPr>
                <w:rFonts w:hint="eastAsia" w:ascii="宋体" w:hAnsi="宋体" w:eastAsia="宋体" w:cs="宋体"/>
                <w:b/>
                <w:bCs/>
                <w:kern w:val="0"/>
              </w:rPr>
              <w:t>设备使用需求</w:t>
            </w:r>
          </w:p>
        </w:tc>
        <w:tc>
          <w:tcPr>
            <w:tcW w:w="3809" w:type="dxa"/>
            <w:tcBorders>
              <w:top w:val="nil"/>
              <w:left w:val="nil"/>
              <w:bottom w:val="single" w:color="auto" w:sz="4" w:space="0"/>
              <w:right w:val="single" w:color="auto" w:sz="4" w:space="0"/>
            </w:tcBorders>
            <w:vAlign w:val="center"/>
          </w:tcPr>
          <w:p>
            <w:pPr>
              <w:widowControl/>
              <w:jc w:val="left"/>
              <w:rPr>
                <w:rFonts w:ascii="宋体" w:hAnsi="宋体" w:eastAsia="宋体" w:cs="宋体"/>
                <w:b/>
                <w:bCs/>
                <w:kern w:val="0"/>
              </w:rPr>
            </w:pPr>
            <w:r>
              <w:rPr>
                <w:rFonts w:hint="eastAsia" w:ascii="宋体" w:hAnsi="宋体" w:eastAsia="宋体" w:cs="宋体"/>
                <w:szCs w:val="21"/>
              </w:rPr>
              <w:t>实验中用于挥发性及有毒有害试剂的实验相关操作</w:t>
            </w:r>
          </w:p>
        </w:tc>
        <w:tc>
          <w:tcPr>
            <w:tcW w:w="1817" w:type="dxa"/>
            <w:tcBorders>
              <w:top w:val="nil"/>
              <w:left w:val="nil"/>
              <w:bottom w:val="single" w:color="auto" w:sz="4" w:space="0"/>
              <w:right w:val="single" w:color="auto" w:sz="8" w:space="0"/>
            </w:tcBorders>
            <w:vAlign w:val="center"/>
          </w:tcPr>
          <w:p>
            <w:pPr>
              <w:widowControl/>
              <w:jc w:val="center"/>
              <w:rPr>
                <w:rFonts w:ascii="宋体" w:hAnsi="宋体" w:eastAsia="宋体" w:cs="宋体"/>
                <w:b/>
                <w:bCs/>
                <w:kern w:val="0"/>
              </w:rPr>
            </w:pPr>
            <w:r>
              <w:rPr>
                <w:rFonts w:hint="eastAsia" w:ascii="宋体" w:hAnsi="宋体" w:eastAsia="宋体" w:cs="宋体"/>
                <w:b/>
                <w:bCs/>
                <w:kern w:val="0"/>
              </w:rPr>
              <w:t>　</w:t>
            </w:r>
          </w:p>
        </w:tc>
      </w:tr>
      <w:tr>
        <w:tblPrEx>
          <w:tblCellMar>
            <w:top w:w="0" w:type="dxa"/>
            <w:left w:w="108" w:type="dxa"/>
            <w:bottom w:w="0" w:type="dxa"/>
            <w:right w:w="108" w:type="dxa"/>
          </w:tblCellMar>
        </w:tblPrEx>
        <w:trPr>
          <w:trHeight w:val="1038" w:hRule="atLeast"/>
          <w:jc w:val="center"/>
        </w:trPr>
        <w:tc>
          <w:tcPr>
            <w:tcW w:w="1176"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宋体"/>
                <w:kern w:val="0"/>
              </w:rPr>
            </w:pPr>
            <w:r>
              <w:rPr>
                <w:rFonts w:hint="eastAsia" w:ascii="宋体" w:hAnsi="宋体" w:eastAsia="宋体" w:cs="宋体"/>
                <w:kern w:val="0"/>
              </w:rPr>
              <w:t>1.1</w:t>
            </w:r>
          </w:p>
        </w:tc>
        <w:tc>
          <w:tcPr>
            <w:tcW w:w="2285"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rPr>
            </w:pPr>
            <w:r>
              <w:rPr>
                <w:rFonts w:hint="eastAsia" w:ascii="宋体" w:hAnsi="宋体" w:eastAsia="宋体" w:cs="宋体"/>
                <w:kern w:val="0"/>
              </w:rPr>
              <w:t>设备用途</w:t>
            </w:r>
          </w:p>
        </w:tc>
        <w:tc>
          <w:tcPr>
            <w:tcW w:w="3809" w:type="dxa"/>
            <w:tcBorders>
              <w:top w:val="nil"/>
              <w:left w:val="nil"/>
              <w:bottom w:val="single" w:color="auto" w:sz="4" w:space="0"/>
              <w:right w:val="single" w:color="auto" w:sz="4" w:space="0"/>
            </w:tcBorders>
            <w:vAlign w:val="center"/>
          </w:tcPr>
          <w:p>
            <w:pPr>
              <w:widowControl/>
              <w:jc w:val="left"/>
              <w:rPr>
                <w:rFonts w:ascii="宋体" w:hAnsi="宋体" w:eastAsia="宋体" w:cs="宋体"/>
                <w:szCs w:val="21"/>
              </w:rPr>
            </w:pPr>
            <w:r>
              <w:rPr>
                <w:rFonts w:hint="eastAsia" w:ascii="宋体" w:hAnsi="宋体" w:eastAsia="宋体" w:cs="宋体"/>
                <w:szCs w:val="21"/>
              </w:rPr>
              <w:t>为操作原代培养物、菌毒株以及诊断性标本等具有感染性的实验材料时，用来保护操作者本人、实验室环境以及实验材料，使其避免暴露于上述操作过程中可能产生的感染性气溶胶和溅出物等。</w:t>
            </w:r>
          </w:p>
        </w:tc>
        <w:tc>
          <w:tcPr>
            <w:tcW w:w="1817" w:type="dxa"/>
            <w:tcBorders>
              <w:top w:val="nil"/>
              <w:left w:val="nil"/>
              <w:bottom w:val="single" w:color="auto" w:sz="4" w:space="0"/>
              <w:right w:val="single" w:color="auto" w:sz="8" w:space="0"/>
            </w:tcBorders>
            <w:vAlign w:val="center"/>
          </w:tcPr>
          <w:p>
            <w:pPr>
              <w:widowControl/>
              <w:jc w:val="center"/>
              <w:rPr>
                <w:rFonts w:ascii="宋体" w:hAnsi="宋体" w:eastAsia="宋体" w:cs="宋体"/>
                <w:kern w:val="0"/>
              </w:rPr>
            </w:pPr>
            <w:r>
              <w:rPr>
                <w:rFonts w:hint="eastAsia" w:ascii="宋体" w:hAnsi="宋体" w:eastAsia="宋体" w:cs="宋体"/>
                <w:kern w:val="0"/>
              </w:rPr>
              <w:t>　</w:t>
            </w:r>
          </w:p>
        </w:tc>
      </w:tr>
      <w:tr>
        <w:tblPrEx>
          <w:tblCellMar>
            <w:top w:w="0" w:type="dxa"/>
            <w:left w:w="108" w:type="dxa"/>
            <w:bottom w:w="0" w:type="dxa"/>
            <w:right w:w="108" w:type="dxa"/>
          </w:tblCellMar>
        </w:tblPrEx>
        <w:trPr>
          <w:trHeight w:val="613" w:hRule="atLeast"/>
          <w:jc w:val="center"/>
        </w:trPr>
        <w:tc>
          <w:tcPr>
            <w:tcW w:w="1176" w:type="dxa"/>
            <w:tcBorders>
              <w:top w:val="single" w:color="auto" w:sz="4" w:space="0"/>
              <w:left w:val="single" w:color="auto" w:sz="8" w:space="0"/>
              <w:bottom w:val="single" w:color="auto" w:sz="4" w:space="0"/>
              <w:right w:val="single" w:color="auto" w:sz="4" w:space="0"/>
            </w:tcBorders>
            <w:shd w:val="clear" w:color="000000" w:fill="auto"/>
            <w:vAlign w:val="center"/>
          </w:tcPr>
          <w:p>
            <w:pPr>
              <w:widowControl/>
              <w:jc w:val="center"/>
              <w:rPr>
                <w:rFonts w:ascii="宋体" w:hAnsi="宋体" w:eastAsia="宋体" w:cs="宋体"/>
                <w:kern w:val="0"/>
              </w:rPr>
            </w:pPr>
            <w:r>
              <w:rPr>
                <w:rFonts w:hint="eastAsia" w:ascii="宋体" w:hAnsi="宋体" w:eastAsia="宋体" w:cs="宋体"/>
                <w:kern w:val="0"/>
              </w:rPr>
              <w:t>1.2</w:t>
            </w:r>
          </w:p>
        </w:tc>
        <w:tc>
          <w:tcPr>
            <w:tcW w:w="2285" w:type="dxa"/>
            <w:tcBorders>
              <w:top w:val="single" w:color="auto" w:sz="4" w:space="0"/>
              <w:left w:val="nil"/>
              <w:bottom w:val="single" w:color="auto" w:sz="4" w:space="0"/>
              <w:right w:val="single" w:color="auto" w:sz="4" w:space="0"/>
            </w:tcBorders>
            <w:shd w:val="clear" w:color="000000" w:fill="auto"/>
            <w:vAlign w:val="center"/>
          </w:tcPr>
          <w:p>
            <w:pPr>
              <w:widowControl/>
              <w:jc w:val="center"/>
              <w:rPr>
                <w:rFonts w:ascii="宋体" w:hAnsi="宋体" w:eastAsia="宋体" w:cs="宋体"/>
                <w:color w:val="000000"/>
                <w:kern w:val="0"/>
              </w:rPr>
            </w:pPr>
            <w:r>
              <w:rPr>
                <w:rFonts w:hint="eastAsia" w:ascii="宋体" w:hAnsi="宋体" w:eastAsia="宋体" w:cs="宋体"/>
                <w:color w:val="000000"/>
                <w:kern w:val="0"/>
              </w:rPr>
              <w:t>实验对象</w:t>
            </w:r>
          </w:p>
        </w:tc>
        <w:tc>
          <w:tcPr>
            <w:tcW w:w="3809" w:type="dxa"/>
            <w:tcBorders>
              <w:top w:val="single" w:color="auto" w:sz="4" w:space="0"/>
              <w:left w:val="nil"/>
              <w:bottom w:val="single" w:color="auto" w:sz="4" w:space="0"/>
              <w:right w:val="single" w:color="auto" w:sz="4" w:space="0"/>
            </w:tcBorders>
            <w:shd w:val="clear" w:color="000000" w:fill="auto"/>
            <w:vAlign w:val="center"/>
          </w:tcPr>
          <w:p>
            <w:pPr>
              <w:widowControl/>
              <w:jc w:val="left"/>
              <w:rPr>
                <w:rFonts w:ascii="宋体" w:hAnsi="宋体" w:eastAsia="宋体" w:cs="宋体"/>
                <w:szCs w:val="21"/>
              </w:rPr>
            </w:pPr>
            <w:r>
              <w:rPr>
                <w:rFonts w:hint="eastAsia" w:ascii="宋体" w:hAnsi="宋体" w:eastAsia="宋体" w:cs="宋体"/>
                <w:szCs w:val="21"/>
              </w:rPr>
              <w:t>挥发性及有毒有害试剂处理</w:t>
            </w:r>
          </w:p>
        </w:tc>
        <w:tc>
          <w:tcPr>
            <w:tcW w:w="1817" w:type="dxa"/>
            <w:tcBorders>
              <w:top w:val="single" w:color="auto" w:sz="4" w:space="0"/>
              <w:left w:val="nil"/>
              <w:bottom w:val="single" w:color="auto" w:sz="4" w:space="0"/>
              <w:right w:val="single" w:color="auto" w:sz="8" w:space="0"/>
            </w:tcBorders>
            <w:shd w:val="clear" w:color="000000" w:fill="auto"/>
            <w:vAlign w:val="center"/>
          </w:tcPr>
          <w:p>
            <w:pPr>
              <w:widowControl/>
              <w:jc w:val="center"/>
              <w:rPr>
                <w:rFonts w:ascii="宋体" w:hAnsi="宋体" w:eastAsia="宋体" w:cs="宋体"/>
                <w:kern w:val="0"/>
              </w:rPr>
            </w:pPr>
            <w:r>
              <w:rPr>
                <w:rFonts w:hint="eastAsia" w:ascii="宋体" w:hAnsi="宋体" w:eastAsia="宋体" w:cs="宋体"/>
                <w:kern w:val="0"/>
              </w:rPr>
              <w:t>　</w:t>
            </w:r>
          </w:p>
        </w:tc>
      </w:tr>
      <w:tr>
        <w:tblPrEx>
          <w:tblCellMar>
            <w:top w:w="0" w:type="dxa"/>
            <w:left w:w="108" w:type="dxa"/>
            <w:bottom w:w="0" w:type="dxa"/>
            <w:right w:w="108" w:type="dxa"/>
          </w:tblCellMar>
        </w:tblPrEx>
        <w:trPr>
          <w:trHeight w:val="990" w:hRule="atLeast"/>
          <w:jc w:val="center"/>
        </w:trPr>
        <w:tc>
          <w:tcPr>
            <w:tcW w:w="1176"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宋体"/>
                <w:b/>
                <w:kern w:val="0"/>
              </w:rPr>
            </w:pPr>
            <w:r>
              <w:rPr>
                <w:rFonts w:hint="eastAsia" w:ascii="宋体" w:hAnsi="宋体" w:eastAsia="宋体" w:cs="宋体"/>
                <w:b/>
                <w:kern w:val="0"/>
              </w:rPr>
              <w:t>2</w:t>
            </w:r>
          </w:p>
        </w:tc>
        <w:tc>
          <w:tcPr>
            <w:tcW w:w="2285" w:type="dxa"/>
            <w:tcBorders>
              <w:top w:val="nil"/>
              <w:left w:val="nil"/>
              <w:bottom w:val="single" w:color="auto" w:sz="4" w:space="0"/>
              <w:right w:val="single" w:color="auto" w:sz="4" w:space="0"/>
            </w:tcBorders>
            <w:vAlign w:val="center"/>
          </w:tcPr>
          <w:p>
            <w:pPr>
              <w:widowControl/>
              <w:jc w:val="center"/>
              <w:rPr>
                <w:rFonts w:ascii="宋体" w:hAnsi="宋体" w:eastAsia="宋体" w:cs="宋体"/>
                <w:b/>
                <w:bCs/>
                <w:kern w:val="0"/>
              </w:rPr>
            </w:pPr>
            <w:r>
              <w:rPr>
                <w:rFonts w:hint="eastAsia" w:ascii="宋体" w:hAnsi="宋体" w:eastAsia="宋体" w:cs="宋体"/>
                <w:b/>
                <w:bCs/>
                <w:kern w:val="0"/>
              </w:rPr>
              <w:t>主要技术参数</w:t>
            </w:r>
            <w:r>
              <w:rPr>
                <w:rFonts w:hint="eastAsia" w:ascii="宋体" w:hAnsi="宋体" w:eastAsia="宋体" w:cs="宋体"/>
                <w:b/>
                <w:bCs/>
                <w:kern w:val="0"/>
              </w:rPr>
              <w:br w:type="textWrapping"/>
            </w:r>
            <w:r>
              <w:rPr>
                <w:rFonts w:hint="eastAsia" w:ascii="宋体" w:hAnsi="宋体" w:eastAsia="宋体" w:cs="宋体"/>
                <w:b/>
                <w:bCs/>
                <w:kern w:val="0"/>
              </w:rPr>
              <w:t>（一行只写一个参数）</w:t>
            </w:r>
          </w:p>
        </w:tc>
        <w:tc>
          <w:tcPr>
            <w:tcW w:w="3809" w:type="dxa"/>
            <w:tcBorders>
              <w:top w:val="nil"/>
              <w:left w:val="nil"/>
              <w:bottom w:val="single" w:color="auto" w:sz="4" w:space="0"/>
              <w:right w:val="single" w:color="auto" w:sz="4" w:space="0"/>
            </w:tcBorders>
            <w:vAlign w:val="center"/>
          </w:tcPr>
          <w:p>
            <w:pPr>
              <w:widowControl/>
              <w:jc w:val="left"/>
              <w:rPr>
                <w:rFonts w:ascii="宋体" w:hAnsi="宋体" w:eastAsia="宋体" w:cs="宋体"/>
                <w:szCs w:val="21"/>
              </w:rPr>
            </w:pPr>
            <w:r>
              <w:rPr>
                <w:rFonts w:hint="eastAsia" w:ascii="宋体" w:hAnsi="宋体" w:eastAsia="宋体" w:cs="宋体"/>
                <w:szCs w:val="21"/>
              </w:rPr>
              <w:t>　</w:t>
            </w:r>
          </w:p>
        </w:tc>
        <w:tc>
          <w:tcPr>
            <w:tcW w:w="1817" w:type="dxa"/>
            <w:tcBorders>
              <w:top w:val="nil"/>
              <w:left w:val="nil"/>
              <w:bottom w:val="single" w:color="auto" w:sz="4" w:space="0"/>
              <w:right w:val="single" w:color="auto" w:sz="8" w:space="0"/>
            </w:tcBorders>
            <w:vAlign w:val="center"/>
          </w:tcPr>
          <w:p>
            <w:pPr>
              <w:widowControl/>
              <w:jc w:val="center"/>
              <w:rPr>
                <w:rFonts w:ascii="宋体" w:hAnsi="宋体" w:eastAsia="宋体" w:cs="宋体"/>
                <w:kern w:val="0"/>
              </w:rPr>
            </w:pPr>
            <w:r>
              <w:rPr>
                <w:rFonts w:hint="eastAsia" w:ascii="宋体" w:hAnsi="宋体" w:eastAsia="宋体" w:cs="宋体"/>
                <w:kern w:val="0"/>
              </w:rPr>
              <w:t>　</w:t>
            </w:r>
          </w:p>
        </w:tc>
      </w:tr>
      <w:tr>
        <w:tblPrEx>
          <w:tblCellMar>
            <w:top w:w="0" w:type="dxa"/>
            <w:left w:w="108" w:type="dxa"/>
            <w:bottom w:w="0" w:type="dxa"/>
            <w:right w:w="108" w:type="dxa"/>
          </w:tblCellMar>
        </w:tblPrEx>
        <w:trPr>
          <w:trHeight w:val="1743" w:hRule="atLeast"/>
          <w:jc w:val="center"/>
        </w:trPr>
        <w:tc>
          <w:tcPr>
            <w:tcW w:w="1176"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宋体"/>
                <w:kern w:val="0"/>
              </w:rPr>
            </w:pPr>
            <w:r>
              <w:rPr>
                <w:rFonts w:hint="eastAsia" w:ascii="宋体" w:hAnsi="宋体" w:eastAsia="宋体" w:cs="宋体"/>
                <w:kern w:val="0"/>
              </w:rPr>
              <w:t>2.1</w:t>
            </w:r>
          </w:p>
        </w:tc>
        <w:tc>
          <w:tcPr>
            <w:tcW w:w="2285"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rPr>
            </w:pPr>
            <w:r>
              <w:rPr>
                <w:rFonts w:hint="eastAsia" w:ascii="宋体" w:hAnsi="宋体" w:eastAsia="宋体" w:cs="宋体"/>
                <w:kern w:val="0"/>
              </w:rPr>
              <w:t>★参数1</w:t>
            </w:r>
          </w:p>
        </w:tc>
        <w:tc>
          <w:tcPr>
            <w:tcW w:w="3809" w:type="dxa"/>
            <w:tcBorders>
              <w:top w:val="nil"/>
              <w:left w:val="nil"/>
              <w:bottom w:val="single" w:color="auto" w:sz="4" w:space="0"/>
              <w:right w:val="single" w:color="auto" w:sz="4" w:space="0"/>
            </w:tcBorders>
            <w:vAlign w:val="center"/>
          </w:tcPr>
          <w:p>
            <w:pPr>
              <w:widowControl/>
              <w:jc w:val="left"/>
              <w:rPr>
                <w:rFonts w:ascii="宋体" w:hAnsi="宋体" w:eastAsia="宋体" w:cs="宋体"/>
                <w:szCs w:val="21"/>
              </w:rPr>
            </w:pPr>
            <w:r>
              <w:rPr>
                <w:rFonts w:hint="eastAsia" w:ascii="宋体" w:hAnsi="宋体" w:eastAsia="宋体" w:cs="宋体"/>
                <w:szCs w:val="21"/>
              </w:rPr>
              <w:t>II级，A2型生物安全柜，操作区净宽度≥1200mm ，高度≥ 650 mm。操作区台面具备集液功能，台面可取出清洁；</w:t>
            </w:r>
          </w:p>
        </w:tc>
        <w:tc>
          <w:tcPr>
            <w:tcW w:w="1817" w:type="dxa"/>
            <w:tcBorders>
              <w:top w:val="nil"/>
              <w:left w:val="nil"/>
              <w:bottom w:val="single" w:color="auto" w:sz="4" w:space="0"/>
              <w:right w:val="single" w:color="auto" w:sz="8" w:space="0"/>
            </w:tcBorders>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1437" w:hRule="atLeast"/>
          <w:jc w:val="center"/>
        </w:trPr>
        <w:tc>
          <w:tcPr>
            <w:tcW w:w="1176"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宋体"/>
                <w:color w:val="FF0000"/>
                <w:kern w:val="0"/>
              </w:rPr>
            </w:pPr>
            <w:r>
              <w:rPr>
                <w:rFonts w:hint="eastAsia" w:ascii="宋体" w:hAnsi="宋体" w:eastAsia="宋体" w:cs="宋体"/>
                <w:kern w:val="0"/>
              </w:rPr>
              <w:t>2.</w:t>
            </w:r>
            <w:r>
              <w:rPr>
                <w:rFonts w:ascii="宋体" w:hAnsi="宋体" w:eastAsia="宋体" w:cs="宋体"/>
                <w:kern w:val="0"/>
              </w:rPr>
              <w:t>2</w:t>
            </w:r>
          </w:p>
        </w:tc>
        <w:tc>
          <w:tcPr>
            <w:tcW w:w="2285"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rPr>
            </w:pPr>
            <w:r>
              <w:rPr>
                <w:rFonts w:hint="eastAsia" w:ascii="宋体" w:hAnsi="宋体" w:eastAsia="宋体" w:cs="宋体"/>
                <w:color w:val="000000"/>
                <w:kern w:val="0"/>
              </w:rPr>
              <w:t>★参数2</w:t>
            </w:r>
          </w:p>
        </w:tc>
        <w:tc>
          <w:tcPr>
            <w:tcW w:w="3809"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szCs w:val="21"/>
              </w:rPr>
            </w:pPr>
            <w:r>
              <w:rPr>
                <w:rFonts w:hint="eastAsia" w:ascii="宋体" w:hAnsi="宋体" w:eastAsia="宋体" w:cs="宋体"/>
                <w:color w:val="000000"/>
                <w:szCs w:val="21"/>
              </w:rPr>
              <w:t>设备自净功能：必须具备开机3-15分钟预洁净程序，预防操作者没有预洁净即直接开始操作、对下一个样本操作造成交叉污染。</w:t>
            </w:r>
          </w:p>
        </w:tc>
        <w:tc>
          <w:tcPr>
            <w:tcW w:w="1817" w:type="dxa"/>
            <w:tcBorders>
              <w:top w:val="nil"/>
              <w:left w:val="nil"/>
              <w:bottom w:val="single" w:color="auto" w:sz="4" w:space="0"/>
              <w:right w:val="single" w:color="auto" w:sz="8" w:space="0"/>
            </w:tcBorders>
            <w:vAlign w:val="center"/>
          </w:tcPr>
          <w:p>
            <w:pPr>
              <w:widowControl/>
              <w:jc w:val="center"/>
              <w:rPr>
                <w:rFonts w:ascii="宋体" w:hAnsi="宋体" w:eastAsia="宋体" w:cs="宋体"/>
                <w:color w:val="000000"/>
                <w:kern w:val="0"/>
                <w:szCs w:val="21"/>
              </w:rPr>
            </w:pPr>
          </w:p>
        </w:tc>
      </w:tr>
      <w:tr>
        <w:tblPrEx>
          <w:tblCellMar>
            <w:top w:w="0" w:type="dxa"/>
            <w:left w:w="108" w:type="dxa"/>
            <w:bottom w:w="0" w:type="dxa"/>
            <w:right w:w="108" w:type="dxa"/>
          </w:tblCellMar>
        </w:tblPrEx>
        <w:trPr>
          <w:trHeight w:val="1529" w:hRule="atLeast"/>
          <w:jc w:val="center"/>
        </w:trPr>
        <w:tc>
          <w:tcPr>
            <w:tcW w:w="1176"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宋体"/>
                <w:kern w:val="0"/>
              </w:rPr>
            </w:pPr>
            <w:r>
              <w:rPr>
                <w:rFonts w:hint="eastAsia" w:ascii="宋体" w:hAnsi="宋体" w:eastAsia="宋体" w:cs="宋体"/>
                <w:kern w:val="0"/>
              </w:rPr>
              <w:t>2.</w:t>
            </w:r>
            <w:r>
              <w:rPr>
                <w:rFonts w:ascii="宋体" w:hAnsi="宋体" w:eastAsia="宋体" w:cs="宋体"/>
                <w:kern w:val="0"/>
              </w:rPr>
              <w:t>3</w:t>
            </w:r>
          </w:p>
        </w:tc>
        <w:tc>
          <w:tcPr>
            <w:tcW w:w="2285"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rPr>
            </w:pPr>
            <w:r>
              <w:rPr>
                <w:rFonts w:hint="eastAsia" w:ascii="宋体" w:hAnsi="宋体" w:eastAsia="宋体" w:cs="宋体"/>
                <w:kern w:val="0"/>
              </w:rPr>
              <w:t>★参数3</w:t>
            </w:r>
          </w:p>
        </w:tc>
        <w:tc>
          <w:tcPr>
            <w:tcW w:w="3809" w:type="dxa"/>
            <w:tcBorders>
              <w:top w:val="nil"/>
              <w:left w:val="nil"/>
              <w:bottom w:val="single" w:color="auto" w:sz="4" w:space="0"/>
              <w:right w:val="single" w:color="auto" w:sz="4" w:space="0"/>
            </w:tcBorders>
            <w:vAlign w:val="center"/>
          </w:tcPr>
          <w:p>
            <w:pPr>
              <w:widowControl/>
              <w:jc w:val="left"/>
              <w:rPr>
                <w:rFonts w:ascii="宋体" w:hAnsi="宋体" w:eastAsia="宋体" w:cs="宋体"/>
                <w:szCs w:val="21"/>
              </w:rPr>
            </w:pPr>
            <w:r>
              <w:rPr>
                <w:rFonts w:hint="eastAsia" w:ascii="宋体" w:hAnsi="宋体" w:eastAsia="宋体" w:cs="宋体"/>
                <w:szCs w:val="21"/>
              </w:rPr>
              <w:t>内置风机系统：要求使用直流变频免维护高效风机系统，具有阻力感应补偿功能，过滤器堵塞压力增加250%情况下仍能提供安全风速，节能静音。</w:t>
            </w:r>
          </w:p>
        </w:tc>
        <w:tc>
          <w:tcPr>
            <w:tcW w:w="1817" w:type="dxa"/>
            <w:tcBorders>
              <w:top w:val="nil"/>
              <w:left w:val="nil"/>
              <w:bottom w:val="single" w:color="auto" w:sz="4" w:space="0"/>
              <w:right w:val="single" w:color="auto" w:sz="8" w:space="0"/>
            </w:tcBorders>
            <w:vAlign w:val="center"/>
          </w:tcPr>
          <w:p>
            <w:pPr>
              <w:widowControl/>
              <w:rPr>
                <w:rFonts w:ascii="宋体" w:hAnsi="宋体" w:eastAsia="宋体" w:cs="宋体"/>
                <w:kern w:val="0"/>
                <w:szCs w:val="21"/>
              </w:rPr>
            </w:pPr>
          </w:p>
        </w:tc>
      </w:tr>
      <w:tr>
        <w:tblPrEx>
          <w:tblCellMar>
            <w:top w:w="0" w:type="dxa"/>
            <w:left w:w="108" w:type="dxa"/>
            <w:bottom w:w="0" w:type="dxa"/>
            <w:right w:w="108" w:type="dxa"/>
          </w:tblCellMar>
        </w:tblPrEx>
        <w:trPr>
          <w:trHeight w:val="1202" w:hRule="atLeast"/>
          <w:jc w:val="center"/>
        </w:trPr>
        <w:tc>
          <w:tcPr>
            <w:tcW w:w="1176"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宋体"/>
                <w:kern w:val="0"/>
              </w:rPr>
            </w:pPr>
            <w:r>
              <w:rPr>
                <w:rFonts w:hint="eastAsia" w:ascii="宋体" w:hAnsi="宋体" w:eastAsia="宋体" w:cs="宋体"/>
                <w:kern w:val="0"/>
              </w:rPr>
              <w:t>2.4</w:t>
            </w:r>
          </w:p>
        </w:tc>
        <w:tc>
          <w:tcPr>
            <w:tcW w:w="2285"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rPr>
            </w:pPr>
            <w:r>
              <w:rPr>
                <w:rFonts w:hint="eastAsia" w:ascii="宋体" w:hAnsi="宋体" w:eastAsia="宋体" w:cs="宋体"/>
                <w:kern w:val="0"/>
              </w:rPr>
              <w:t>★参数4</w:t>
            </w:r>
          </w:p>
        </w:tc>
        <w:tc>
          <w:tcPr>
            <w:tcW w:w="3809" w:type="dxa"/>
            <w:tcBorders>
              <w:top w:val="nil"/>
              <w:left w:val="nil"/>
              <w:bottom w:val="single" w:color="auto" w:sz="4" w:space="0"/>
              <w:right w:val="single" w:color="auto" w:sz="4" w:space="0"/>
            </w:tcBorders>
            <w:vAlign w:val="center"/>
          </w:tcPr>
          <w:p>
            <w:pPr>
              <w:widowControl/>
              <w:jc w:val="left"/>
              <w:rPr>
                <w:rFonts w:ascii="宋体" w:hAnsi="宋体" w:eastAsia="宋体" w:cs="宋体"/>
                <w:szCs w:val="21"/>
              </w:rPr>
            </w:pPr>
            <w:r>
              <w:rPr>
                <w:rFonts w:hint="eastAsia" w:ascii="宋体" w:hAnsi="宋体" w:eastAsia="宋体" w:cs="宋体"/>
                <w:szCs w:val="21"/>
              </w:rPr>
              <w:t>过滤器：要求层流系统和排风系统都必须采用超高效过滤器，能针对0.2μm颗粒系有效过滤，效率99.999%；整套滤膜常规使用寿命：≧5年，节省维护费用。</w:t>
            </w:r>
          </w:p>
        </w:tc>
        <w:tc>
          <w:tcPr>
            <w:tcW w:w="1817" w:type="dxa"/>
            <w:tcBorders>
              <w:top w:val="nil"/>
              <w:left w:val="nil"/>
              <w:bottom w:val="single" w:color="auto" w:sz="4" w:space="0"/>
              <w:right w:val="single" w:color="auto" w:sz="8" w:space="0"/>
            </w:tcBorders>
            <w:vAlign w:val="center"/>
          </w:tcPr>
          <w:p>
            <w:pPr>
              <w:widowControl/>
              <w:rPr>
                <w:rFonts w:ascii="宋体" w:hAnsi="宋体" w:eastAsia="宋体" w:cs="宋体"/>
                <w:kern w:val="0"/>
                <w:szCs w:val="21"/>
              </w:rPr>
            </w:pPr>
          </w:p>
        </w:tc>
      </w:tr>
      <w:tr>
        <w:tblPrEx>
          <w:tblCellMar>
            <w:top w:w="0" w:type="dxa"/>
            <w:left w:w="108" w:type="dxa"/>
            <w:bottom w:w="0" w:type="dxa"/>
            <w:right w:w="108" w:type="dxa"/>
          </w:tblCellMar>
        </w:tblPrEx>
        <w:trPr>
          <w:trHeight w:val="1199" w:hRule="atLeast"/>
          <w:jc w:val="center"/>
        </w:trPr>
        <w:tc>
          <w:tcPr>
            <w:tcW w:w="1176"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宋体"/>
                <w:kern w:val="0"/>
              </w:rPr>
            </w:pPr>
            <w:r>
              <w:rPr>
                <w:rFonts w:hint="eastAsia" w:ascii="宋体" w:hAnsi="宋体" w:eastAsia="宋体" w:cs="宋体"/>
                <w:kern w:val="0"/>
              </w:rPr>
              <w:t>2.5</w:t>
            </w:r>
          </w:p>
        </w:tc>
        <w:tc>
          <w:tcPr>
            <w:tcW w:w="2285" w:type="dxa"/>
            <w:tcBorders>
              <w:top w:val="nil"/>
              <w:left w:val="nil"/>
              <w:bottom w:val="single" w:color="auto" w:sz="4" w:space="0"/>
              <w:right w:val="single" w:color="auto" w:sz="4" w:space="0"/>
            </w:tcBorders>
            <w:vAlign w:val="center"/>
          </w:tcPr>
          <w:p>
            <w:pPr>
              <w:jc w:val="center"/>
              <w:rPr>
                <w:rFonts w:ascii="宋体" w:hAnsi="宋体" w:eastAsia="宋体" w:cs="Times New Roman"/>
              </w:rPr>
            </w:pPr>
            <w:r>
              <w:rPr>
                <w:rFonts w:hint="eastAsia" w:ascii="宋体" w:hAnsi="宋体" w:eastAsia="宋体" w:cs="宋体"/>
                <w:kern w:val="0"/>
              </w:rPr>
              <w:t>★参数5</w:t>
            </w:r>
          </w:p>
        </w:tc>
        <w:tc>
          <w:tcPr>
            <w:tcW w:w="3809" w:type="dxa"/>
            <w:tcBorders>
              <w:top w:val="nil"/>
              <w:left w:val="nil"/>
              <w:bottom w:val="single" w:color="auto" w:sz="4" w:space="0"/>
              <w:right w:val="single" w:color="auto" w:sz="4" w:space="0"/>
            </w:tcBorders>
            <w:vAlign w:val="center"/>
          </w:tcPr>
          <w:p>
            <w:pPr>
              <w:pStyle w:val="46"/>
              <w:spacing w:line="276" w:lineRule="auto"/>
              <w:ind w:firstLine="0" w:firstLineChars="0"/>
              <w:jc w:val="left"/>
              <w:rPr>
                <w:rFonts w:ascii="宋体" w:hAnsi="宋体" w:eastAsia="宋体" w:cs="宋体"/>
                <w:szCs w:val="21"/>
              </w:rPr>
            </w:pPr>
            <w:r>
              <w:rPr>
                <w:rFonts w:hint="eastAsia" w:ascii="宋体" w:hAnsi="宋体" w:eastAsia="宋体" w:cs="宋体"/>
                <w:szCs w:val="21"/>
              </w:rPr>
              <w:t>抑菌涂层：安全柜整机外部（含支架）配有抗菌粉末涂层设计，避免柜体表面细菌、微生物滋生和操作者、样本交叉污染，抑菌涂层在整个产品生命周期均有效。</w:t>
            </w:r>
          </w:p>
        </w:tc>
        <w:tc>
          <w:tcPr>
            <w:tcW w:w="1817" w:type="dxa"/>
            <w:tcBorders>
              <w:top w:val="nil"/>
              <w:left w:val="nil"/>
              <w:bottom w:val="single" w:color="auto" w:sz="4" w:space="0"/>
              <w:right w:val="single" w:color="auto" w:sz="8" w:space="0"/>
            </w:tcBorders>
            <w:vAlign w:val="center"/>
          </w:tcPr>
          <w:p>
            <w:pPr>
              <w:widowControl/>
              <w:jc w:val="center"/>
              <w:rPr>
                <w:rFonts w:ascii="宋体" w:hAnsi="宋体" w:eastAsia="宋体" w:cs="宋体"/>
                <w:kern w:val="0"/>
                <w:szCs w:val="21"/>
              </w:rPr>
            </w:pPr>
          </w:p>
        </w:tc>
      </w:tr>
      <w:tr>
        <w:tblPrEx>
          <w:tblCellMar>
            <w:top w:w="0" w:type="dxa"/>
            <w:left w:w="108" w:type="dxa"/>
            <w:bottom w:w="0" w:type="dxa"/>
            <w:right w:w="108" w:type="dxa"/>
          </w:tblCellMar>
        </w:tblPrEx>
        <w:trPr>
          <w:trHeight w:val="910" w:hRule="atLeast"/>
          <w:jc w:val="center"/>
        </w:trPr>
        <w:tc>
          <w:tcPr>
            <w:tcW w:w="1176"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宋体"/>
                <w:kern w:val="0"/>
              </w:rPr>
            </w:pPr>
            <w:r>
              <w:rPr>
                <w:rFonts w:hint="eastAsia" w:ascii="宋体" w:hAnsi="宋体" w:eastAsia="宋体" w:cs="宋体"/>
                <w:kern w:val="0"/>
              </w:rPr>
              <w:t>2.6</w:t>
            </w:r>
          </w:p>
        </w:tc>
        <w:tc>
          <w:tcPr>
            <w:tcW w:w="2285" w:type="dxa"/>
            <w:tcBorders>
              <w:top w:val="nil"/>
              <w:left w:val="nil"/>
              <w:bottom w:val="single" w:color="auto" w:sz="4" w:space="0"/>
              <w:right w:val="single" w:color="auto" w:sz="4" w:space="0"/>
            </w:tcBorders>
            <w:vAlign w:val="center"/>
          </w:tcPr>
          <w:p>
            <w:pPr>
              <w:jc w:val="center"/>
              <w:rPr>
                <w:rFonts w:ascii="宋体" w:hAnsi="宋体" w:eastAsia="宋体" w:cs="Times New Roman"/>
              </w:rPr>
            </w:pPr>
            <w:r>
              <w:rPr>
                <w:rFonts w:hint="eastAsia" w:ascii="宋体" w:hAnsi="宋体" w:eastAsia="宋体" w:cs="宋体"/>
                <w:kern w:val="0"/>
              </w:rPr>
              <w:t>参数6</w:t>
            </w:r>
          </w:p>
        </w:tc>
        <w:tc>
          <w:tcPr>
            <w:tcW w:w="3809" w:type="dxa"/>
            <w:tcBorders>
              <w:top w:val="nil"/>
              <w:left w:val="nil"/>
              <w:bottom w:val="single" w:color="auto" w:sz="4" w:space="0"/>
              <w:right w:val="single" w:color="auto" w:sz="4" w:space="0"/>
            </w:tcBorders>
            <w:vAlign w:val="center"/>
          </w:tcPr>
          <w:p>
            <w:pPr>
              <w:pStyle w:val="46"/>
              <w:spacing w:line="276" w:lineRule="auto"/>
              <w:ind w:firstLine="0" w:firstLineChars="0"/>
              <w:jc w:val="left"/>
              <w:rPr>
                <w:rFonts w:ascii="宋体" w:hAnsi="宋体" w:eastAsia="宋体" w:cs="宋体"/>
                <w:szCs w:val="21"/>
              </w:rPr>
            </w:pPr>
            <w:r>
              <w:rPr>
                <w:rFonts w:hint="eastAsia" w:ascii="宋体" w:hAnsi="宋体" w:eastAsia="宋体" w:cs="宋体"/>
                <w:szCs w:val="21"/>
              </w:rPr>
              <w:t>显示面板可显示进风风速数值和超高效滤器使用寿命情况。</w:t>
            </w:r>
          </w:p>
        </w:tc>
        <w:tc>
          <w:tcPr>
            <w:tcW w:w="1817" w:type="dxa"/>
            <w:tcBorders>
              <w:top w:val="nil"/>
              <w:left w:val="nil"/>
              <w:bottom w:val="single" w:color="auto" w:sz="4" w:space="0"/>
              <w:right w:val="single" w:color="auto" w:sz="8" w:space="0"/>
            </w:tcBorders>
            <w:vAlign w:val="center"/>
          </w:tcPr>
          <w:p>
            <w:pPr>
              <w:widowControl/>
              <w:jc w:val="center"/>
              <w:rPr>
                <w:rFonts w:ascii="宋体" w:hAnsi="宋体" w:eastAsia="宋体" w:cs="宋体"/>
                <w:kern w:val="0"/>
              </w:rPr>
            </w:pPr>
          </w:p>
        </w:tc>
      </w:tr>
      <w:tr>
        <w:tblPrEx>
          <w:tblCellMar>
            <w:top w:w="0" w:type="dxa"/>
            <w:left w:w="108" w:type="dxa"/>
            <w:bottom w:w="0" w:type="dxa"/>
            <w:right w:w="108" w:type="dxa"/>
          </w:tblCellMar>
        </w:tblPrEx>
        <w:trPr>
          <w:trHeight w:val="853" w:hRule="atLeast"/>
          <w:jc w:val="center"/>
        </w:trPr>
        <w:tc>
          <w:tcPr>
            <w:tcW w:w="1176"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宋体"/>
                <w:kern w:val="0"/>
              </w:rPr>
            </w:pPr>
            <w:r>
              <w:rPr>
                <w:rFonts w:hint="eastAsia" w:ascii="宋体" w:hAnsi="宋体" w:eastAsia="宋体" w:cs="宋体"/>
                <w:kern w:val="0"/>
              </w:rPr>
              <w:t>2.7</w:t>
            </w:r>
          </w:p>
        </w:tc>
        <w:tc>
          <w:tcPr>
            <w:tcW w:w="2285" w:type="dxa"/>
            <w:tcBorders>
              <w:top w:val="nil"/>
              <w:left w:val="nil"/>
              <w:bottom w:val="single" w:color="auto" w:sz="4" w:space="0"/>
              <w:right w:val="single" w:color="auto" w:sz="4" w:space="0"/>
            </w:tcBorders>
            <w:vAlign w:val="center"/>
          </w:tcPr>
          <w:p>
            <w:pPr>
              <w:jc w:val="center"/>
              <w:rPr>
                <w:rFonts w:ascii="宋体" w:hAnsi="宋体" w:eastAsia="宋体" w:cs="Times New Roman"/>
              </w:rPr>
            </w:pPr>
            <w:r>
              <w:rPr>
                <w:rFonts w:hint="eastAsia" w:ascii="宋体" w:hAnsi="宋体" w:eastAsia="宋体" w:cs="宋体"/>
                <w:kern w:val="0"/>
              </w:rPr>
              <w:t>参数7</w:t>
            </w:r>
          </w:p>
        </w:tc>
        <w:tc>
          <w:tcPr>
            <w:tcW w:w="3809" w:type="dxa"/>
            <w:tcBorders>
              <w:top w:val="nil"/>
              <w:left w:val="nil"/>
              <w:bottom w:val="single" w:color="auto" w:sz="4" w:space="0"/>
              <w:right w:val="single" w:color="auto" w:sz="4" w:space="0"/>
            </w:tcBorders>
            <w:vAlign w:val="center"/>
          </w:tcPr>
          <w:p>
            <w:pPr>
              <w:widowControl/>
              <w:jc w:val="left"/>
              <w:rPr>
                <w:rFonts w:ascii="宋体" w:hAnsi="宋体" w:eastAsia="宋体" w:cs="宋体"/>
                <w:szCs w:val="21"/>
              </w:rPr>
            </w:pPr>
            <w:r>
              <w:rPr>
                <w:rFonts w:hint="eastAsia" w:ascii="宋体" w:hAnsi="宋体" w:eastAsia="宋体" w:cs="宋体"/>
                <w:szCs w:val="21"/>
              </w:rPr>
              <w:t>安全监控系统：标配风速传感器，气流反馈更精准，避免通过压力差计算风速的不准确性；下沉气流波动超过20%时有声光报警；</w:t>
            </w:r>
          </w:p>
        </w:tc>
        <w:tc>
          <w:tcPr>
            <w:tcW w:w="1817" w:type="dxa"/>
            <w:tcBorders>
              <w:top w:val="nil"/>
              <w:left w:val="nil"/>
              <w:bottom w:val="single" w:color="auto" w:sz="4" w:space="0"/>
              <w:right w:val="single" w:color="auto" w:sz="8" w:space="0"/>
            </w:tcBorders>
            <w:vAlign w:val="center"/>
          </w:tcPr>
          <w:p>
            <w:pPr>
              <w:widowControl/>
              <w:jc w:val="center"/>
              <w:rPr>
                <w:rFonts w:ascii="宋体" w:hAnsi="宋体" w:eastAsia="宋体" w:cs="宋体"/>
                <w:kern w:val="0"/>
              </w:rPr>
            </w:pPr>
          </w:p>
        </w:tc>
      </w:tr>
      <w:tr>
        <w:tblPrEx>
          <w:tblCellMar>
            <w:top w:w="0" w:type="dxa"/>
            <w:left w:w="108" w:type="dxa"/>
            <w:bottom w:w="0" w:type="dxa"/>
            <w:right w:w="108" w:type="dxa"/>
          </w:tblCellMar>
        </w:tblPrEx>
        <w:trPr>
          <w:trHeight w:val="1027" w:hRule="atLeast"/>
          <w:jc w:val="center"/>
        </w:trPr>
        <w:tc>
          <w:tcPr>
            <w:tcW w:w="1176"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宋体"/>
                <w:kern w:val="0"/>
              </w:rPr>
            </w:pPr>
            <w:r>
              <w:rPr>
                <w:rFonts w:hint="eastAsia" w:ascii="宋体" w:hAnsi="宋体" w:eastAsia="宋体" w:cs="宋体"/>
                <w:kern w:val="0"/>
              </w:rPr>
              <w:t>2.9</w:t>
            </w:r>
          </w:p>
        </w:tc>
        <w:tc>
          <w:tcPr>
            <w:tcW w:w="2285" w:type="dxa"/>
            <w:tcBorders>
              <w:top w:val="nil"/>
              <w:left w:val="nil"/>
              <w:bottom w:val="single" w:color="auto" w:sz="4" w:space="0"/>
              <w:right w:val="single" w:color="auto" w:sz="4" w:space="0"/>
            </w:tcBorders>
            <w:vAlign w:val="center"/>
          </w:tcPr>
          <w:p>
            <w:pPr>
              <w:jc w:val="center"/>
              <w:rPr>
                <w:rFonts w:ascii="宋体" w:hAnsi="宋体" w:eastAsia="宋体" w:cs="Times New Roman"/>
              </w:rPr>
            </w:pPr>
            <w:r>
              <w:rPr>
                <w:rFonts w:hint="eastAsia" w:ascii="宋体" w:hAnsi="宋体" w:eastAsia="宋体" w:cs="宋体"/>
                <w:kern w:val="0"/>
              </w:rPr>
              <w:t>参数9</w:t>
            </w:r>
          </w:p>
        </w:tc>
        <w:tc>
          <w:tcPr>
            <w:tcW w:w="3809" w:type="dxa"/>
            <w:tcBorders>
              <w:top w:val="nil"/>
              <w:left w:val="nil"/>
              <w:bottom w:val="single" w:color="auto" w:sz="4" w:space="0"/>
              <w:right w:val="single" w:color="auto" w:sz="4" w:space="0"/>
            </w:tcBorders>
            <w:vAlign w:val="center"/>
          </w:tcPr>
          <w:p>
            <w:pPr>
              <w:widowControl/>
              <w:jc w:val="left"/>
              <w:rPr>
                <w:rFonts w:ascii="宋体" w:hAnsi="宋体" w:eastAsia="宋体" w:cs="宋体"/>
                <w:szCs w:val="21"/>
              </w:rPr>
            </w:pPr>
            <w:r>
              <w:rPr>
                <w:rFonts w:hint="eastAsia" w:ascii="宋体" w:hAnsi="宋体" w:eastAsia="宋体" w:cs="宋体"/>
                <w:szCs w:val="21"/>
              </w:rPr>
              <w:t>手拉式前窗设计，禁止使用电动踏板设计，防止意外停电或电动系统故障导致无法手动关闭前窗风险；</w:t>
            </w:r>
          </w:p>
        </w:tc>
        <w:tc>
          <w:tcPr>
            <w:tcW w:w="1817" w:type="dxa"/>
            <w:tcBorders>
              <w:top w:val="nil"/>
              <w:left w:val="nil"/>
              <w:bottom w:val="single" w:color="auto" w:sz="4" w:space="0"/>
              <w:right w:val="single" w:color="auto" w:sz="8" w:space="0"/>
            </w:tcBorders>
            <w:vAlign w:val="center"/>
          </w:tcPr>
          <w:p>
            <w:pPr>
              <w:widowControl/>
              <w:jc w:val="center"/>
              <w:rPr>
                <w:rFonts w:ascii="宋体" w:hAnsi="宋体" w:eastAsia="宋体" w:cs="宋体"/>
                <w:kern w:val="0"/>
              </w:rPr>
            </w:pPr>
          </w:p>
        </w:tc>
      </w:tr>
      <w:tr>
        <w:tblPrEx>
          <w:tblCellMar>
            <w:top w:w="0" w:type="dxa"/>
            <w:left w:w="108" w:type="dxa"/>
            <w:bottom w:w="0" w:type="dxa"/>
            <w:right w:w="108" w:type="dxa"/>
          </w:tblCellMar>
        </w:tblPrEx>
        <w:trPr>
          <w:trHeight w:val="874" w:hRule="atLeast"/>
          <w:jc w:val="center"/>
        </w:trPr>
        <w:tc>
          <w:tcPr>
            <w:tcW w:w="1176"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宋体"/>
                <w:kern w:val="0"/>
              </w:rPr>
            </w:pPr>
            <w:r>
              <w:rPr>
                <w:rFonts w:hint="eastAsia" w:ascii="宋体" w:hAnsi="宋体" w:eastAsia="宋体" w:cs="宋体"/>
                <w:kern w:val="0"/>
              </w:rPr>
              <w:t>2.10</w:t>
            </w:r>
          </w:p>
        </w:tc>
        <w:tc>
          <w:tcPr>
            <w:tcW w:w="2285" w:type="dxa"/>
            <w:tcBorders>
              <w:top w:val="nil"/>
              <w:left w:val="nil"/>
              <w:bottom w:val="single" w:color="auto" w:sz="4" w:space="0"/>
              <w:right w:val="single" w:color="auto" w:sz="4" w:space="0"/>
            </w:tcBorders>
            <w:vAlign w:val="center"/>
          </w:tcPr>
          <w:p>
            <w:pPr>
              <w:jc w:val="center"/>
              <w:rPr>
                <w:rFonts w:ascii="宋体" w:hAnsi="宋体" w:eastAsia="宋体" w:cs="Times New Roman"/>
              </w:rPr>
            </w:pPr>
            <w:r>
              <w:rPr>
                <w:rFonts w:hint="eastAsia" w:ascii="宋体" w:hAnsi="宋体" w:eastAsia="宋体" w:cs="宋体"/>
                <w:kern w:val="0"/>
              </w:rPr>
              <w:t>参数10</w:t>
            </w:r>
          </w:p>
        </w:tc>
        <w:tc>
          <w:tcPr>
            <w:tcW w:w="3809" w:type="dxa"/>
            <w:tcBorders>
              <w:top w:val="nil"/>
              <w:left w:val="nil"/>
              <w:bottom w:val="single" w:color="auto" w:sz="4" w:space="0"/>
              <w:right w:val="single" w:color="auto" w:sz="4" w:space="0"/>
            </w:tcBorders>
            <w:vAlign w:val="center"/>
          </w:tcPr>
          <w:p>
            <w:pPr>
              <w:widowControl/>
              <w:jc w:val="left"/>
              <w:rPr>
                <w:rFonts w:ascii="宋体" w:hAnsi="宋体" w:eastAsia="宋体" w:cs="宋体"/>
                <w:szCs w:val="21"/>
              </w:rPr>
            </w:pPr>
            <w:r>
              <w:rPr>
                <w:rFonts w:hint="eastAsia" w:ascii="宋体" w:hAnsi="宋体" w:eastAsia="宋体" w:cs="宋体"/>
                <w:szCs w:val="21"/>
              </w:rPr>
              <w:t>配备预过滤器，提高过滤效率，保护高效过滤器受较大体积杂物堵塞和破坏，延长主过滤器使用寿命；</w:t>
            </w:r>
          </w:p>
        </w:tc>
        <w:tc>
          <w:tcPr>
            <w:tcW w:w="1817" w:type="dxa"/>
            <w:tcBorders>
              <w:top w:val="nil"/>
              <w:left w:val="nil"/>
              <w:bottom w:val="single" w:color="auto" w:sz="4" w:space="0"/>
              <w:right w:val="single" w:color="auto" w:sz="8" w:space="0"/>
            </w:tcBorders>
            <w:vAlign w:val="center"/>
          </w:tcPr>
          <w:p>
            <w:pPr>
              <w:widowControl/>
              <w:jc w:val="center"/>
              <w:rPr>
                <w:rFonts w:ascii="宋体" w:hAnsi="宋体" w:eastAsia="宋体" w:cs="宋体"/>
                <w:kern w:val="0"/>
              </w:rPr>
            </w:pPr>
          </w:p>
        </w:tc>
      </w:tr>
      <w:tr>
        <w:tblPrEx>
          <w:tblCellMar>
            <w:top w:w="0" w:type="dxa"/>
            <w:left w:w="108" w:type="dxa"/>
            <w:bottom w:w="0" w:type="dxa"/>
            <w:right w:w="108" w:type="dxa"/>
          </w:tblCellMar>
        </w:tblPrEx>
        <w:trPr>
          <w:trHeight w:val="1086" w:hRule="atLeast"/>
          <w:jc w:val="center"/>
        </w:trPr>
        <w:tc>
          <w:tcPr>
            <w:tcW w:w="1176"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宋体"/>
                <w:kern w:val="0"/>
              </w:rPr>
            </w:pPr>
            <w:r>
              <w:rPr>
                <w:rFonts w:hint="eastAsia" w:ascii="宋体" w:hAnsi="宋体" w:eastAsia="宋体" w:cs="宋体"/>
                <w:kern w:val="0"/>
              </w:rPr>
              <w:t>2.11</w:t>
            </w:r>
          </w:p>
        </w:tc>
        <w:tc>
          <w:tcPr>
            <w:tcW w:w="2285" w:type="dxa"/>
            <w:tcBorders>
              <w:top w:val="nil"/>
              <w:left w:val="nil"/>
              <w:bottom w:val="single" w:color="auto" w:sz="4" w:space="0"/>
              <w:right w:val="single" w:color="auto" w:sz="4" w:space="0"/>
            </w:tcBorders>
            <w:vAlign w:val="center"/>
          </w:tcPr>
          <w:p>
            <w:pPr>
              <w:jc w:val="center"/>
              <w:rPr>
                <w:rFonts w:ascii="宋体" w:hAnsi="宋体" w:eastAsia="宋体" w:cs="Times New Roman"/>
              </w:rPr>
            </w:pPr>
            <w:r>
              <w:rPr>
                <w:rFonts w:hint="eastAsia" w:ascii="宋体" w:hAnsi="宋体" w:eastAsia="宋体" w:cs="宋体"/>
                <w:kern w:val="0"/>
              </w:rPr>
              <w:t>参数11</w:t>
            </w:r>
          </w:p>
        </w:tc>
        <w:tc>
          <w:tcPr>
            <w:tcW w:w="3809" w:type="dxa"/>
            <w:tcBorders>
              <w:top w:val="nil"/>
              <w:left w:val="nil"/>
              <w:bottom w:val="single" w:color="auto" w:sz="4" w:space="0"/>
              <w:right w:val="single" w:color="auto" w:sz="4" w:space="0"/>
            </w:tcBorders>
            <w:vAlign w:val="center"/>
          </w:tcPr>
          <w:p>
            <w:pPr>
              <w:widowControl/>
              <w:jc w:val="left"/>
              <w:rPr>
                <w:rFonts w:ascii="宋体" w:hAnsi="宋体" w:eastAsia="宋体" w:cs="宋体"/>
                <w:szCs w:val="21"/>
              </w:rPr>
            </w:pPr>
            <w:r>
              <w:rPr>
                <w:rFonts w:hint="eastAsia" w:ascii="宋体" w:hAnsi="宋体" w:eastAsia="宋体" w:cs="宋体"/>
                <w:szCs w:val="21"/>
              </w:rPr>
              <w:t>配重装置：连接玻璃前窗的后背配重平衡装置采用高强度钢丝连接（非尼龙绳），避免意外断裂造成玻璃前窗下坠砸伤操作人员；</w:t>
            </w:r>
          </w:p>
        </w:tc>
        <w:tc>
          <w:tcPr>
            <w:tcW w:w="1817" w:type="dxa"/>
            <w:tcBorders>
              <w:top w:val="nil"/>
              <w:left w:val="nil"/>
              <w:bottom w:val="single" w:color="auto" w:sz="4" w:space="0"/>
              <w:right w:val="single" w:color="auto" w:sz="8" w:space="0"/>
            </w:tcBorders>
            <w:vAlign w:val="center"/>
          </w:tcPr>
          <w:p>
            <w:pPr>
              <w:widowControl/>
              <w:jc w:val="center"/>
              <w:rPr>
                <w:rFonts w:ascii="宋体" w:hAnsi="宋体" w:eastAsia="宋体" w:cs="宋体"/>
                <w:kern w:val="0"/>
              </w:rPr>
            </w:pPr>
          </w:p>
        </w:tc>
      </w:tr>
      <w:tr>
        <w:tblPrEx>
          <w:tblCellMar>
            <w:top w:w="0" w:type="dxa"/>
            <w:left w:w="108" w:type="dxa"/>
            <w:bottom w:w="0" w:type="dxa"/>
            <w:right w:w="108" w:type="dxa"/>
          </w:tblCellMar>
        </w:tblPrEx>
        <w:trPr>
          <w:trHeight w:val="630" w:hRule="atLeast"/>
          <w:jc w:val="center"/>
        </w:trPr>
        <w:tc>
          <w:tcPr>
            <w:tcW w:w="1176"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宋体"/>
                <w:kern w:val="0"/>
              </w:rPr>
            </w:pPr>
            <w:r>
              <w:rPr>
                <w:rFonts w:hint="eastAsia" w:ascii="宋体" w:hAnsi="宋体" w:eastAsia="宋体" w:cs="宋体"/>
                <w:kern w:val="0"/>
              </w:rPr>
              <w:t>2.12</w:t>
            </w:r>
          </w:p>
        </w:tc>
        <w:tc>
          <w:tcPr>
            <w:tcW w:w="2285" w:type="dxa"/>
            <w:tcBorders>
              <w:top w:val="nil"/>
              <w:left w:val="nil"/>
              <w:bottom w:val="single" w:color="auto" w:sz="4" w:space="0"/>
              <w:right w:val="single" w:color="auto" w:sz="4" w:space="0"/>
            </w:tcBorders>
            <w:vAlign w:val="center"/>
          </w:tcPr>
          <w:p>
            <w:pPr>
              <w:jc w:val="center"/>
              <w:rPr>
                <w:rFonts w:ascii="宋体" w:hAnsi="宋体" w:eastAsia="宋体" w:cs="宋体"/>
                <w:kern w:val="0"/>
              </w:rPr>
            </w:pPr>
            <w:r>
              <w:rPr>
                <w:rFonts w:hint="eastAsia" w:ascii="宋体" w:hAnsi="宋体" w:eastAsia="宋体" w:cs="宋体"/>
                <w:kern w:val="0"/>
              </w:rPr>
              <w:t>参数12</w:t>
            </w:r>
          </w:p>
        </w:tc>
        <w:tc>
          <w:tcPr>
            <w:tcW w:w="3809" w:type="dxa"/>
            <w:tcBorders>
              <w:top w:val="nil"/>
              <w:left w:val="nil"/>
              <w:bottom w:val="single" w:color="auto" w:sz="4" w:space="0"/>
              <w:right w:val="single" w:color="auto" w:sz="4" w:space="0"/>
            </w:tcBorders>
            <w:vAlign w:val="center"/>
          </w:tcPr>
          <w:p>
            <w:pPr>
              <w:widowControl/>
              <w:jc w:val="left"/>
              <w:rPr>
                <w:rFonts w:ascii="宋体" w:hAnsi="宋体" w:eastAsia="宋体" w:cs="宋体"/>
                <w:szCs w:val="21"/>
              </w:rPr>
            </w:pPr>
            <w:r>
              <w:rPr>
                <w:rFonts w:hint="eastAsia" w:ascii="宋体" w:hAnsi="宋体" w:eastAsia="宋体" w:cs="宋体"/>
                <w:szCs w:val="21"/>
              </w:rPr>
              <w:t>报警连锁：低风速报警功能、前窗与荧光灯和紫外系统连锁。</w:t>
            </w:r>
          </w:p>
        </w:tc>
        <w:tc>
          <w:tcPr>
            <w:tcW w:w="1817" w:type="dxa"/>
            <w:tcBorders>
              <w:top w:val="nil"/>
              <w:left w:val="nil"/>
              <w:bottom w:val="single" w:color="auto" w:sz="4" w:space="0"/>
              <w:right w:val="single" w:color="auto" w:sz="8" w:space="0"/>
            </w:tcBorders>
            <w:vAlign w:val="center"/>
          </w:tcPr>
          <w:p>
            <w:pPr>
              <w:widowControl/>
              <w:jc w:val="center"/>
              <w:rPr>
                <w:rFonts w:ascii="宋体" w:hAnsi="宋体" w:eastAsia="宋体" w:cs="宋体"/>
                <w:kern w:val="0"/>
              </w:rPr>
            </w:pPr>
          </w:p>
        </w:tc>
      </w:tr>
      <w:tr>
        <w:tblPrEx>
          <w:tblCellMar>
            <w:top w:w="0" w:type="dxa"/>
            <w:left w:w="108" w:type="dxa"/>
            <w:bottom w:w="0" w:type="dxa"/>
            <w:right w:w="108" w:type="dxa"/>
          </w:tblCellMar>
        </w:tblPrEx>
        <w:trPr>
          <w:trHeight w:val="630" w:hRule="atLeast"/>
          <w:jc w:val="center"/>
        </w:trPr>
        <w:tc>
          <w:tcPr>
            <w:tcW w:w="1176"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宋体"/>
                <w:kern w:val="0"/>
              </w:rPr>
            </w:pPr>
            <w:r>
              <w:rPr>
                <w:rFonts w:hint="eastAsia" w:ascii="宋体" w:hAnsi="宋体" w:eastAsia="宋体" w:cs="宋体"/>
                <w:kern w:val="0"/>
              </w:rPr>
              <w:t>2.13</w:t>
            </w:r>
          </w:p>
        </w:tc>
        <w:tc>
          <w:tcPr>
            <w:tcW w:w="2285" w:type="dxa"/>
            <w:tcBorders>
              <w:top w:val="nil"/>
              <w:left w:val="nil"/>
              <w:bottom w:val="single" w:color="auto" w:sz="4" w:space="0"/>
              <w:right w:val="single" w:color="auto" w:sz="4" w:space="0"/>
            </w:tcBorders>
            <w:vAlign w:val="center"/>
          </w:tcPr>
          <w:p>
            <w:pPr>
              <w:jc w:val="center"/>
              <w:rPr>
                <w:rFonts w:ascii="宋体" w:hAnsi="宋体" w:eastAsia="宋体" w:cs="宋体"/>
                <w:kern w:val="0"/>
              </w:rPr>
            </w:pPr>
            <w:r>
              <w:rPr>
                <w:rFonts w:hint="eastAsia" w:ascii="宋体" w:hAnsi="宋体" w:eastAsia="宋体" w:cs="宋体"/>
                <w:kern w:val="0"/>
              </w:rPr>
              <w:t>参数13</w:t>
            </w:r>
          </w:p>
        </w:tc>
        <w:tc>
          <w:tcPr>
            <w:tcW w:w="3809" w:type="dxa"/>
            <w:tcBorders>
              <w:top w:val="nil"/>
              <w:left w:val="nil"/>
              <w:bottom w:val="single" w:color="auto" w:sz="4" w:space="0"/>
              <w:right w:val="single" w:color="auto" w:sz="4" w:space="0"/>
            </w:tcBorders>
            <w:vAlign w:val="center"/>
          </w:tcPr>
          <w:p>
            <w:pPr>
              <w:widowControl/>
              <w:jc w:val="left"/>
              <w:rPr>
                <w:rFonts w:ascii="宋体" w:hAnsi="宋体" w:eastAsia="宋体" w:cs="宋体"/>
                <w:szCs w:val="21"/>
              </w:rPr>
            </w:pPr>
            <w:r>
              <w:rPr>
                <w:rFonts w:hint="eastAsia" w:ascii="宋体" w:hAnsi="宋体" w:eastAsia="宋体" w:cs="宋体"/>
                <w:szCs w:val="21"/>
              </w:rPr>
              <w:t>水器接口：防溅插座1个；预留水、气接口各1个，方便实验人员使用；</w:t>
            </w:r>
          </w:p>
        </w:tc>
        <w:tc>
          <w:tcPr>
            <w:tcW w:w="1817" w:type="dxa"/>
            <w:tcBorders>
              <w:top w:val="nil"/>
              <w:left w:val="nil"/>
              <w:bottom w:val="single" w:color="auto" w:sz="4" w:space="0"/>
              <w:right w:val="single" w:color="auto" w:sz="8" w:space="0"/>
            </w:tcBorders>
            <w:vAlign w:val="center"/>
          </w:tcPr>
          <w:p>
            <w:pPr>
              <w:widowControl/>
              <w:jc w:val="center"/>
              <w:rPr>
                <w:rFonts w:ascii="宋体" w:hAnsi="宋体" w:eastAsia="宋体" w:cs="宋体"/>
                <w:kern w:val="0"/>
              </w:rPr>
            </w:pPr>
          </w:p>
        </w:tc>
      </w:tr>
      <w:tr>
        <w:tblPrEx>
          <w:tblCellMar>
            <w:top w:w="0" w:type="dxa"/>
            <w:left w:w="108" w:type="dxa"/>
            <w:bottom w:w="0" w:type="dxa"/>
            <w:right w:w="108" w:type="dxa"/>
          </w:tblCellMar>
        </w:tblPrEx>
        <w:trPr>
          <w:trHeight w:val="900" w:hRule="atLeast"/>
          <w:jc w:val="center"/>
        </w:trPr>
        <w:tc>
          <w:tcPr>
            <w:tcW w:w="1176"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宋体"/>
                <w:kern w:val="0"/>
              </w:rPr>
            </w:pPr>
            <w:r>
              <w:rPr>
                <w:rFonts w:hint="eastAsia" w:ascii="宋体" w:hAnsi="宋体" w:eastAsia="宋体" w:cs="宋体"/>
                <w:kern w:val="0"/>
              </w:rPr>
              <w:t>2.14</w:t>
            </w:r>
          </w:p>
        </w:tc>
        <w:tc>
          <w:tcPr>
            <w:tcW w:w="2285"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rPr>
            </w:pPr>
            <w:r>
              <w:rPr>
                <w:rFonts w:hint="eastAsia" w:ascii="宋体" w:hAnsi="宋体" w:eastAsia="宋体" w:cs="宋体"/>
                <w:kern w:val="0"/>
              </w:rPr>
              <w:t>参数14</w:t>
            </w:r>
          </w:p>
        </w:tc>
        <w:tc>
          <w:tcPr>
            <w:tcW w:w="3809" w:type="dxa"/>
            <w:tcBorders>
              <w:top w:val="nil"/>
              <w:left w:val="nil"/>
              <w:bottom w:val="single" w:color="auto" w:sz="4" w:space="0"/>
              <w:right w:val="single" w:color="auto" w:sz="4" w:space="0"/>
            </w:tcBorders>
            <w:vAlign w:val="center"/>
          </w:tcPr>
          <w:p>
            <w:pPr>
              <w:widowControl/>
              <w:jc w:val="left"/>
              <w:rPr>
                <w:rFonts w:ascii="宋体" w:hAnsi="宋体" w:eastAsia="宋体" w:cs="宋体"/>
                <w:szCs w:val="21"/>
              </w:rPr>
            </w:pPr>
            <w:r>
              <w:rPr>
                <w:rFonts w:hint="eastAsia" w:ascii="宋体" w:hAnsi="宋体" w:eastAsia="宋体" w:cs="宋体"/>
                <w:szCs w:val="21"/>
              </w:rPr>
              <w:t>内腔设计：内壁及台面均采用304以上不锈钢材质，两侧壁与背部采用一次冲压而成，没有拼接；双层侧壁，使两侧有空气回流通道，形成真正的四面负压层，减小泄漏和乱流风险，增加安全性；</w:t>
            </w:r>
          </w:p>
        </w:tc>
        <w:tc>
          <w:tcPr>
            <w:tcW w:w="1817" w:type="dxa"/>
            <w:tcBorders>
              <w:top w:val="nil"/>
              <w:left w:val="nil"/>
              <w:bottom w:val="single" w:color="auto" w:sz="4" w:space="0"/>
              <w:right w:val="single" w:color="auto" w:sz="8" w:space="0"/>
            </w:tcBorders>
            <w:vAlign w:val="center"/>
          </w:tcPr>
          <w:p>
            <w:pPr>
              <w:widowControl/>
              <w:jc w:val="center"/>
              <w:rPr>
                <w:rFonts w:ascii="宋体" w:hAnsi="宋体" w:eastAsia="宋体" w:cs="宋体"/>
                <w:kern w:val="0"/>
              </w:rPr>
            </w:pPr>
          </w:p>
        </w:tc>
      </w:tr>
      <w:tr>
        <w:tblPrEx>
          <w:tblCellMar>
            <w:top w:w="0" w:type="dxa"/>
            <w:left w:w="108" w:type="dxa"/>
            <w:bottom w:w="0" w:type="dxa"/>
            <w:right w:w="108" w:type="dxa"/>
          </w:tblCellMar>
        </w:tblPrEx>
        <w:trPr>
          <w:trHeight w:val="1377" w:hRule="atLeast"/>
          <w:jc w:val="center"/>
        </w:trPr>
        <w:tc>
          <w:tcPr>
            <w:tcW w:w="1176"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宋体"/>
                <w:kern w:val="0"/>
              </w:rPr>
            </w:pPr>
            <w:r>
              <w:rPr>
                <w:rFonts w:hint="eastAsia" w:ascii="宋体" w:hAnsi="宋体" w:eastAsia="宋体" w:cs="宋体"/>
                <w:kern w:val="0"/>
              </w:rPr>
              <w:t>2.15</w:t>
            </w:r>
          </w:p>
        </w:tc>
        <w:tc>
          <w:tcPr>
            <w:tcW w:w="2285"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rPr>
            </w:pPr>
            <w:r>
              <w:rPr>
                <w:rFonts w:hint="eastAsia" w:ascii="宋体" w:hAnsi="宋体" w:eastAsia="宋体" w:cs="宋体"/>
                <w:kern w:val="0"/>
              </w:rPr>
              <w:t>参数15</w:t>
            </w:r>
          </w:p>
        </w:tc>
        <w:tc>
          <w:tcPr>
            <w:tcW w:w="3809" w:type="dxa"/>
            <w:tcBorders>
              <w:top w:val="nil"/>
              <w:left w:val="nil"/>
              <w:bottom w:val="single" w:color="auto" w:sz="4" w:space="0"/>
              <w:right w:val="single" w:color="auto" w:sz="4" w:space="0"/>
            </w:tcBorders>
            <w:vAlign w:val="center"/>
          </w:tcPr>
          <w:p>
            <w:pPr>
              <w:widowControl/>
              <w:jc w:val="left"/>
              <w:rPr>
                <w:rFonts w:ascii="宋体" w:hAnsi="宋体" w:eastAsia="宋体" w:cs="宋体"/>
                <w:szCs w:val="21"/>
              </w:rPr>
            </w:pPr>
            <w:r>
              <w:rPr>
                <w:rFonts w:hint="eastAsia" w:ascii="宋体" w:hAnsi="宋体" w:eastAsia="宋体" w:cs="宋体"/>
                <w:szCs w:val="21"/>
              </w:rPr>
              <w:t>搁手架：通体式搁手架宽度：≥1250mm，整块搁手架高于工作台面≥25mm，没有限位装置，不阻挡进风口，长时间操作不易疲劳；搁手架可以单独拆卸方便进门；</w:t>
            </w:r>
          </w:p>
        </w:tc>
        <w:tc>
          <w:tcPr>
            <w:tcW w:w="1817" w:type="dxa"/>
            <w:tcBorders>
              <w:top w:val="nil"/>
              <w:left w:val="nil"/>
              <w:bottom w:val="single" w:color="auto" w:sz="4" w:space="0"/>
              <w:right w:val="single" w:color="auto" w:sz="8" w:space="0"/>
            </w:tcBorders>
            <w:vAlign w:val="center"/>
          </w:tcPr>
          <w:p>
            <w:pPr>
              <w:widowControl/>
              <w:jc w:val="center"/>
              <w:rPr>
                <w:rFonts w:ascii="宋体" w:hAnsi="宋体" w:eastAsia="宋体" w:cs="宋体"/>
                <w:kern w:val="0"/>
              </w:rPr>
            </w:pPr>
          </w:p>
        </w:tc>
      </w:tr>
      <w:tr>
        <w:tblPrEx>
          <w:tblCellMar>
            <w:top w:w="0" w:type="dxa"/>
            <w:left w:w="108" w:type="dxa"/>
            <w:bottom w:w="0" w:type="dxa"/>
            <w:right w:w="108" w:type="dxa"/>
          </w:tblCellMar>
        </w:tblPrEx>
        <w:trPr>
          <w:trHeight w:val="885" w:hRule="atLeast"/>
          <w:jc w:val="center"/>
        </w:trPr>
        <w:tc>
          <w:tcPr>
            <w:tcW w:w="1176"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宋体"/>
                <w:kern w:val="0"/>
              </w:rPr>
            </w:pPr>
            <w:r>
              <w:rPr>
                <w:rFonts w:hint="eastAsia" w:ascii="宋体" w:hAnsi="宋体" w:eastAsia="宋体" w:cs="宋体"/>
                <w:kern w:val="0"/>
              </w:rPr>
              <w:t>2.16</w:t>
            </w:r>
          </w:p>
        </w:tc>
        <w:tc>
          <w:tcPr>
            <w:tcW w:w="2285"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rPr>
            </w:pPr>
            <w:r>
              <w:rPr>
                <w:rFonts w:hint="eastAsia" w:ascii="宋体" w:hAnsi="宋体" w:eastAsia="宋体" w:cs="宋体"/>
                <w:kern w:val="0"/>
              </w:rPr>
              <w:t>参数16</w:t>
            </w:r>
          </w:p>
        </w:tc>
        <w:tc>
          <w:tcPr>
            <w:tcW w:w="3809" w:type="dxa"/>
            <w:tcBorders>
              <w:top w:val="nil"/>
              <w:left w:val="nil"/>
              <w:bottom w:val="single" w:color="auto" w:sz="4" w:space="0"/>
              <w:right w:val="single" w:color="auto" w:sz="4" w:space="0"/>
            </w:tcBorders>
            <w:vAlign w:val="center"/>
          </w:tcPr>
          <w:p>
            <w:pPr>
              <w:widowControl/>
              <w:jc w:val="left"/>
              <w:rPr>
                <w:rFonts w:ascii="宋体" w:hAnsi="宋体" w:eastAsia="宋体" w:cs="宋体"/>
                <w:szCs w:val="21"/>
              </w:rPr>
            </w:pPr>
            <w:r>
              <w:rPr>
                <w:rFonts w:hint="eastAsia" w:ascii="宋体" w:hAnsi="宋体" w:eastAsia="宋体" w:cs="宋体"/>
                <w:szCs w:val="21"/>
              </w:rPr>
              <w:t>可安装挡流板或预过滤器，对不慎吸入进气通道的大体积、尖锐吸入物进行初步拦截，增加对超高效滤器的防护；</w:t>
            </w:r>
          </w:p>
        </w:tc>
        <w:tc>
          <w:tcPr>
            <w:tcW w:w="1817" w:type="dxa"/>
            <w:tcBorders>
              <w:top w:val="nil"/>
              <w:left w:val="nil"/>
              <w:bottom w:val="single" w:color="auto" w:sz="4" w:space="0"/>
              <w:right w:val="single" w:color="auto" w:sz="8" w:space="0"/>
            </w:tcBorders>
            <w:vAlign w:val="center"/>
          </w:tcPr>
          <w:p>
            <w:pPr>
              <w:widowControl/>
              <w:jc w:val="center"/>
              <w:rPr>
                <w:rFonts w:ascii="宋体" w:hAnsi="宋体" w:eastAsia="宋体" w:cs="宋体"/>
                <w:kern w:val="0"/>
              </w:rPr>
            </w:pPr>
          </w:p>
        </w:tc>
      </w:tr>
      <w:tr>
        <w:tblPrEx>
          <w:tblCellMar>
            <w:top w:w="0" w:type="dxa"/>
            <w:left w:w="108" w:type="dxa"/>
            <w:bottom w:w="0" w:type="dxa"/>
            <w:right w:w="108" w:type="dxa"/>
          </w:tblCellMar>
        </w:tblPrEx>
        <w:trPr>
          <w:trHeight w:val="699" w:hRule="atLeast"/>
          <w:jc w:val="center"/>
        </w:trPr>
        <w:tc>
          <w:tcPr>
            <w:tcW w:w="1176"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宋体"/>
                <w:kern w:val="0"/>
              </w:rPr>
            </w:pPr>
            <w:r>
              <w:rPr>
                <w:rFonts w:hint="eastAsia" w:ascii="宋体" w:hAnsi="宋体" w:eastAsia="宋体" w:cs="宋体"/>
                <w:kern w:val="0"/>
              </w:rPr>
              <w:t>2.17</w:t>
            </w:r>
          </w:p>
        </w:tc>
        <w:tc>
          <w:tcPr>
            <w:tcW w:w="2285"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rPr>
            </w:pPr>
            <w:r>
              <w:rPr>
                <w:rFonts w:hint="eastAsia" w:ascii="宋体" w:hAnsi="宋体" w:eastAsia="宋体" w:cs="宋体"/>
                <w:kern w:val="0"/>
              </w:rPr>
              <w:t>参数17</w:t>
            </w:r>
          </w:p>
        </w:tc>
        <w:tc>
          <w:tcPr>
            <w:tcW w:w="3809" w:type="dxa"/>
            <w:tcBorders>
              <w:top w:val="nil"/>
              <w:left w:val="nil"/>
              <w:bottom w:val="single" w:color="auto" w:sz="4" w:space="0"/>
              <w:right w:val="single" w:color="auto" w:sz="4" w:space="0"/>
            </w:tcBorders>
            <w:vAlign w:val="center"/>
          </w:tcPr>
          <w:p>
            <w:pPr>
              <w:widowControl/>
              <w:jc w:val="left"/>
              <w:rPr>
                <w:rFonts w:ascii="宋体" w:hAnsi="宋体" w:eastAsia="宋体" w:cs="宋体"/>
                <w:szCs w:val="21"/>
              </w:rPr>
            </w:pPr>
            <w:r>
              <w:rPr>
                <w:rFonts w:hint="eastAsia" w:ascii="宋体" w:hAnsi="宋体" w:eastAsia="宋体" w:cs="宋体"/>
                <w:color w:val="000000"/>
                <w:szCs w:val="21"/>
              </w:rPr>
              <w:t>噪音≤60分贝；照度：≧1300lux；</w:t>
            </w:r>
          </w:p>
        </w:tc>
        <w:tc>
          <w:tcPr>
            <w:tcW w:w="1817" w:type="dxa"/>
            <w:tcBorders>
              <w:top w:val="nil"/>
              <w:left w:val="nil"/>
              <w:bottom w:val="single" w:color="auto" w:sz="4" w:space="0"/>
              <w:right w:val="single" w:color="auto" w:sz="8" w:space="0"/>
            </w:tcBorders>
            <w:vAlign w:val="center"/>
          </w:tcPr>
          <w:p>
            <w:pPr>
              <w:widowControl/>
              <w:jc w:val="center"/>
              <w:rPr>
                <w:rFonts w:ascii="宋体" w:hAnsi="宋体" w:eastAsia="宋体" w:cs="宋体"/>
                <w:kern w:val="0"/>
              </w:rPr>
            </w:pPr>
          </w:p>
        </w:tc>
      </w:tr>
      <w:tr>
        <w:tblPrEx>
          <w:tblCellMar>
            <w:top w:w="0" w:type="dxa"/>
            <w:left w:w="108" w:type="dxa"/>
            <w:bottom w:w="0" w:type="dxa"/>
            <w:right w:w="108" w:type="dxa"/>
          </w:tblCellMar>
        </w:tblPrEx>
        <w:trPr>
          <w:trHeight w:val="810" w:hRule="atLeast"/>
          <w:jc w:val="center"/>
        </w:trPr>
        <w:tc>
          <w:tcPr>
            <w:tcW w:w="1176"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宋体"/>
                <w:b/>
                <w:kern w:val="0"/>
              </w:rPr>
            </w:pPr>
            <w:r>
              <w:rPr>
                <w:rFonts w:hint="eastAsia" w:ascii="宋体" w:hAnsi="宋体" w:eastAsia="宋体" w:cs="宋体"/>
                <w:b/>
                <w:kern w:val="0"/>
              </w:rPr>
              <w:t>3</w:t>
            </w:r>
          </w:p>
        </w:tc>
        <w:tc>
          <w:tcPr>
            <w:tcW w:w="2285" w:type="dxa"/>
            <w:tcBorders>
              <w:top w:val="nil"/>
              <w:left w:val="nil"/>
              <w:bottom w:val="single" w:color="auto" w:sz="4" w:space="0"/>
              <w:right w:val="single" w:color="auto" w:sz="4" w:space="0"/>
            </w:tcBorders>
            <w:vAlign w:val="center"/>
          </w:tcPr>
          <w:p>
            <w:pPr>
              <w:widowControl/>
              <w:jc w:val="center"/>
              <w:rPr>
                <w:rFonts w:ascii="宋体" w:hAnsi="宋体" w:eastAsia="宋体" w:cs="宋体"/>
                <w:b/>
                <w:bCs/>
                <w:kern w:val="0"/>
              </w:rPr>
            </w:pPr>
            <w:r>
              <w:rPr>
                <w:rFonts w:hint="eastAsia" w:ascii="宋体" w:hAnsi="宋体" w:eastAsia="宋体" w:cs="宋体"/>
                <w:b/>
                <w:bCs/>
                <w:kern w:val="0"/>
              </w:rPr>
              <w:t>配置需求</w:t>
            </w:r>
            <w:r>
              <w:rPr>
                <w:rFonts w:hint="eastAsia" w:ascii="宋体" w:hAnsi="宋体" w:eastAsia="宋体" w:cs="宋体"/>
                <w:b/>
                <w:bCs/>
                <w:kern w:val="0"/>
              </w:rPr>
              <w:br w:type="textWrapping"/>
            </w:r>
            <w:r>
              <w:rPr>
                <w:rFonts w:hint="eastAsia" w:ascii="宋体" w:hAnsi="宋体" w:eastAsia="宋体" w:cs="宋体"/>
                <w:b/>
                <w:bCs/>
                <w:kern w:val="0"/>
              </w:rPr>
              <w:t>（一行只写一个配置）</w:t>
            </w:r>
          </w:p>
        </w:tc>
        <w:tc>
          <w:tcPr>
            <w:tcW w:w="3809" w:type="dxa"/>
            <w:tcBorders>
              <w:top w:val="nil"/>
              <w:left w:val="nil"/>
              <w:bottom w:val="single" w:color="auto" w:sz="4" w:space="0"/>
              <w:right w:val="single" w:color="auto" w:sz="4" w:space="0"/>
            </w:tcBorders>
            <w:vAlign w:val="center"/>
          </w:tcPr>
          <w:p>
            <w:pPr>
              <w:widowControl/>
              <w:jc w:val="left"/>
              <w:rPr>
                <w:rFonts w:ascii="宋体" w:hAnsi="宋体" w:eastAsia="宋体" w:cs="宋体"/>
                <w:kern w:val="0"/>
              </w:rPr>
            </w:pPr>
          </w:p>
        </w:tc>
        <w:tc>
          <w:tcPr>
            <w:tcW w:w="1817" w:type="dxa"/>
            <w:tcBorders>
              <w:top w:val="nil"/>
              <w:left w:val="nil"/>
              <w:bottom w:val="single" w:color="auto" w:sz="4" w:space="0"/>
              <w:right w:val="single" w:color="auto" w:sz="8" w:space="0"/>
            </w:tcBorders>
            <w:vAlign w:val="center"/>
          </w:tcPr>
          <w:p>
            <w:pPr>
              <w:widowControl/>
              <w:jc w:val="center"/>
              <w:rPr>
                <w:rFonts w:ascii="宋体" w:hAnsi="宋体" w:eastAsia="宋体" w:cs="宋体"/>
                <w:kern w:val="0"/>
              </w:rPr>
            </w:pPr>
            <w:r>
              <w:rPr>
                <w:rFonts w:hint="eastAsia" w:ascii="宋体" w:hAnsi="宋体" w:eastAsia="宋体" w:cs="宋体"/>
                <w:kern w:val="0"/>
              </w:rPr>
              <w:t>　</w:t>
            </w:r>
          </w:p>
        </w:tc>
      </w:tr>
      <w:tr>
        <w:tblPrEx>
          <w:tblCellMar>
            <w:top w:w="0" w:type="dxa"/>
            <w:left w:w="108" w:type="dxa"/>
            <w:bottom w:w="0" w:type="dxa"/>
            <w:right w:w="108" w:type="dxa"/>
          </w:tblCellMar>
        </w:tblPrEx>
        <w:trPr>
          <w:trHeight w:val="623" w:hRule="atLeast"/>
          <w:jc w:val="center"/>
        </w:trPr>
        <w:tc>
          <w:tcPr>
            <w:tcW w:w="1176"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宋体"/>
                <w:kern w:val="0"/>
              </w:rPr>
            </w:pPr>
            <w:r>
              <w:rPr>
                <w:rFonts w:hint="eastAsia" w:ascii="宋体" w:hAnsi="宋体" w:eastAsia="宋体" w:cs="宋体"/>
                <w:kern w:val="0"/>
              </w:rPr>
              <w:t>3.1</w:t>
            </w:r>
          </w:p>
        </w:tc>
        <w:tc>
          <w:tcPr>
            <w:tcW w:w="2285"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rPr>
            </w:pPr>
            <w:r>
              <w:rPr>
                <w:rFonts w:hint="eastAsia" w:ascii="宋体" w:hAnsi="宋体" w:eastAsia="宋体" w:cs="宋体"/>
                <w:kern w:val="0"/>
              </w:rPr>
              <w:t>配置1</w:t>
            </w:r>
          </w:p>
        </w:tc>
        <w:tc>
          <w:tcPr>
            <w:tcW w:w="3809" w:type="dxa"/>
            <w:tcBorders>
              <w:top w:val="nil"/>
              <w:left w:val="nil"/>
              <w:bottom w:val="single" w:color="auto" w:sz="4" w:space="0"/>
              <w:right w:val="single" w:color="auto" w:sz="4" w:space="0"/>
            </w:tcBorders>
            <w:vAlign w:val="center"/>
          </w:tcPr>
          <w:p>
            <w:pPr>
              <w:jc w:val="left"/>
              <w:rPr>
                <w:rFonts w:ascii="宋体" w:hAnsi="宋体" w:eastAsia="宋体" w:cs="Times New Roman"/>
              </w:rPr>
            </w:pPr>
            <w:r>
              <w:rPr>
                <w:rFonts w:hint="eastAsia" w:ascii="宋体" w:hAnsi="宋体" w:eastAsia="宋体" w:cs="Times New Roman"/>
              </w:rPr>
              <w:t>A2安全柜：1台；</w:t>
            </w:r>
          </w:p>
        </w:tc>
        <w:tc>
          <w:tcPr>
            <w:tcW w:w="1817" w:type="dxa"/>
            <w:tcBorders>
              <w:top w:val="nil"/>
              <w:left w:val="nil"/>
              <w:bottom w:val="single" w:color="auto" w:sz="4" w:space="0"/>
              <w:right w:val="single" w:color="auto" w:sz="8" w:space="0"/>
            </w:tcBorders>
            <w:vAlign w:val="center"/>
          </w:tcPr>
          <w:p>
            <w:pPr>
              <w:widowControl/>
              <w:jc w:val="center"/>
              <w:rPr>
                <w:rFonts w:ascii="宋体" w:hAnsi="宋体" w:eastAsia="宋体" w:cs="宋体"/>
                <w:kern w:val="0"/>
              </w:rPr>
            </w:pPr>
            <w:r>
              <w:rPr>
                <w:rFonts w:hint="eastAsia" w:ascii="宋体" w:hAnsi="宋体" w:eastAsia="宋体" w:cs="宋体"/>
                <w:kern w:val="0"/>
              </w:rPr>
              <w:t>　</w:t>
            </w:r>
          </w:p>
        </w:tc>
      </w:tr>
      <w:tr>
        <w:tblPrEx>
          <w:tblCellMar>
            <w:top w:w="0" w:type="dxa"/>
            <w:left w:w="108" w:type="dxa"/>
            <w:bottom w:w="0" w:type="dxa"/>
            <w:right w:w="108" w:type="dxa"/>
          </w:tblCellMar>
        </w:tblPrEx>
        <w:trPr>
          <w:trHeight w:val="617" w:hRule="atLeast"/>
          <w:jc w:val="center"/>
        </w:trPr>
        <w:tc>
          <w:tcPr>
            <w:tcW w:w="1176"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宋体"/>
                <w:kern w:val="0"/>
              </w:rPr>
            </w:pPr>
            <w:r>
              <w:rPr>
                <w:rFonts w:hint="eastAsia" w:ascii="宋体" w:hAnsi="宋体" w:eastAsia="宋体" w:cs="宋体"/>
                <w:kern w:val="0"/>
              </w:rPr>
              <w:t>3.2</w:t>
            </w:r>
          </w:p>
        </w:tc>
        <w:tc>
          <w:tcPr>
            <w:tcW w:w="2285"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rPr>
            </w:pPr>
            <w:r>
              <w:rPr>
                <w:rFonts w:hint="eastAsia" w:ascii="宋体" w:hAnsi="宋体" w:eastAsia="宋体" w:cs="宋体"/>
                <w:kern w:val="0"/>
              </w:rPr>
              <w:t>配置2</w:t>
            </w:r>
          </w:p>
        </w:tc>
        <w:tc>
          <w:tcPr>
            <w:tcW w:w="3809" w:type="dxa"/>
            <w:tcBorders>
              <w:top w:val="nil"/>
              <w:left w:val="nil"/>
              <w:bottom w:val="single" w:color="auto" w:sz="4" w:space="0"/>
              <w:right w:val="single" w:color="auto" w:sz="4" w:space="0"/>
            </w:tcBorders>
            <w:vAlign w:val="center"/>
          </w:tcPr>
          <w:p>
            <w:pPr>
              <w:widowControl/>
              <w:jc w:val="left"/>
              <w:rPr>
                <w:rFonts w:ascii="宋体" w:hAnsi="宋体" w:eastAsia="宋体" w:cs="Times New Roman"/>
                <w:bCs/>
              </w:rPr>
            </w:pPr>
            <w:r>
              <w:rPr>
                <w:rFonts w:hint="eastAsia" w:ascii="宋体" w:hAnsi="宋体" w:eastAsia="宋体" w:cs="Times New Roman"/>
                <w:bCs/>
              </w:rPr>
              <w:t>超高效过滤器：2个；</w:t>
            </w:r>
          </w:p>
        </w:tc>
        <w:tc>
          <w:tcPr>
            <w:tcW w:w="1817" w:type="dxa"/>
            <w:tcBorders>
              <w:top w:val="nil"/>
              <w:left w:val="nil"/>
              <w:bottom w:val="single" w:color="auto" w:sz="4" w:space="0"/>
              <w:right w:val="single" w:color="auto" w:sz="8" w:space="0"/>
            </w:tcBorders>
            <w:vAlign w:val="center"/>
          </w:tcPr>
          <w:p>
            <w:pPr>
              <w:widowControl/>
              <w:jc w:val="center"/>
              <w:rPr>
                <w:rFonts w:ascii="宋体" w:hAnsi="宋体" w:eastAsia="宋体" w:cs="宋体"/>
                <w:kern w:val="0"/>
              </w:rPr>
            </w:pPr>
          </w:p>
        </w:tc>
      </w:tr>
      <w:tr>
        <w:tblPrEx>
          <w:tblCellMar>
            <w:top w:w="0" w:type="dxa"/>
            <w:left w:w="108" w:type="dxa"/>
            <w:bottom w:w="0" w:type="dxa"/>
            <w:right w:w="108" w:type="dxa"/>
          </w:tblCellMar>
        </w:tblPrEx>
        <w:trPr>
          <w:trHeight w:val="606" w:hRule="atLeast"/>
          <w:jc w:val="center"/>
        </w:trPr>
        <w:tc>
          <w:tcPr>
            <w:tcW w:w="1176"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宋体"/>
                <w:kern w:val="0"/>
              </w:rPr>
            </w:pPr>
            <w:r>
              <w:rPr>
                <w:rFonts w:hint="eastAsia" w:ascii="宋体" w:hAnsi="宋体" w:eastAsia="宋体" w:cs="宋体"/>
                <w:kern w:val="0"/>
              </w:rPr>
              <w:t xml:space="preserve">3.3 </w:t>
            </w:r>
          </w:p>
        </w:tc>
        <w:tc>
          <w:tcPr>
            <w:tcW w:w="2285"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rPr>
            </w:pPr>
            <w:r>
              <w:rPr>
                <w:rFonts w:hint="eastAsia" w:ascii="宋体" w:hAnsi="宋体" w:eastAsia="宋体" w:cs="宋体"/>
                <w:kern w:val="0"/>
              </w:rPr>
              <w:t>配置3</w:t>
            </w:r>
          </w:p>
        </w:tc>
        <w:tc>
          <w:tcPr>
            <w:tcW w:w="3809" w:type="dxa"/>
            <w:tcBorders>
              <w:top w:val="nil"/>
              <w:left w:val="nil"/>
              <w:bottom w:val="single" w:color="auto" w:sz="4" w:space="0"/>
              <w:right w:val="single" w:color="auto" w:sz="4" w:space="0"/>
            </w:tcBorders>
            <w:vAlign w:val="center"/>
          </w:tcPr>
          <w:p>
            <w:pPr>
              <w:pStyle w:val="46"/>
              <w:spacing w:line="276" w:lineRule="auto"/>
              <w:ind w:firstLine="0" w:firstLineChars="0"/>
              <w:jc w:val="left"/>
              <w:rPr>
                <w:rFonts w:ascii="宋体" w:hAnsi="宋体" w:eastAsia="宋体"/>
                <w:sz w:val="24"/>
                <w:szCs w:val="24"/>
              </w:rPr>
            </w:pPr>
            <w:r>
              <w:rPr>
                <w:rFonts w:hint="eastAsia" w:ascii="宋体" w:hAnsi="宋体" w:eastAsia="宋体"/>
                <w:sz w:val="24"/>
                <w:szCs w:val="24"/>
              </w:rPr>
              <w:t>柜内插座：1个；</w:t>
            </w:r>
          </w:p>
        </w:tc>
        <w:tc>
          <w:tcPr>
            <w:tcW w:w="1817" w:type="dxa"/>
            <w:tcBorders>
              <w:top w:val="nil"/>
              <w:left w:val="nil"/>
              <w:bottom w:val="single" w:color="auto" w:sz="4" w:space="0"/>
              <w:right w:val="single" w:color="auto" w:sz="8" w:space="0"/>
            </w:tcBorders>
            <w:vAlign w:val="center"/>
          </w:tcPr>
          <w:p>
            <w:pPr>
              <w:widowControl/>
              <w:jc w:val="center"/>
              <w:rPr>
                <w:rFonts w:ascii="宋体" w:hAnsi="宋体" w:eastAsia="宋体" w:cs="宋体"/>
                <w:kern w:val="0"/>
              </w:rPr>
            </w:pPr>
            <w:r>
              <w:rPr>
                <w:rFonts w:hint="eastAsia" w:ascii="宋体" w:hAnsi="宋体" w:eastAsia="宋体" w:cs="宋体"/>
                <w:kern w:val="0"/>
              </w:rPr>
              <w:t>　</w:t>
            </w:r>
          </w:p>
        </w:tc>
      </w:tr>
      <w:tr>
        <w:tblPrEx>
          <w:tblCellMar>
            <w:top w:w="0" w:type="dxa"/>
            <w:left w:w="108" w:type="dxa"/>
            <w:bottom w:w="0" w:type="dxa"/>
            <w:right w:w="108" w:type="dxa"/>
          </w:tblCellMar>
        </w:tblPrEx>
        <w:trPr>
          <w:trHeight w:val="606" w:hRule="atLeast"/>
          <w:jc w:val="center"/>
        </w:trPr>
        <w:tc>
          <w:tcPr>
            <w:tcW w:w="1176"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宋体"/>
                <w:kern w:val="0"/>
              </w:rPr>
            </w:pPr>
            <w:r>
              <w:rPr>
                <w:rFonts w:hint="eastAsia" w:ascii="宋体" w:hAnsi="宋体" w:eastAsia="宋体" w:cs="宋体"/>
                <w:kern w:val="0"/>
              </w:rPr>
              <w:t>3.4</w:t>
            </w:r>
          </w:p>
        </w:tc>
        <w:tc>
          <w:tcPr>
            <w:tcW w:w="2285"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rPr>
            </w:pPr>
            <w:r>
              <w:rPr>
                <w:rFonts w:hint="eastAsia" w:ascii="宋体" w:hAnsi="宋体" w:eastAsia="宋体" w:cs="宋体"/>
                <w:kern w:val="0"/>
              </w:rPr>
              <w:t>配置4</w:t>
            </w:r>
          </w:p>
        </w:tc>
        <w:tc>
          <w:tcPr>
            <w:tcW w:w="3809" w:type="dxa"/>
            <w:tcBorders>
              <w:top w:val="nil"/>
              <w:left w:val="nil"/>
              <w:bottom w:val="single" w:color="auto" w:sz="4" w:space="0"/>
              <w:right w:val="single" w:color="auto" w:sz="4" w:space="0"/>
            </w:tcBorders>
            <w:vAlign w:val="center"/>
          </w:tcPr>
          <w:p>
            <w:pPr>
              <w:pStyle w:val="46"/>
              <w:spacing w:line="276" w:lineRule="auto"/>
              <w:ind w:firstLine="0" w:firstLineChars="0"/>
              <w:jc w:val="left"/>
              <w:rPr>
                <w:rFonts w:ascii="宋体" w:hAnsi="宋体" w:eastAsia="宋体"/>
                <w:sz w:val="24"/>
                <w:szCs w:val="24"/>
              </w:rPr>
            </w:pPr>
            <w:r>
              <w:rPr>
                <w:rFonts w:hint="eastAsia" w:ascii="宋体" w:hAnsi="宋体" w:eastAsia="宋体"/>
                <w:sz w:val="24"/>
                <w:szCs w:val="24"/>
              </w:rPr>
              <w:t>水气接口：4个；</w:t>
            </w:r>
          </w:p>
        </w:tc>
        <w:tc>
          <w:tcPr>
            <w:tcW w:w="1817" w:type="dxa"/>
            <w:tcBorders>
              <w:top w:val="nil"/>
              <w:left w:val="nil"/>
              <w:bottom w:val="single" w:color="auto" w:sz="4" w:space="0"/>
              <w:right w:val="single" w:color="auto" w:sz="8" w:space="0"/>
            </w:tcBorders>
            <w:vAlign w:val="center"/>
          </w:tcPr>
          <w:p>
            <w:pPr>
              <w:widowControl/>
              <w:jc w:val="center"/>
              <w:rPr>
                <w:rFonts w:ascii="宋体" w:hAnsi="宋体" w:eastAsia="宋体" w:cs="宋体"/>
                <w:kern w:val="0"/>
              </w:rPr>
            </w:pPr>
          </w:p>
        </w:tc>
      </w:tr>
      <w:tr>
        <w:tblPrEx>
          <w:tblCellMar>
            <w:top w:w="0" w:type="dxa"/>
            <w:left w:w="108" w:type="dxa"/>
            <w:bottom w:w="0" w:type="dxa"/>
            <w:right w:w="108" w:type="dxa"/>
          </w:tblCellMar>
        </w:tblPrEx>
        <w:trPr>
          <w:trHeight w:val="606" w:hRule="atLeast"/>
          <w:jc w:val="center"/>
        </w:trPr>
        <w:tc>
          <w:tcPr>
            <w:tcW w:w="1176"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宋体"/>
                <w:kern w:val="0"/>
              </w:rPr>
            </w:pPr>
            <w:r>
              <w:rPr>
                <w:rFonts w:hint="eastAsia" w:ascii="宋体" w:hAnsi="宋体" w:eastAsia="宋体" w:cs="宋体"/>
                <w:kern w:val="0"/>
              </w:rPr>
              <w:t>3.5</w:t>
            </w:r>
          </w:p>
        </w:tc>
        <w:tc>
          <w:tcPr>
            <w:tcW w:w="2285"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rPr>
            </w:pPr>
            <w:r>
              <w:rPr>
                <w:rFonts w:hint="eastAsia" w:ascii="宋体" w:hAnsi="宋体" w:eastAsia="宋体" w:cs="宋体"/>
                <w:kern w:val="0"/>
              </w:rPr>
              <w:t>配置5</w:t>
            </w:r>
          </w:p>
        </w:tc>
        <w:tc>
          <w:tcPr>
            <w:tcW w:w="3809" w:type="dxa"/>
            <w:tcBorders>
              <w:top w:val="nil"/>
              <w:left w:val="nil"/>
              <w:bottom w:val="single" w:color="auto" w:sz="4" w:space="0"/>
              <w:right w:val="single" w:color="auto" w:sz="4" w:space="0"/>
            </w:tcBorders>
            <w:vAlign w:val="center"/>
          </w:tcPr>
          <w:p>
            <w:pPr>
              <w:pStyle w:val="46"/>
              <w:spacing w:line="276" w:lineRule="auto"/>
              <w:ind w:firstLine="0" w:firstLineChars="0"/>
              <w:jc w:val="left"/>
              <w:rPr>
                <w:rFonts w:ascii="宋体" w:hAnsi="宋体" w:eastAsia="宋体"/>
                <w:sz w:val="24"/>
                <w:szCs w:val="24"/>
              </w:rPr>
            </w:pPr>
            <w:r>
              <w:rPr>
                <w:rFonts w:hint="eastAsia" w:ascii="宋体" w:hAnsi="宋体" w:eastAsia="宋体"/>
                <w:sz w:val="24"/>
                <w:szCs w:val="24"/>
              </w:rPr>
              <w:t>可移动支架（万向轮）：1个；</w:t>
            </w:r>
          </w:p>
        </w:tc>
        <w:tc>
          <w:tcPr>
            <w:tcW w:w="1817" w:type="dxa"/>
            <w:tcBorders>
              <w:top w:val="nil"/>
              <w:left w:val="nil"/>
              <w:bottom w:val="single" w:color="auto" w:sz="4" w:space="0"/>
              <w:right w:val="single" w:color="auto" w:sz="8" w:space="0"/>
            </w:tcBorders>
            <w:vAlign w:val="center"/>
          </w:tcPr>
          <w:p>
            <w:pPr>
              <w:widowControl/>
              <w:jc w:val="center"/>
              <w:rPr>
                <w:rFonts w:ascii="宋体" w:hAnsi="宋体" w:eastAsia="宋体" w:cs="宋体"/>
                <w:kern w:val="0"/>
              </w:rPr>
            </w:pPr>
          </w:p>
        </w:tc>
      </w:tr>
      <w:tr>
        <w:tblPrEx>
          <w:tblCellMar>
            <w:top w:w="0" w:type="dxa"/>
            <w:left w:w="108" w:type="dxa"/>
            <w:bottom w:w="0" w:type="dxa"/>
            <w:right w:w="108" w:type="dxa"/>
          </w:tblCellMar>
        </w:tblPrEx>
        <w:trPr>
          <w:trHeight w:val="575" w:hRule="atLeast"/>
          <w:jc w:val="center"/>
        </w:trPr>
        <w:tc>
          <w:tcPr>
            <w:tcW w:w="1176"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宋体"/>
                <w:b/>
                <w:bCs/>
                <w:kern w:val="0"/>
              </w:rPr>
            </w:pPr>
            <w:r>
              <w:rPr>
                <w:rFonts w:hint="eastAsia" w:ascii="宋体" w:hAnsi="宋体" w:eastAsia="宋体" w:cs="宋体"/>
                <w:b/>
                <w:bCs/>
                <w:kern w:val="0"/>
              </w:rPr>
              <w:t>4</w:t>
            </w:r>
          </w:p>
        </w:tc>
        <w:tc>
          <w:tcPr>
            <w:tcW w:w="2285" w:type="dxa"/>
            <w:tcBorders>
              <w:top w:val="nil"/>
              <w:left w:val="nil"/>
              <w:bottom w:val="single" w:color="auto" w:sz="4" w:space="0"/>
              <w:right w:val="single" w:color="auto" w:sz="4" w:space="0"/>
            </w:tcBorders>
            <w:vAlign w:val="center"/>
          </w:tcPr>
          <w:p>
            <w:pPr>
              <w:widowControl/>
              <w:jc w:val="center"/>
              <w:rPr>
                <w:rFonts w:ascii="宋体" w:hAnsi="宋体" w:eastAsia="宋体" w:cs="宋体"/>
                <w:b/>
                <w:bCs/>
                <w:kern w:val="0"/>
              </w:rPr>
            </w:pPr>
            <w:r>
              <w:rPr>
                <w:rFonts w:hint="eastAsia" w:ascii="宋体" w:hAnsi="宋体" w:eastAsia="宋体" w:cs="宋体"/>
                <w:b/>
                <w:bCs/>
                <w:kern w:val="0"/>
              </w:rPr>
              <w:t>售后服务</w:t>
            </w:r>
          </w:p>
        </w:tc>
        <w:tc>
          <w:tcPr>
            <w:tcW w:w="3809" w:type="dxa"/>
            <w:tcBorders>
              <w:top w:val="nil"/>
              <w:left w:val="nil"/>
              <w:bottom w:val="single" w:color="auto" w:sz="4" w:space="0"/>
              <w:right w:val="single" w:color="auto" w:sz="4" w:space="0"/>
            </w:tcBorders>
            <w:vAlign w:val="center"/>
          </w:tcPr>
          <w:p>
            <w:pPr>
              <w:widowControl/>
              <w:jc w:val="left"/>
              <w:rPr>
                <w:rFonts w:ascii="宋体" w:hAnsi="宋体" w:eastAsia="宋体" w:cs="宋体"/>
                <w:b/>
                <w:bCs/>
                <w:kern w:val="0"/>
              </w:rPr>
            </w:pPr>
          </w:p>
        </w:tc>
        <w:tc>
          <w:tcPr>
            <w:tcW w:w="1817" w:type="dxa"/>
            <w:tcBorders>
              <w:top w:val="nil"/>
              <w:left w:val="nil"/>
              <w:bottom w:val="single" w:color="auto" w:sz="4" w:space="0"/>
              <w:right w:val="single" w:color="auto" w:sz="8" w:space="0"/>
            </w:tcBorders>
            <w:vAlign w:val="center"/>
          </w:tcPr>
          <w:p>
            <w:pPr>
              <w:widowControl/>
              <w:jc w:val="center"/>
              <w:rPr>
                <w:rFonts w:ascii="宋体" w:hAnsi="宋体" w:eastAsia="宋体" w:cs="宋体"/>
                <w:b/>
                <w:bCs/>
                <w:kern w:val="0"/>
              </w:rPr>
            </w:pPr>
            <w:r>
              <w:rPr>
                <w:rFonts w:hint="eastAsia" w:ascii="宋体" w:hAnsi="宋体" w:eastAsia="宋体" w:cs="宋体"/>
                <w:b/>
                <w:bCs/>
                <w:kern w:val="0"/>
              </w:rPr>
              <w:t>　</w:t>
            </w:r>
          </w:p>
        </w:tc>
      </w:tr>
      <w:tr>
        <w:tblPrEx>
          <w:tblCellMar>
            <w:top w:w="0" w:type="dxa"/>
            <w:left w:w="108" w:type="dxa"/>
            <w:bottom w:w="0" w:type="dxa"/>
            <w:right w:w="108" w:type="dxa"/>
          </w:tblCellMar>
        </w:tblPrEx>
        <w:trPr>
          <w:trHeight w:val="692" w:hRule="atLeast"/>
          <w:jc w:val="center"/>
        </w:trPr>
        <w:tc>
          <w:tcPr>
            <w:tcW w:w="1176"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宋体"/>
                <w:kern w:val="0"/>
              </w:rPr>
            </w:pPr>
            <w:r>
              <w:rPr>
                <w:rFonts w:hint="eastAsia" w:ascii="宋体" w:hAnsi="宋体" w:eastAsia="宋体" w:cs="宋体"/>
                <w:kern w:val="0"/>
              </w:rPr>
              <w:t>4.1</w:t>
            </w:r>
          </w:p>
        </w:tc>
        <w:tc>
          <w:tcPr>
            <w:tcW w:w="2285"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rPr>
            </w:pPr>
            <w:r>
              <w:rPr>
                <w:rFonts w:hint="eastAsia" w:ascii="宋体" w:hAnsi="宋体" w:eastAsia="宋体" w:cs="宋体"/>
                <w:kern w:val="0"/>
              </w:rPr>
              <w:t>保修年限</w:t>
            </w:r>
          </w:p>
        </w:tc>
        <w:tc>
          <w:tcPr>
            <w:tcW w:w="3809" w:type="dxa"/>
            <w:tcBorders>
              <w:top w:val="nil"/>
              <w:left w:val="nil"/>
              <w:bottom w:val="single" w:color="auto" w:sz="4" w:space="0"/>
              <w:right w:val="single" w:color="auto" w:sz="4" w:space="0"/>
            </w:tcBorders>
            <w:vAlign w:val="center"/>
          </w:tcPr>
          <w:p>
            <w:pPr>
              <w:widowControl/>
              <w:jc w:val="left"/>
              <w:rPr>
                <w:rFonts w:ascii="宋体" w:hAnsi="宋体" w:eastAsia="宋体" w:cs="宋体"/>
                <w:kern w:val="0"/>
              </w:rPr>
            </w:pPr>
            <w:r>
              <w:rPr>
                <w:rFonts w:hint="eastAsia" w:ascii="宋体" w:hAnsi="宋体" w:eastAsia="宋体" w:cs="宋体"/>
                <w:kern w:val="0"/>
              </w:rPr>
              <w:t>≥3年</w:t>
            </w:r>
          </w:p>
        </w:tc>
        <w:tc>
          <w:tcPr>
            <w:tcW w:w="1817" w:type="dxa"/>
            <w:tcBorders>
              <w:top w:val="nil"/>
              <w:left w:val="nil"/>
              <w:bottom w:val="single" w:color="auto" w:sz="4" w:space="0"/>
              <w:right w:val="single" w:color="auto" w:sz="8" w:space="0"/>
            </w:tcBorders>
            <w:vAlign w:val="center"/>
          </w:tcPr>
          <w:p>
            <w:pPr>
              <w:widowControl/>
              <w:jc w:val="center"/>
              <w:rPr>
                <w:rFonts w:ascii="宋体" w:hAnsi="宋体" w:eastAsia="宋体" w:cs="宋体"/>
                <w:kern w:val="0"/>
              </w:rPr>
            </w:pPr>
            <w:r>
              <w:rPr>
                <w:rFonts w:hint="eastAsia" w:ascii="宋体" w:hAnsi="宋体" w:eastAsia="宋体" w:cs="宋体"/>
                <w:kern w:val="0"/>
              </w:rPr>
              <w:t>　</w:t>
            </w:r>
          </w:p>
        </w:tc>
      </w:tr>
      <w:tr>
        <w:tblPrEx>
          <w:tblCellMar>
            <w:top w:w="0" w:type="dxa"/>
            <w:left w:w="108" w:type="dxa"/>
            <w:bottom w:w="0" w:type="dxa"/>
            <w:right w:w="108" w:type="dxa"/>
          </w:tblCellMar>
        </w:tblPrEx>
        <w:trPr>
          <w:trHeight w:val="1043" w:hRule="atLeast"/>
          <w:jc w:val="center"/>
        </w:trPr>
        <w:tc>
          <w:tcPr>
            <w:tcW w:w="1176"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宋体"/>
                <w:kern w:val="0"/>
              </w:rPr>
            </w:pPr>
            <w:r>
              <w:rPr>
                <w:rFonts w:hint="eastAsia" w:ascii="宋体" w:hAnsi="宋体" w:eastAsia="宋体" w:cs="宋体"/>
                <w:kern w:val="0"/>
              </w:rPr>
              <w:t>4.2</w:t>
            </w:r>
          </w:p>
        </w:tc>
        <w:tc>
          <w:tcPr>
            <w:tcW w:w="2285"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rPr>
            </w:pPr>
            <w:r>
              <w:rPr>
                <w:rFonts w:hint="eastAsia" w:ascii="宋体" w:hAnsi="宋体" w:eastAsia="宋体" w:cs="宋体"/>
                <w:kern w:val="0"/>
              </w:rPr>
              <w:t>出现故障回应时间</w:t>
            </w:r>
          </w:p>
        </w:tc>
        <w:tc>
          <w:tcPr>
            <w:tcW w:w="3809" w:type="dxa"/>
            <w:tcBorders>
              <w:top w:val="nil"/>
              <w:left w:val="nil"/>
              <w:bottom w:val="single" w:color="auto" w:sz="4" w:space="0"/>
              <w:right w:val="single" w:color="auto" w:sz="4" w:space="0"/>
            </w:tcBorders>
            <w:vAlign w:val="center"/>
          </w:tcPr>
          <w:p>
            <w:pPr>
              <w:widowControl/>
              <w:jc w:val="left"/>
              <w:rPr>
                <w:rFonts w:ascii="宋体" w:hAnsi="宋体" w:eastAsia="宋体" w:cs="宋体"/>
                <w:kern w:val="0"/>
              </w:rPr>
            </w:pPr>
            <w:r>
              <w:rPr>
                <w:rFonts w:hint="eastAsia" w:ascii="宋体" w:hAnsi="宋体" w:eastAsia="宋体" w:cs="宋体"/>
                <w:kern w:val="0"/>
              </w:rPr>
              <w:t>维修到达现场时间≤ 6小时（本地）</w:t>
            </w:r>
            <w:r>
              <w:rPr>
                <w:rFonts w:hint="eastAsia" w:ascii="宋体" w:hAnsi="宋体" w:eastAsia="宋体" w:cs="宋体"/>
                <w:kern w:val="0"/>
              </w:rPr>
              <w:br w:type="textWrapping"/>
            </w:r>
            <w:r>
              <w:rPr>
                <w:rFonts w:hint="eastAsia" w:ascii="宋体" w:hAnsi="宋体" w:eastAsia="宋体" w:cs="宋体"/>
                <w:kern w:val="0"/>
              </w:rPr>
              <w:t>维修到达现场时间≤24小时（外地）</w:t>
            </w:r>
          </w:p>
        </w:tc>
        <w:tc>
          <w:tcPr>
            <w:tcW w:w="1817" w:type="dxa"/>
            <w:tcBorders>
              <w:top w:val="nil"/>
              <w:left w:val="nil"/>
              <w:bottom w:val="single" w:color="auto" w:sz="4" w:space="0"/>
              <w:right w:val="single" w:color="auto" w:sz="8" w:space="0"/>
            </w:tcBorders>
            <w:vAlign w:val="center"/>
          </w:tcPr>
          <w:p>
            <w:pPr>
              <w:widowControl/>
              <w:jc w:val="center"/>
              <w:rPr>
                <w:rFonts w:ascii="宋体" w:hAnsi="宋体" w:eastAsia="宋体" w:cs="宋体"/>
                <w:kern w:val="0"/>
              </w:rPr>
            </w:pPr>
            <w:r>
              <w:rPr>
                <w:rFonts w:hint="eastAsia" w:ascii="宋体" w:hAnsi="宋体" w:eastAsia="宋体" w:cs="宋体"/>
                <w:kern w:val="0"/>
              </w:rPr>
              <w:t>　</w:t>
            </w:r>
          </w:p>
        </w:tc>
      </w:tr>
      <w:tr>
        <w:tblPrEx>
          <w:tblCellMar>
            <w:top w:w="0" w:type="dxa"/>
            <w:left w:w="108" w:type="dxa"/>
            <w:bottom w:w="0" w:type="dxa"/>
            <w:right w:w="108" w:type="dxa"/>
          </w:tblCellMar>
        </w:tblPrEx>
        <w:trPr>
          <w:trHeight w:val="630" w:hRule="atLeast"/>
          <w:jc w:val="center"/>
        </w:trPr>
        <w:tc>
          <w:tcPr>
            <w:tcW w:w="1176"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宋体"/>
                <w:kern w:val="0"/>
              </w:rPr>
            </w:pPr>
            <w:r>
              <w:rPr>
                <w:rFonts w:hint="eastAsia" w:ascii="宋体" w:hAnsi="宋体" w:eastAsia="宋体" w:cs="宋体"/>
                <w:kern w:val="0"/>
              </w:rPr>
              <w:t>4.3</w:t>
            </w:r>
          </w:p>
        </w:tc>
        <w:tc>
          <w:tcPr>
            <w:tcW w:w="2285"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rPr>
            </w:pPr>
            <w:r>
              <w:rPr>
                <w:rFonts w:hint="eastAsia" w:ascii="宋体" w:hAnsi="宋体" w:eastAsia="宋体" w:cs="宋体"/>
                <w:kern w:val="0"/>
              </w:rPr>
              <w:t>维修支持</w:t>
            </w:r>
          </w:p>
        </w:tc>
        <w:tc>
          <w:tcPr>
            <w:tcW w:w="3809" w:type="dxa"/>
            <w:tcBorders>
              <w:top w:val="nil"/>
              <w:left w:val="nil"/>
              <w:bottom w:val="single" w:color="auto" w:sz="4" w:space="0"/>
              <w:right w:val="single" w:color="auto" w:sz="4" w:space="0"/>
            </w:tcBorders>
            <w:vAlign w:val="center"/>
          </w:tcPr>
          <w:p>
            <w:pPr>
              <w:widowControl/>
              <w:jc w:val="left"/>
              <w:rPr>
                <w:rFonts w:ascii="宋体" w:hAnsi="宋体" w:eastAsia="宋体" w:cs="宋体"/>
                <w:kern w:val="0"/>
              </w:rPr>
            </w:pPr>
            <w:r>
              <w:rPr>
                <w:rFonts w:hint="eastAsia" w:ascii="宋体" w:hAnsi="宋体" w:eastAsia="宋体" w:cs="宋体"/>
                <w:kern w:val="0"/>
              </w:rPr>
              <w:t>配件供应时间≥10年</w:t>
            </w:r>
          </w:p>
        </w:tc>
        <w:tc>
          <w:tcPr>
            <w:tcW w:w="1817" w:type="dxa"/>
            <w:tcBorders>
              <w:top w:val="nil"/>
              <w:left w:val="nil"/>
              <w:bottom w:val="single" w:color="auto" w:sz="4" w:space="0"/>
              <w:right w:val="single" w:color="auto" w:sz="8" w:space="0"/>
            </w:tcBorders>
            <w:vAlign w:val="center"/>
          </w:tcPr>
          <w:p>
            <w:pPr>
              <w:widowControl/>
              <w:jc w:val="center"/>
              <w:rPr>
                <w:rFonts w:ascii="宋体" w:hAnsi="宋体" w:eastAsia="宋体" w:cs="宋体"/>
                <w:kern w:val="0"/>
              </w:rPr>
            </w:pPr>
            <w:r>
              <w:rPr>
                <w:rFonts w:hint="eastAsia" w:ascii="宋体" w:hAnsi="宋体" w:eastAsia="宋体" w:cs="宋体"/>
                <w:kern w:val="0"/>
              </w:rPr>
              <w:t>　</w:t>
            </w:r>
          </w:p>
        </w:tc>
      </w:tr>
      <w:tr>
        <w:tblPrEx>
          <w:tblCellMar>
            <w:top w:w="0" w:type="dxa"/>
            <w:left w:w="108" w:type="dxa"/>
            <w:bottom w:w="0" w:type="dxa"/>
            <w:right w:w="108" w:type="dxa"/>
          </w:tblCellMar>
        </w:tblPrEx>
        <w:trPr>
          <w:trHeight w:val="630" w:hRule="atLeast"/>
          <w:jc w:val="center"/>
        </w:trPr>
        <w:tc>
          <w:tcPr>
            <w:tcW w:w="1176"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宋体"/>
                <w:kern w:val="0"/>
              </w:rPr>
            </w:pPr>
            <w:r>
              <w:rPr>
                <w:rFonts w:hint="eastAsia" w:ascii="宋体" w:hAnsi="宋体" w:eastAsia="宋体" w:cs="宋体"/>
                <w:kern w:val="0"/>
              </w:rPr>
              <w:t>4.4</w:t>
            </w:r>
          </w:p>
        </w:tc>
        <w:tc>
          <w:tcPr>
            <w:tcW w:w="2285"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rPr>
            </w:pPr>
            <w:r>
              <w:rPr>
                <w:rFonts w:hint="eastAsia" w:ascii="宋体" w:hAnsi="宋体" w:eastAsia="宋体" w:cs="宋体"/>
                <w:kern w:val="0"/>
              </w:rPr>
              <w:t>耗材及零配件</w:t>
            </w:r>
          </w:p>
        </w:tc>
        <w:tc>
          <w:tcPr>
            <w:tcW w:w="3809" w:type="dxa"/>
            <w:tcBorders>
              <w:top w:val="nil"/>
              <w:left w:val="nil"/>
              <w:bottom w:val="single" w:color="auto" w:sz="4" w:space="0"/>
              <w:right w:val="single" w:color="auto" w:sz="4" w:space="0"/>
            </w:tcBorders>
            <w:vAlign w:val="center"/>
          </w:tcPr>
          <w:p>
            <w:pPr>
              <w:widowControl/>
              <w:jc w:val="left"/>
              <w:rPr>
                <w:rFonts w:ascii="宋体" w:hAnsi="宋体" w:eastAsia="宋体" w:cs="宋体"/>
                <w:kern w:val="0"/>
              </w:rPr>
            </w:pPr>
            <w:r>
              <w:rPr>
                <w:rFonts w:hint="eastAsia" w:ascii="宋体" w:hAnsi="宋体" w:eastAsia="宋体" w:cs="宋体"/>
                <w:kern w:val="0"/>
              </w:rPr>
              <w:t>提供耗材及主要零配件目录（含报价）</w:t>
            </w:r>
          </w:p>
        </w:tc>
        <w:tc>
          <w:tcPr>
            <w:tcW w:w="1817" w:type="dxa"/>
            <w:tcBorders>
              <w:top w:val="nil"/>
              <w:left w:val="nil"/>
              <w:bottom w:val="single" w:color="auto" w:sz="4" w:space="0"/>
              <w:right w:val="single" w:color="auto" w:sz="8" w:space="0"/>
            </w:tcBorders>
            <w:vAlign w:val="center"/>
          </w:tcPr>
          <w:p>
            <w:pPr>
              <w:widowControl/>
              <w:jc w:val="center"/>
              <w:rPr>
                <w:rFonts w:ascii="宋体" w:hAnsi="宋体" w:eastAsia="宋体" w:cs="宋体"/>
                <w:kern w:val="0"/>
              </w:rPr>
            </w:pPr>
            <w:r>
              <w:rPr>
                <w:rFonts w:hint="eastAsia" w:ascii="宋体" w:hAnsi="宋体" w:eastAsia="宋体" w:cs="宋体"/>
                <w:kern w:val="0"/>
              </w:rPr>
              <w:t>　</w:t>
            </w:r>
          </w:p>
        </w:tc>
      </w:tr>
      <w:tr>
        <w:tblPrEx>
          <w:tblCellMar>
            <w:top w:w="0" w:type="dxa"/>
            <w:left w:w="108" w:type="dxa"/>
            <w:bottom w:w="0" w:type="dxa"/>
            <w:right w:w="108" w:type="dxa"/>
          </w:tblCellMar>
        </w:tblPrEx>
        <w:trPr>
          <w:trHeight w:val="630" w:hRule="atLeast"/>
          <w:jc w:val="center"/>
        </w:trPr>
        <w:tc>
          <w:tcPr>
            <w:tcW w:w="1176"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宋体"/>
                <w:kern w:val="0"/>
              </w:rPr>
            </w:pPr>
            <w:r>
              <w:rPr>
                <w:rFonts w:hint="eastAsia" w:ascii="宋体" w:hAnsi="宋体" w:eastAsia="宋体" w:cs="宋体"/>
                <w:kern w:val="0"/>
              </w:rPr>
              <w:t>4.5</w:t>
            </w:r>
          </w:p>
        </w:tc>
        <w:tc>
          <w:tcPr>
            <w:tcW w:w="2285"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rPr>
            </w:pPr>
            <w:r>
              <w:rPr>
                <w:rFonts w:hint="eastAsia" w:ascii="宋体" w:hAnsi="宋体" w:eastAsia="宋体" w:cs="宋体"/>
                <w:kern w:val="0"/>
              </w:rPr>
              <w:t>维修资料</w:t>
            </w:r>
          </w:p>
        </w:tc>
        <w:tc>
          <w:tcPr>
            <w:tcW w:w="3809" w:type="dxa"/>
            <w:tcBorders>
              <w:top w:val="nil"/>
              <w:left w:val="nil"/>
              <w:bottom w:val="single" w:color="auto" w:sz="4" w:space="0"/>
              <w:right w:val="single" w:color="auto" w:sz="4" w:space="0"/>
            </w:tcBorders>
            <w:vAlign w:val="center"/>
          </w:tcPr>
          <w:p>
            <w:pPr>
              <w:widowControl/>
              <w:jc w:val="left"/>
              <w:rPr>
                <w:rFonts w:ascii="宋体" w:hAnsi="宋体" w:eastAsia="宋体" w:cs="宋体"/>
                <w:kern w:val="0"/>
              </w:rPr>
            </w:pPr>
            <w:r>
              <w:rPr>
                <w:rFonts w:hint="eastAsia" w:ascii="宋体" w:hAnsi="宋体" w:eastAsia="宋体" w:cs="宋体"/>
                <w:kern w:val="0"/>
              </w:rPr>
              <w:t>提供详细操作手册、维修保养手册、安装手册等</w:t>
            </w:r>
          </w:p>
        </w:tc>
        <w:tc>
          <w:tcPr>
            <w:tcW w:w="1817" w:type="dxa"/>
            <w:tcBorders>
              <w:top w:val="nil"/>
              <w:left w:val="nil"/>
              <w:bottom w:val="single" w:color="auto" w:sz="4" w:space="0"/>
              <w:right w:val="single" w:color="auto" w:sz="8" w:space="0"/>
            </w:tcBorders>
            <w:vAlign w:val="center"/>
          </w:tcPr>
          <w:p>
            <w:pPr>
              <w:widowControl/>
              <w:jc w:val="center"/>
              <w:rPr>
                <w:rFonts w:ascii="宋体" w:hAnsi="宋体" w:eastAsia="宋体" w:cs="宋体"/>
                <w:kern w:val="0"/>
              </w:rPr>
            </w:pPr>
            <w:r>
              <w:rPr>
                <w:rFonts w:hint="eastAsia" w:ascii="宋体" w:hAnsi="宋体" w:eastAsia="宋体" w:cs="宋体"/>
                <w:kern w:val="0"/>
              </w:rPr>
              <w:t>　</w:t>
            </w:r>
          </w:p>
        </w:tc>
      </w:tr>
      <w:tr>
        <w:tblPrEx>
          <w:tblCellMar>
            <w:top w:w="0" w:type="dxa"/>
            <w:left w:w="108" w:type="dxa"/>
            <w:bottom w:w="0" w:type="dxa"/>
            <w:right w:w="108" w:type="dxa"/>
          </w:tblCellMar>
        </w:tblPrEx>
        <w:trPr>
          <w:trHeight w:val="630" w:hRule="atLeast"/>
          <w:jc w:val="center"/>
        </w:trPr>
        <w:tc>
          <w:tcPr>
            <w:tcW w:w="1176"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宋体"/>
                <w:kern w:val="0"/>
              </w:rPr>
            </w:pPr>
            <w:r>
              <w:rPr>
                <w:rFonts w:hint="eastAsia" w:ascii="宋体" w:hAnsi="宋体" w:eastAsia="宋体" w:cs="宋体"/>
                <w:kern w:val="0"/>
              </w:rPr>
              <w:t>4.6</w:t>
            </w:r>
          </w:p>
        </w:tc>
        <w:tc>
          <w:tcPr>
            <w:tcW w:w="2285"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rPr>
            </w:pPr>
            <w:r>
              <w:rPr>
                <w:rFonts w:hint="eastAsia" w:ascii="宋体" w:hAnsi="宋体" w:eastAsia="宋体" w:cs="宋体"/>
                <w:kern w:val="0"/>
              </w:rPr>
              <w:t>维修工具</w:t>
            </w:r>
          </w:p>
        </w:tc>
        <w:tc>
          <w:tcPr>
            <w:tcW w:w="3809" w:type="dxa"/>
            <w:tcBorders>
              <w:top w:val="nil"/>
              <w:left w:val="nil"/>
              <w:bottom w:val="single" w:color="auto" w:sz="4" w:space="0"/>
              <w:right w:val="single" w:color="auto" w:sz="4" w:space="0"/>
            </w:tcBorders>
            <w:vAlign w:val="center"/>
          </w:tcPr>
          <w:p>
            <w:pPr>
              <w:widowControl/>
              <w:jc w:val="left"/>
              <w:rPr>
                <w:rFonts w:ascii="宋体" w:hAnsi="宋体" w:eastAsia="宋体" w:cs="宋体"/>
                <w:kern w:val="0"/>
              </w:rPr>
            </w:pPr>
            <w:r>
              <w:rPr>
                <w:rFonts w:hint="eastAsia" w:ascii="宋体" w:hAnsi="宋体" w:eastAsia="宋体" w:cs="宋体"/>
                <w:kern w:val="0"/>
              </w:rPr>
              <w:t>提供维修专用工具1套</w:t>
            </w:r>
          </w:p>
        </w:tc>
        <w:tc>
          <w:tcPr>
            <w:tcW w:w="1817" w:type="dxa"/>
            <w:tcBorders>
              <w:top w:val="nil"/>
              <w:left w:val="nil"/>
              <w:bottom w:val="single" w:color="auto" w:sz="4" w:space="0"/>
              <w:right w:val="single" w:color="auto" w:sz="8" w:space="0"/>
            </w:tcBorders>
            <w:vAlign w:val="center"/>
          </w:tcPr>
          <w:p>
            <w:pPr>
              <w:widowControl/>
              <w:jc w:val="center"/>
              <w:rPr>
                <w:rFonts w:ascii="宋体" w:hAnsi="宋体" w:eastAsia="宋体" w:cs="宋体"/>
                <w:kern w:val="0"/>
              </w:rPr>
            </w:pPr>
            <w:r>
              <w:rPr>
                <w:rFonts w:hint="eastAsia" w:ascii="宋体" w:hAnsi="宋体" w:eastAsia="宋体" w:cs="宋体"/>
                <w:kern w:val="0"/>
              </w:rPr>
              <w:t>　</w:t>
            </w:r>
          </w:p>
        </w:tc>
      </w:tr>
      <w:tr>
        <w:tblPrEx>
          <w:tblCellMar>
            <w:top w:w="0" w:type="dxa"/>
            <w:left w:w="108" w:type="dxa"/>
            <w:bottom w:w="0" w:type="dxa"/>
            <w:right w:w="108" w:type="dxa"/>
          </w:tblCellMar>
        </w:tblPrEx>
        <w:trPr>
          <w:trHeight w:val="630" w:hRule="atLeast"/>
          <w:jc w:val="center"/>
        </w:trPr>
        <w:tc>
          <w:tcPr>
            <w:tcW w:w="1176"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宋体"/>
                <w:kern w:val="0"/>
              </w:rPr>
            </w:pPr>
            <w:r>
              <w:rPr>
                <w:rFonts w:hint="eastAsia" w:ascii="宋体" w:hAnsi="宋体" w:eastAsia="宋体" w:cs="宋体"/>
                <w:kern w:val="0"/>
              </w:rPr>
              <w:t>4.7</w:t>
            </w:r>
          </w:p>
        </w:tc>
        <w:tc>
          <w:tcPr>
            <w:tcW w:w="2285"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rPr>
            </w:pPr>
            <w:r>
              <w:rPr>
                <w:rFonts w:hint="eastAsia" w:ascii="宋体" w:hAnsi="宋体" w:eastAsia="宋体" w:cs="宋体"/>
                <w:kern w:val="0"/>
              </w:rPr>
              <w:t>预防性维修</w:t>
            </w:r>
            <w:r>
              <w:rPr>
                <w:rFonts w:hint="eastAsia" w:ascii="宋体" w:hAnsi="宋体" w:eastAsia="宋体" w:cs="宋体"/>
                <w:kern w:val="0"/>
              </w:rPr>
              <w:br w:type="textWrapping"/>
            </w:r>
            <w:r>
              <w:rPr>
                <w:rFonts w:hint="eastAsia" w:ascii="宋体" w:hAnsi="宋体" w:eastAsia="宋体" w:cs="宋体"/>
                <w:kern w:val="0"/>
              </w:rPr>
              <w:t>/定期维护保养</w:t>
            </w:r>
          </w:p>
        </w:tc>
        <w:tc>
          <w:tcPr>
            <w:tcW w:w="3809" w:type="dxa"/>
            <w:tcBorders>
              <w:top w:val="nil"/>
              <w:left w:val="nil"/>
              <w:bottom w:val="single" w:color="auto" w:sz="4" w:space="0"/>
              <w:right w:val="single" w:color="auto" w:sz="4" w:space="0"/>
            </w:tcBorders>
            <w:vAlign w:val="center"/>
          </w:tcPr>
          <w:p>
            <w:pPr>
              <w:widowControl/>
              <w:jc w:val="left"/>
              <w:rPr>
                <w:rFonts w:ascii="宋体" w:hAnsi="宋体" w:eastAsia="宋体" w:cs="宋体"/>
                <w:kern w:val="0"/>
              </w:rPr>
            </w:pPr>
            <w:r>
              <w:rPr>
                <w:rFonts w:hint="eastAsia" w:ascii="宋体" w:hAnsi="宋体" w:eastAsia="宋体" w:cs="宋体"/>
                <w:kern w:val="0"/>
              </w:rPr>
              <w:t>保修期内提供定期维护保养服务</w:t>
            </w:r>
          </w:p>
        </w:tc>
        <w:tc>
          <w:tcPr>
            <w:tcW w:w="1817" w:type="dxa"/>
            <w:tcBorders>
              <w:top w:val="nil"/>
              <w:left w:val="nil"/>
              <w:bottom w:val="single" w:color="auto" w:sz="4" w:space="0"/>
              <w:right w:val="single" w:color="auto" w:sz="8" w:space="0"/>
            </w:tcBorders>
            <w:vAlign w:val="center"/>
          </w:tcPr>
          <w:p>
            <w:pPr>
              <w:widowControl/>
              <w:jc w:val="center"/>
              <w:rPr>
                <w:rFonts w:ascii="宋体" w:hAnsi="宋体" w:eastAsia="宋体" w:cs="宋体"/>
                <w:kern w:val="0"/>
              </w:rPr>
            </w:pPr>
            <w:r>
              <w:rPr>
                <w:rFonts w:hint="eastAsia" w:ascii="宋体" w:hAnsi="宋体" w:eastAsia="宋体" w:cs="宋体"/>
                <w:kern w:val="0"/>
              </w:rPr>
              <w:t>　</w:t>
            </w:r>
          </w:p>
        </w:tc>
      </w:tr>
      <w:tr>
        <w:tblPrEx>
          <w:tblCellMar>
            <w:top w:w="0" w:type="dxa"/>
            <w:left w:w="108" w:type="dxa"/>
            <w:bottom w:w="0" w:type="dxa"/>
            <w:right w:w="108" w:type="dxa"/>
          </w:tblCellMar>
        </w:tblPrEx>
        <w:trPr>
          <w:trHeight w:val="630" w:hRule="atLeast"/>
          <w:jc w:val="center"/>
        </w:trPr>
        <w:tc>
          <w:tcPr>
            <w:tcW w:w="1176"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宋体"/>
                <w:kern w:val="0"/>
              </w:rPr>
            </w:pPr>
            <w:r>
              <w:rPr>
                <w:rFonts w:hint="eastAsia" w:ascii="宋体" w:hAnsi="宋体" w:eastAsia="宋体" w:cs="宋体"/>
                <w:kern w:val="0"/>
              </w:rPr>
              <w:t>4.8</w:t>
            </w:r>
          </w:p>
        </w:tc>
        <w:tc>
          <w:tcPr>
            <w:tcW w:w="2285"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rPr>
            </w:pPr>
            <w:r>
              <w:rPr>
                <w:rFonts w:hint="eastAsia" w:ascii="宋体" w:hAnsi="宋体" w:eastAsia="宋体" w:cs="宋体"/>
                <w:kern w:val="0"/>
              </w:rPr>
              <w:t>维修密码支持</w:t>
            </w:r>
          </w:p>
        </w:tc>
        <w:tc>
          <w:tcPr>
            <w:tcW w:w="3809" w:type="dxa"/>
            <w:tcBorders>
              <w:top w:val="nil"/>
              <w:left w:val="nil"/>
              <w:bottom w:val="single" w:color="auto" w:sz="4" w:space="0"/>
              <w:right w:val="single" w:color="auto" w:sz="4" w:space="0"/>
            </w:tcBorders>
            <w:vAlign w:val="center"/>
          </w:tcPr>
          <w:p>
            <w:pPr>
              <w:widowControl/>
              <w:jc w:val="left"/>
              <w:rPr>
                <w:rFonts w:ascii="宋体" w:hAnsi="宋体" w:eastAsia="宋体" w:cs="宋体"/>
                <w:kern w:val="0"/>
              </w:rPr>
            </w:pPr>
            <w:r>
              <w:rPr>
                <w:rFonts w:hint="eastAsia" w:ascii="宋体" w:hAnsi="宋体" w:eastAsia="宋体" w:cs="宋体"/>
                <w:kern w:val="0"/>
              </w:rPr>
              <w:t>开放</w:t>
            </w:r>
          </w:p>
        </w:tc>
        <w:tc>
          <w:tcPr>
            <w:tcW w:w="1817" w:type="dxa"/>
            <w:tcBorders>
              <w:top w:val="nil"/>
              <w:left w:val="nil"/>
              <w:bottom w:val="single" w:color="auto" w:sz="4" w:space="0"/>
              <w:right w:val="single" w:color="auto" w:sz="8" w:space="0"/>
            </w:tcBorders>
            <w:vAlign w:val="center"/>
          </w:tcPr>
          <w:p>
            <w:pPr>
              <w:widowControl/>
              <w:jc w:val="center"/>
              <w:rPr>
                <w:rFonts w:ascii="宋体" w:hAnsi="宋体" w:eastAsia="宋体" w:cs="宋体"/>
                <w:kern w:val="0"/>
              </w:rPr>
            </w:pPr>
            <w:r>
              <w:rPr>
                <w:rFonts w:hint="eastAsia" w:ascii="宋体" w:hAnsi="宋体" w:eastAsia="宋体" w:cs="宋体"/>
                <w:kern w:val="0"/>
              </w:rPr>
              <w:t>　</w:t>
            </w:r>
          </w:p>
        </w:tc>
      </w:tr>
      <w:tr>
        <w:tblPrEx>
          <w:tblCellMar>
            <w:top w:w="0" w:type="dxa"/>
            <w:left w:w="108" w:type="dxa"/>
            <w:bottom w:w="0" w:type="dxa"/>
            <w:right w:w="108" w:type="dxa"/>
          </w:tblCellMar>
        </w:tblPrEx>
        <w:trPr>
          <w:trHeight w:val="630" w:hRule="atLeast"/>
          <w:jc w:val="center"/>
        </w:trPr>
        <w:tc>
          <w:tcPr>
            <w:tcW w:w="1176"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宋体"/>
                <w:kern w:val="0"/>
              </w:rPr>
            </w:pPr>
            <w:r>
              <w:rPr>
                <w:rFonts w:hint="eastAsia" w:ascii="宋体" w:hAnsi="宋体" w:eastAsia="宋体" w:cs="宋体"/>
                <w:kern w:val="0"/>
              </w:rPr>
              <w:t>4.9</w:t>
            </w:r>
          </w:p>
        </w:tc>
        <w:tc>
          <w:tcPr>
            <w:tcW w:w="2285"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rPr>
            </w:pPr>
            <w:r>
              <w:rPr>
                <w:rFonts w:hint="eastAsia" w:ascii="宋体" w:hAnsi="宋体" w:eastAsia="宋体" w:cs="宋体"/>
                <w:kern w:val="0"/>
              </w:rPr>
              <w:t>升级</w:t>
            </w:r>
          </w:p>
        </w:tc>
        <w:tc>
          <w:tcPr>
            <w:tcW w:w="3809" w:type="dxa"/>
            <w:tcBorders>
              <w:top w:val="nil"/>
              <w:left w:val="nil"/>
              <w:bottom w:val="single" w:color="auto" w:sz="4" w:space="0"/>
              <w:right w:val="single" w:color="auto" w:sz="4" w:space="0"/>
            </w:tcBorders>
            <w:vAlign w:val="center"/>
          </w:tcPr>
          <w:p>
            <w:pPr>
              <w:widowControl/>
              <w:jc w:val="left"/>
              <w:rPr>
                <w:rFonts w:ascii="宋体" w:hAnsi="宋体" w:eastAsia="宋体" w:cs="宋体"/>
                <w:kern w:val="0"/>
              </w:rPr>
            </w:pPr>
            <w:r>
              <w:rPr>
                <w:rFonts w:hint="eastAsia" w:ascii="宋体" w:hAnsi="宋体" w:eastAsia="宋体" w:cs="宋体"/>
                <w:kern w:val="0"/>
              </w:rPr>
              <w:t>终身免费软件升级</w:t>
            </w:r>
          </w:p>
        </w:tc>
        <w:tc>
          <w:tcPr>
            <w:tcW w:w="1817" w:type="dxa"/>
            <w:tcBorders>
              <w:top w:val="nil"/>
              <w:left w:val="nil"/>
              <w:bottom w:val="single" w:color="auto" w:sz="4" w:space="0"/>
              <w:right w:val="single" w:color="auto" w:sz="8" w:space="0"/>
            </w:tcBorders>
            <w:vAlign w:val="center"/>
          </w:tcPr>
          <w:p>
            <w:pPr>
              <w:widowControl/>
              <w:jc w:val="center"/>
              <w:rPr>
                <w:rFonts w:ascii="宋体" w:hAnsi="宋体" w:eastAsia="宋体" w:cs="宋体"/>
                <w:kern w:val="0"/>
              </w:rPr>
            </w:pPr>
            <w:r>
              <w:rPr>
                <w:rFonts w:hint="eastAsia" w:ascii="宋体" w:hAnsi="宋体" w:eastAsia="宋体" w:cs="宋体"/>
                <w:kern w:val="0"/>
              </w:rPr>
              <w:t>　</w:t>
            </w:r>
          </w:p>
        </w:tc>
      </w:tr>
      <w:tr>
        <w:tblPrEx>
          <w:tblCellMar>
            <w:top w:w="0" w:type="dxa"/>
            <w:left w:w="108" w:type="dxa"/>
            <w:bottom w:w="0" w:type="dxa"/>
            <w:right w:w="108" w:type="dxa"/>
          </w:tblCellMar>
        </w:tblPrEx>
        <w:trPr>
          <w:trHeight w:val="630" w:hRule="atLeast"/>
          <w:jc w:val="center"/>
        </w:trPr>
        <w:tc>
          <w:tcPr>
            <w:tcW w:w="1176"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宋体"/>
                <w:kern w:val="0"/>
              </w:rPr>
            </w:pPr>
            <w:r>
              <w:rPr>
                <w:rFonts w:hint="eastAsia" w:ascii="宋体" w:hAnsi="宋体" w:eastAsia="宋体" w:cs="宋体"/>
                <w:kern w:val="0"/>
              </w:rPr>
              <w:t>4.10</w:t>
            </w:r>
          </w:p>
        </w:tc>
        <w:tc>
          <w:tcPr>
            <w:tcW w:w="2285"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rPr>
            </w:pPr>
            <w:r>
              <w:rPr>
                <w:rFonts w:hint="eastAsia" w:ascii="宋体" w:hAnsi="宋体" w:eastAsia="宋体" w:cs="宋体"/>
                <w:kern w:val="0"/>
              </w:rPr>
              <w:t>使用培训</w:t>
            </w:r>
          </w:p>
        </w:tc>
        <w:tc>
          <w:tcPr>
            <w:tcW w:w="3809" w:type="dxa"/>
            <w:tcBorders>
              <w:top w:val="nil"/>
              <w:left w:val="nil"/>
              <w:bottom w:val="single" w:color="auto" w:sz="4" w:space="0"/>
              <w:right w:val="single" w:color="auto" w:sz="4" w:space="0"/>
            </w:tcBorders>
            <w:vAlign w:val="center"/>
          </w:tcPr>
          <w:p>
            <w:pPr>
              <w:widowControl/>
              <w:jc w:val="left"/>
              <w:rPr>
                <w:rFonts w:ascii="宋体" w:hAnsi="宋体" w:eastAsia="宋体" w:cs="宋体"/>
                <w:kern w:val="0"/>
              </w:rPr>
            </w:pPr>
            <w:r>
              <w:rPr>
                <w:rFonts w:hint="eastAsia" w:ascii="宋体" w:hAnsi="宋体" w:eastAsia="宋体" w:cs="宋体"/>
                <w:kern w:val="0"/>
              </w:rPr>
              <w:t>支持</w:t>
            </w:r>
          </w:p>
        </w:tc>
        <w:tc>
          <w:tcPr>
            <w:tcW w:w="1817" w:type="dxa"/>
            <w:tcBorders>
              <w:top w:val="nil"/>
              <w:left w:val="nil"/>
              <w:bottom w:val="single" w:color="auto" w:sz="4" w:space="0"/>
              <w:right w:val="single" w:color="auto" w:sz="8" w:space="0"/>
            </w:tcBorders>
            <w:vAlign w:val="center"/>
          </w:tcPr>
          <w:p>
            <w:pPr>
              <w:widowControl/>
              <w:jc w:val="center"/>
              <w:rPr>
                <w:rFonts w:ascii="宋体" w:hAnsi="宋体" w:eastAsia="宋体" w:cs="宋体"/>
                <w:kern w:val="0"/>
              </w:rPr>
            </w:pPr>
            <w:r>
              <w:rPr>
                <w:rFonts w:hint="eastAsia" w:ascii="宋体" w:hAnsi="宋体" w:eastAsia="宋体" w:cs="宋体"/>
                <w:kern w:val="0"/>
              </w:rPr>
              <w:t>　</w:t>
            </w:r>
          </w:p>
        </w:tc>
      </w:tr>
      <w:tr>
        <w:tblPrEx>
          <w:tblCellMar>
            <w:top w:w="0" w:type="dxa"/>
            <w:left w:w="108" w:type="dxa"/>
            <w:bottom w:w="0" w:type="dxa"/>
            <w:right w:w="108" w:type="dxa"/>
          </w:tblCellMar>
        </w:tblPrEx>
        <w:trPr>
          <w:trHeight w:val="630" w:hRule="atLeast"/>
          <w:jc w:val="center"/>
        </w:trPr>
        <w:tc>
          <w:tcPr>
            <w:tcW w:w="1176"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宋体"/>
                <w:kern w:val="0"/>
              </w:rPr>
            </w:pPr>
            <w:r>
              <w:rPr>
                <w:rFonts w:hint="eastAsia" w:ascii="宋体" w:hAnsi="宋体" w:eastAsia="宋体" w:cs="宋体"/>
                <w:kern w:val="0"/>
              </w:rPr>
              <w:t>4.11</w:t>
            </w:r>
          </w:p>
        </w:tc>
        <w:tc>
          <w:tcPr>
            <w:tcW w:w="2285"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rPr>
            </w:pPr>
            <w:r>
              <w:rPr>
                <w:rFonts w:hint="eastAsia" w:ascii="宋体" w:hAnsi="宋体" w:eastAsia="宋体" w:cs="宋体"/>
                <w:kern w:val="0"/>
              </w:rPr>
              <w:t>工程师培训</w:t>
            </w:r>
          </w:p>
        </w:tc>
        <w:tc>
          <w:tcPr>
            <w:tcW w:w="3809" w:type="dxa"/>
            <w:tcBorders>
              <w:top w:val="nil"/>
              <w:left w:val="nil"/>
              <w:bottom w:val="single" w:color="auto" w:sz="4" w:space="0"/>
              <w:right w:val="single" w:color="auto" w:sz="4" w:space="0"/>
            </w:tcBorders>
            <w:vAlign w:val="center"/>
          </w:tcPr>
          <w:p>
            <w:pPr>
              <w:widowControl/>
              <w:jc w:val="left"/>
              <w:rPr>
                <w:rFonts w:ascii="宋体" w:hAnsi="宋体" w:eastAsia="宋体" w:cs="宋体"/>
                <w:kern w:val="0"/>
              </w:rPr>
            </w:pPr>
            <w:r>
              <w:rPr>
                <w:rFonts w:hint="eastAsia" w:ascii="宋体" w:hAnsi="宋体" w:eastAsia="宋体" w:cs="宋体"/>
                <w:kern w:val="0"/>
              </w:rPr>
              <w:t>支持</w:t>
            </w:r>
          </w:p>
        </w:tc>
        <w:tc>
          <w:tcPr>
            <w:tcW w:w="1817" w:type="dxa"/>
            <w:tcBorders>
              <w:top w:val="nil"/>
              <w:left w:val="nil"/>
              <w:bottom w:val="single" w:color="auto" w:sz="4" w:space="0"/>
              <w:right w:val="single" w:color="auto" w:sz="8" w:space="0"/>
            </w:tcBorders>
            <w:vAlign w:val="center"/>
          </w:tcPr>
          <w:p>
            <w:pPr>
              <w:widowControl/>
              <w:jc w:val="center"/>
              <w:rPr>
                <w:rFonts w:ascii="宋体" w:hAnsi="宋体" w:eastAsia="宋体" w:cs="宋体"/>
                <w:kern w:val="0"/>
              </w:rPr>
            </w:pPr>
            <w:r>
              <w:rPr>
                <w:rFonts w:hint="eastAsia" w:ascii="宋体" w:hAnsi="宋体" w:eastAsia="宋体" w:cs="宋体"/>
                <w:kern w:val="0"/>
              </w:rPr>
              <w:t>　</w:t>
            </w:r>
          </w:p>
        </w:tc>
      </w:tr>
    </w:tbl>
    <w:p>
      <w:pPr>
        <w:spacing w:line="420" w:lineRule="exact"/>
        <w:ind w:right="539"/>
      </w:pPr>
    </w:p>
    <w:p>
      <w:pPr>
        <w:widowControl/>
        <w:jc w:val="left"/>
      </w:pPr>
      <w:r>
        <w:br w:type="page"/>
      </w:r>
    </w:p>
    <w:p>
      <w:pPr>
        <w:spacing w:line="520" w:lineRule="exact"/>
        <w:jc w:val="center"/>
        <w:rPr>
          <w:rFonts w:ascii="宋体" w:hAnsi="宋体" w:cs="宋体"/>
          <w:bCs/>
          <w:color w:val="000000"/>
          <w:kern w:val="0"/>
          <w:sz w:val="32"/>
          <w:szCs w:val="32"/>
        </w:rPr>
      </w:pPr>
      <w:r>
        <w:rPr>
          <w:rFonts w:hint="eastAsia" w:ascii="宋体" w:hAnsi="宋体" w:cs="宋体"/>
          <w:bCs/>
          <w:color w:val="000000"/>
          <w:kern w:val="0"/>
          <w:sz w:val="44"/>
          <w:szCs w:val="44"/>
        </w:rPr>
        <w:t>小鼠</w:t>
      </w:r>
      <w:r>
        <w:rPr>
          <w:rFonts w:hint="eastAsia" w:ascii="宋体" w:hAnsi="宋体" w:cs="宋体"/>
          <w:bCs/>
          <w:color w:val="000000"/>
          <w:kern w:val="0"/>
          <w:sz w:val="44"/>
          <w:szCs w:val="44"/>
          <w:lang w:val="en-US" w:eastAsia="zh-CN"/>
        </w:rPr>
        <w:t>I</w:t>
      </w:r>
      <w:r>
        <w:rPr>
          <w:rFonts w:hint="eastAsia" w:ascii="宋体" w:hAnsi="宋体" w:cs="宋体"/>
          <w:bCs/>
          <w:color w:val="000000"/>
          <w:kern w:val="0"/>
          <w:sz w:val="44"/>
          <w:szCs w:val="44"/>
        </w:rPr>
        <w:t>VC笼具笼架技术参数确认表</w:t>
      </w:r>
      <w:r>
        <w:rPr>
          <w:rFonts w:ascii="宋体" w:hAnsi="宋体" w:cs="宋体"/>
          <w:bCs/>
          <w:kern w:val="0"/>
          <w:sz w:val="32"/>
          <w:szCs w:val="32"/>
        </w:rPr>
        <w:t xml:space="preserve"> </w:t>
      </w:r>
    </w:p>
    <w:tbl>
      <w:tblPr>
        <w:tblStyle w:val="17"/>
        <w:tblW w:w="9087" w:type="dxa"/>
        <w:jc w:val="center"/>
        <w:tblLayout w:type="fixed"/>
        <w:tblCellMar>
          <w:top w:w="0" w:type="dxa"/>
          <w:left w:w="108" w:type="dxa"/>
          <w:bottom w:w="0" w:type="dxa"/>
          <w:right w:w="108" w:type="dxa"/>
        </w:tblCellMar>
      </w:tblPr>
      <w:tblGrid>
        <w:gridCol w:w="1176"/>
        <w:gridCol w:w="2165"/>
        <w:gridCol w:w="4071"/>
        <w:gridCol w:w="1675"/>
      </w:tblGrid>
      <w:tr>
        <w:tblPrEx>
          <w:tblCellMar>
            <w:top w:w="0" w:type="dxa"/>
            <w:left w:w="108" w:type="dxa"/>
            <w:bottom w:w="0" w:type="dxa"/>
            <w:right w:w="108" w:type="dxa"/>
          </w:tblCellMar>
        </w:tblPrEx>
        <w:trPr>
          <w:trHeight w:val="824" w:hRule="atLeast"/>
          <w:jc w:val="center"/>
        </w:trPr>
        <w:tc>
          <w:tcPr>
            <w:tcW w:w="1176" w:type="dxa"/>
            <w:tcBorders>
              <w:top w:val="single" w:color="auto" w:sz="8" w:space="0"/>
              <w:left w:val="single" w:color="auto" w:sz="8" w:space="0"/>
              <w:bottom w:val="single" w:color="auto" w:sz="4" w:space="0"/>
              <w:right w:val="single" w:color="auto" w:sz="4" w:space="0"/>
            </w:tcBorders>
            <w:vAlign w:val="center"/>
          </w:tcPr>
          <w:p>
            <w:pPr>
              <w:widowControl/>
              <w:jc w:val="center"/>
              <w:rPr>
                <w:rFonts w:ascii="宋体" w:hAnsi="宋体" w:cs="宋体"/>
                <w:b/>
                <w:bCs/>
                <w:color w:val="000000"/>
                <w:kern w:val="0"/>
              </w:rPr>
            </w:pPr>
            <w:r>
              <w:rPr>
                <w:rFonts w:hint="eastAsia" w:ascii="宋体" w:hAnsi="宋体" w:cs="宋体"/>
                <w:b/>
                <w:bCs/>
                <w:color w:val="000000"/>
                <w:kern w:val="0"/>
              </w:rPr>
              <w:t>序号</w:t>
            </w:r>
          </w:p>
        </w:tc>
        <w:tc>
          <w:tcPr>
            <w:tcW w:w="2165" w:type="dxa"/>
            <w:tcBorders>
              <w:top w:val="single" w:color="auto" w:sz="8" w:space="0"/>
              <w:left w:val="nil"/>
              <w:bottom w:val="single" w:color="auto" w:sz="4" w:space="0"/>
              <w:right w:val="single" w:color="auto" w:sz="4" w:space="0"/>
            </w:tcBorders>
            <w:vAlign w:val="center"/>
          </w:tcPr>
          <w:p>
            <w:pPr>
              <w:widowControl/>
              <w:jc w:val="center"/>
              <w:rPr>
                <w:rFonts w:ascii="宋体" w:hAnsi="宋体" w:cs="宋体"/>
                <w:b/>
                <w:bCs/>
                <w:color w:val="000000"/>
                <w:kern w:val="0"/>
              </w:rPr>
            </w:pPr>
            <w:r>
              <w:rPr>
                <w:rFonts w:hint="eastAsia" w:ascii="宋体" w:hAnsi="宋体" w:cs="宋体"/>
                <w:b/>
                <w:bCs/>
                <w:color w:val="000000"/>
                <w:kern w:val="0"/>
              </w:rPr>
              <w:t>技术和性能参数名称</w:t>
            </w:r>
          </w:p>
        </w:tc>
        <w:tc>
          <w:tcPr>
            <w:tcW w:w="4071" w:type="dxa"/>
            <w:tcBorders>
              <w:top w:val="single" w:color="auto" w:sz="8" w:space="0"/>
              <w:left w:val="nil"/>
              <w:bottom w:val="single" w:color="auto" w:sz="4" w:space="0"/>
              <w:right w:val="single" w:color="auto" w:sz="4" w:space="0"/>
            </w:tcBorders>
            <w:vAlign w:val="center"/>
          </w:tcPr>
          <w:p>
            <w:pPr>
              <w:widowControl/>
              <w:jc w:val="center"/>
              <w:rPr>
                <w:rFonts w:ascii="宋体" w:hAnsi="宋体" w:cs="宋体"/>
                <w:b/>
                <w:bCs/>
                <w:color w:val="000000"/>
                <w:kern w:val="0"/>
              </w:rPr>
            </w:pPr>
            <w:r>
              <w:rPr>
                <w:rFonts w:hint="eastAsia" w:ascii="宋体" w:hAnsi="宋体" w:cs="宋体"/>
                <w:b/>
                <w:bCs/>
                <w:color w:val="000000"/>
                <w:kern w:val="0"/>
              </w:rPr>
              <w:t>技术参数和性能要求</w:t>
            </w:r>
          </w:p>
        </w:tc>
        <w:tc>
          <w:tcPr>
            <w:tcW w:w="1675" w:type="dxa"/>
            <w:tcBorders>
              <w:top w:val="single" w:color="auto" w:sz="8" w:space="0"/>
              <w:left w:val="nil"/>
              <w:bottom w:val="single" w:color="auto" w:sz="4" w:space="0"/>
              <w:right w:val="single" w:color="auto" w:sz="8" w:space="0"/>
            </w:tcBorders>
            <w:vAlign w:val="center"/>
          </w:tcPr>
          <w:p>
            <w:pPr>
              <w:widowControl/>
              <w:jc w:val="center"/>
              <w:rPr>
                <w:rFonts w:ascii="幼圆" w:hAnsi="宋体" w:eastAsia="幼圆" w:cs="宋体"/>
                <w:b/>
                <w:bCs/>
                <w:color w:val="000000"/>
                <w:kern w:val="0"/>
              </w:rPr>
            </w:pPr>
            <w:r>
              <w:rPr>
                <w:rFonts w:hint="eastAsia" w:ascii="幼圆" w:hAnsi="宋体" w:cs="宋体"/>
                <w:b/>
                <w:bCs/>
                <w:color w:val="000000"/>
                <w:kern w:val="0"/>
              </w:rPr>
              <w:t>备注</w:t>
            </w:r>
          </w:p>
        </w:tc>
      </w:tr>
      <w:tr>
        <w:tblPrEx>
          <w:tblCellMar>
            <w:top w:w="0" w:type="dxa"/>
            <w:left w:w="108" w:type="dxa"/>
            <w:bottom w:w="0" w:type="dxa"/>
            <w:right w:w="108" w:type="dxa"/>
          </w:tblCellMar>
        </w:tblPrEx>
        <w:trPr>
          <w:trHeight w:val="844" w:hRule="atLeast"/>
          <w:jc w:val="center"/>
        </w:trPr>
        <w:tc>
          <w:tcPr>
            <w:tcW w:w="1176" w:type="dxa"/>
            <w:tcBorders>
              <w:top w:val="nil"/>
              <w:left w:val="single" w:color="auto" w:sz="8" w:space="0"/>
              <w:bottom w:val="single" w:color="auto" w:sz="4" w:space="0"/>
              <w:right w:val="single" w:color="auto" w:sz="4" w:space="0"/>
            </w:tcBorders>
            <w:vAlign w:val="center"/>
          </w:tcPr>
          <w:p>
            <w:pPr>
              <w:widowControl/>
              <w:jc w:val="center"/>
              <w:rPr>
                <w:rFonts w:ascii="宋体" w:hAnsi="宋体" w:cs="宋体"/>
                <w:b/>
                <w:bCs/>
                <w:color w:val="000000"/>
                <w:kern w:val="0"/>
              </w:rPr>
            </w:pPr>
            <w:r>
              <w:rPr>
                <w:rFonts w:hint="eastAsia" w:ascii="宋体" w:hAnsi="宋体" w:cs="宋体"/>
                <w:b/>
                <w:bCs/>
                <w:color w:val="000000"/>
                <w:kern w:val="0"/>
              </w:rPr>
              <w:t>1</w:t>
            </w:r>
          </w:p>
        </w:tc>
        <w:tc>
          <w:tcPr>
            <w:tcW w:w="2165"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rPr>
            </w:pPr>
            <w:r>
              <w:rPr>
                <w:rFonts w:hint="eastAsia" w:ascii="宋体" w:hAnsi="宋体" w:cs="宋体"/>
                <w:b/>
                <w:bCs/>
                <w:color w:val="000000"/>
                <w:kern w:val="0"/>
              </w:rPr>
              <w:t>设备使用需求</w:t>
            </w:r>
          </w:p>
        </w:tc>
        <w:tc>
          <w:tcPr>
            <w:tcW w:w="4071" w:type="dxa"/>
            <w:tcBorders>
              <w:top w:val="nil"/>
              <w:left w:val="nil"/>
              <w:bottom w:val="single" w:color="auto" w:sz="4" w:space="0"/>
              <w:right w:val="single" w:color="auto" w:sz="4" w:space="0"/>
            </w:tcBorders>
            <w:vAlign w:val="center"/>
          </w:tcPr>
          <w:p>
            <w:pPr>
              <w:widowControl/>
              <w:jc w:val="left"/>
              <w:rPr>
                <w:rFonts w:ascii="宋体" w:hAnsi="宋体" w:cs="宋体"/>
                <w:b/>
                <w:bCs/>
                <w:color w:val="000000"/>
                <w:kern w:val="0"/>
              </w:rPr>
            </w:pPr>
          </w:p>
        </w:tc>
        <w:tc>
          <w:tcPr>
            <w:tcW w:w="1675" w:type="dxa"/>
            <w:tcBorders>
              <w:top w:val="nil"/>
              <w:left w:val="nil"/>
              <w:bottom w:val="single" w:color="auto" w:sz="4" w:space="0"/>
              <w:right w:val="single" w:color="auto" w:sz="8" w:space="0"/>
            </w:tcBorders>
            <w:vAlign w:val="center"/>
          </w:tcPr>
          <w:p>
            <w:pPr>
              <w:widowControl/>
              <w:jc w:val="center"/>
              <w:rPr>
                <w:rFonts w:ascii="宋体" w:hAnsi="宋体" w:cs="宋体"/>
                <w:b/>
                <w:bCs/>
                <w:color w:val="000000"/>
                <w:kern w:val="0"/>
              </w:rPr>
            </w:pPr>
            <w:r>
              <w:rPr>
                <w:rFonts w:hint="eastAsia" w:ascii="宋体" w:hAnsi="宋体" w:cs="宋体"/>
                <w:b/>
                <w:bCs/>
                <w:color w:val="000000"/>
                <w:kern w:val="0"/>
              </w:rPr>
              <w:t>　</w:t>
            </w:r>
          </w:p>
        </w:tc>
      </w:tr>
      <w:tr>
        <w:tblPrEx>
          <w:tblCellMar>
            <w:top w:w="0" w:type="dxa"/>
            <w:left w:w="108" w:type="dxa"/>
            <w:bottom w:w="0" w:type="dxa"/>
            <w:right w:w="108" w:type="dxa"/>
          </w:tblCellMar>
        </w:tblPrEx>
        <w:trPr>
          <w:trHeight w:val="1038" w:hRule="atLeast"/>
          <w:jc w:val="center"/>
        </w:trPr>
        <w:tc>
          <w:tcPr>
            <w:tcW w:w="1176" w:type="dxa"/>
            <w:tcBorders>
              <w:top w:val="nil"/>
              <w:left w:val="single" w:color="auto" w:sz="8" w:space="0"/>
              <w:bottom w:val="single" w:color="auto" w:sz="4" w:space="0"/>
              <w:right w:val="single" w:color="auto" w:sz="4" w:space="0"/>
            </w:tcBorders>
            <w:vAlign w:val="center"/>
          </w:tcPr>
          <w:p>
            <w:pPr>
              <w:widowControl/>
              <w:jc w:val="center"/>
              <w:rPr>
                <w:rFonts w:ascii="宋体" w:hAnsi="宋体" w:cs="宋体"/>
                <w:color w:val="000000"/>
                <w:kern w:val="0"/>
              </w:rPr>
            </w:pPr>
            <w:r>
              <w:rPr>
                <w:rFonts w:hint="eastAsia" w:ascii="宋体" w:hAnsi="宋体" w:cs="宋体"/>
                <w:color w:val="000000"/>
                <w:kern w:val="0"/>
              </w:rPr>
              <w:t>1.1</w:t>
            </w:r>
          </w:p>
        </w:tc>
        <w:tc>
          <w:tcPr>
            <w:tcW w:w="2165"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rPr>
            </w:pPr>
            <w:r>
              <w:rPr>
                <w:rFonts w:hint="eastAsia" w:ascii="宋体" w:hAnsi="宋体" w:cs="宋体"/>
                <w:color w:val="000000"/>
                <w:kern w:val="0"/>
              </w:rPr>
              <w:t>设备用途</w:t>
            </w:r>
          </w:p>
        </w:tc>
        <w:tc>
          <w:tcPr>
            <w:tcW w:w="4071"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rPr>
            </w:pPr>
            <w:r>
              <w:rPr>
                <w:rFonts w:hint="eastAsia" w:ascii="宋体" w:hAnsi="宋体" w:cs="宋体"/>
                <w:bCs/>
                <w:color w:val="000000"/>
              </w:rPr>
              <w:t>主要用于实验小鼠的饲养和实验。能适用于SPF级转基因小鼠的保种、饲养及实验，有效保证操作人员、动物及环境的安全。</w:t>
            </w:r>
          </w:p>
        </w:tc>
        <w:tc>
          <w:tcPr>
            <w:tcW w:w="1675" w:type="dxa"/>
            <w:tcBorders>
              <w:top w:val="nil"/>
              <w:left w:val="nil"/>
              <w:bottom w:val="single" w:color="auto" w:sz="4" w:space="0"/>
              <w:right w:val="single" w:color="auto" w:sz="8" w:space="0"/>
            </w:tcBorders>
            <w:vAlign w:val="center"/>
          </w:tcPr>
          <w:p>
            <w:pPr>
              <w:widowControl/>
              <w:jc w:val="center"/>
              <w:rPr>
                <w:rFonts w:ascii="宋体" w:hAnsi="宋体" w:cs="宋体"/>
                <w:color w:val="000000"/>
                <w:kern w:val="0"/>
              </w:rPr>
            </w:pPr>
            <w:r>
              <w:rPr>
                <w:rFonts w:hint="eastAsia" w:ascii="宋体" w:hAnsi="宋体" w:cs="宋体"/>
                <w:color w:val="000000"/>
                <w:kern w:val="0"/>
              </w:rPr>
              <w:t>　</w:t>
            </w:r>
          </w:p>
        </w:tc>
      </w:tr>
      <w:tr>
        <w:tblPrEx>
          <w:tblCellMar>
            <w:top w:w="0" w:type="dxa"/>
            <w:left w:w="108" w:type="dxa"/>
            <w:bottom w:w="0" w:type="dxa"/>
            <w:right w:w="108" w:type="dxa"/>
          </w:tblCellMar>
        </w:tblPrEx>
        <w:trPr>
          <w:trHeight w:val="990" w:hRule="atLeast"/>
          <w:jc w:val="center"/>
        </w:trPr>
        <w:tc>
          <w:tcPr>
            <w:tcW w:w="1176" w:type="dxa"/>
            <w:tcBorders>
              <w:top w:val="nil"/>
              <w:left w:val="single" w:color="auto" w:sz="8" w:space="0"/>
              <w:bottom w:val="single" w:color="auto" w:sz="4" w:space="0"/>
              <w:right w:val="single" w:color="auto" w:sz="4" w:space="0"/>
            </w:tcBorders>
            <w:vAlign w:val="center"/>
          </w:tcPr>
          <w:p>
            <w:pPr>
              <w:widowControl/>
              <w:jc w:val="center"/>
              <w:rPr>
                <w:rFonts w:ascii="宋体" w:hAnsi="宋体" w:cs="宋体"/>
                <w:b/>
                <w:color w:val="000000"/>
                <w:kern w:val="0"/>
              </w:rPr>
            </w:pPr>
            <w:r>
              <w:rPr>
                <w:rFonts w:hint="eastAsia" w:ascii="宋体" w:hAnsi="宋体" w:cs="宋体"/>
                <w:b/>
                <w:color w:val="000000"/>
                <w:kern w:val="0"/>
              </w:rPr>
              <w:t>2</w:t>
            </w:r>
          </w:p>
        </w:tc>
        <w:tc>
          <w:tcPr>
            <w:tcW w:w="2165"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rPr>
            </w:pPr>
            <w:r>
              <w:rPr>
                <w:rFonts w:hint="eastAsia" w:ascii="宋体" w:hAnsi="宋体" w:cs="宋体"/>
                <w:b/>
                <w:bCs/>
                <w:color w:val="000000"/>
                <w:kern w:val="0"/>
              </w:rPr>
              <w:t>主要技术参数</w:t>
            </w:r>
            <w:r>
              <w:rPr>
                <w:rFonts w:hint="eastAsia" w:ascii="宋体" w:hAnsi="宋体" w:cs="宋体"/>
                <w:b/>
                <w:bCs/>
                <w:color w:val="000000"/>
                <w:kern w:val="0"/>
              </w:rPr>
              <w:br w:type="textWrapping"/>
            </w:r>
            <w:r>
              <w:rPr>
                <w:rFonts w:hint="eastAsia" w:ascii="宋体" w:hAnsi="宋体" w:cs="宋体"/>
                <w:b/>
                <w:bCs/>
                <w:color w:val="000000"/>
                <w:kern w:val="0"/>
              </w:rPr>
              <w:t>（一行只写一个参数）</w:t>
            </w:r>
          </w:p>
        </w:tc>
        <w:tc>
          <w:tcPr>
            <w:tcW w:w="4071"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rPr>
            </w:pPr>
            <w:r>
              <w:rPr>
                <w:rFonts w:hint="eastAsia" w:ascii="宋体" w:hAnsi="宋体" w:cs="宋体"/>
                <w:color w:val="000000"/>
                <w:kern w:val="0"/>
              </w:rPr>
              <w:t>　</w:t>
            </w:r>
          </w:p>
        </w:tc>
        <w:tc>
          <w:tcPr>
            <w:tcW w:w="1675" w:type="dxa"/>
            <w:tcBorders>
              <w:top w:val="nil"/>
              <w:left w:val="nil"/>
              <w:bottom w:val="single" w:color="auto" w:sz="4" w:space="0"/>
              <w:right w:val="single" w:color="auto" w:sz="8" w:space="0"/>
            </w:tcBorders>
            <w:vAlign w:val="center"/>
          </w:tcPr>
          <w:p>
            <w:pPr>
              <w:widowControl/>
              <w:jc w:val="center"/>
              <w:rPr>
                <w:rFonts w:ascii="宋体" w:hAnsi="宋体" w:cs="宋体"/>
                <w:color w:val="000000"/>
                <w:kern w:val="0"/>
              </w:rPr>
            </w:pPr>
            <w:r>
              <w:rPr>
                <w:rFonts w:hint="eastAsia" w:ascii="宋体" w:hAnsi="宋体" w:cs="宋体"/>
                <w:color w:val="000000"/>
                <w:kern w:val="0"/>
              </w:rPr>
              <w:t>　</w:t>
            </w:r>
          </w:p>
        </w:tc>
      </w:tr>
      <w:tr>
        <w:tblPrEx>
          <w:tblCellMar>
            <w:top w:w="0" w:type="dxa"/>
            <w:left w:w="108" w:type="dxa"/>
            <w:bottom w:w="0" w:type="dxa"/>
            <w:right w:w="108" w:type="dxa"/>
          </w:tblCellMar>
        </w:tblPrEx>
        <w:trPr>
          <w:trHeight w:val="724" w:hRule="atLeast"/>
          <w:jc w:val="center"/>
        </w:trPr>
        <w:tc>
          <w:tcPr>
            <w:tcW w:w="1176" w:type="dxa"/>
            <w:tcBorders>
              <w:top w:val="nil"/>
              <w:left w:val="single" w:color="auto" w:sz="8" w:space="0"/>
              <w:bottom w:val="single" w:color="auto" w:sz="4" w:space="0"/>
              <w:right w:val="single" w:color="auto" w:sz="4" w:space="0"/>
            </w:tcBorders>
            <w:vAlign w:val="center"/>
          </w:tcPr>
          <w:p>
            <w:pPr>
              <w:widowControl/>
              <w:jc w:val="center"/>
              <w:rPr>
                <w:rFonts w:ascii="宋体" w:hAnsi="宋体" w:cs="宋体"/>
                <w:color w:val="000000"/>
                <w:kern w:val="0"/>
              </w:rPr>
            </w:pPr>
            <w:r>
              <w:rPr>
                <w:rFonts w:hint="eastAsia" w:ascii="宋体" w:hAnsi="宋体" w:cs="宋体"/>
                <w:color w:val="000000"/>
                <w:kern w:val="0"/>
              </w:rPr>
              <w:t>2.1</w:t>
            </w:r>
          </w:p>
        </w:tc>
        <w:tc>
          <w:tcPr>
            <w:tcW w:w="2165"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rPr>
            </w:pPr>
            <w:r>
              <w:rPr>
                <w:rFonts w:hint="eastAsia" w:ascii="宋体" w:hAnsi="宋体" w:cs="宋体"/>
                <w:color w:val="000000"/>
                <w:kern w:val="0"/>
              </w:rPr>
              <w:t>★参数1</w:t>
            </w:r>
          </w:p>
        </w:tc>
        <w:tc>
          <w:tcPr>
            <w:tcW w:w="4071" w:type="dxa"/>
            <w:tcBorders>
              <w:top w:val="nil"/>
              <w:left w:val="nil"/>
              <w:bottom w:val="single" w:color="auto" w:sz="4" w:space="0"/>
              <w:right w:val="single" w:color="auto" w:sz="4" w:space="0"/>
            </w:tcBorders>
            <w:vAlign w:val="center"/>
          </w:tcPr>
          <w:p>
            <w:pPr>
              <w:pStyle w:val="46"/>
              <w:spacing w:line="276" w:lineRule="auto"/>
              <w:ind w:firstLine="0" w:firstLineChars="0"/>
              <w:jc w:val="left"/>
              <w:rPr>
                <w:rFonts w:ascii="Times New Roman" w:hAnsi="Times New Roman" w:eastAsia="宋体" w:cs="Calibri"/>
                <w:color w:val="000000"/>
                <w:sz w:val="24"/>
                <w:szCs w:val="24"/>
              </w:rPr>
            </w:pPr>
            <w:r>
              <w:rPr>
                <w:rFonts w:hint="eastAsia" w:ascii="宋体" w:hAnsi="宋体" w:eastAsia="宋体"/>
                <w:bCs/>
                <w:color w:val="000000"/>
                <w:sz w:val="24"/>
              </w:rPr>
              <w:t>风机采用品牌直流永磁电机</w:t>
            </w:r>
          </w:p>
        </w:tc>
        <w:tc>
          <w:tcPr>
            <w:tcW w:w="1675" w:type="dxa"/>
            <w:tcBorders>
              <w:top w:val="nil"/>
              <w:left w:val="nil"/>
              <w:bottom w:val="single" w:color="auto" w:sz="4" w:space="0"/>
              <w:right w:val="single" w:color="auto" w:sz="8" w:space="0"/>
            </w:tcBorders>
            <w:vAlign w:val="center"/>
          </w:tcPr>
          <w:p>
            <w:pPr>
              <w:widowControl/>
              <w:jc w:val="center"/>
              <w:rPr>
                <w:color w:val="000000"/>
              </w:rPr>
            </w:pPr>
          </w:p>
        </w:tc>
      </w:tr>
      <w:tr>
        <w:tblPrEx>
          <w:tblCellMar>
            <w:top w:w="0" w:type="dxa"/>
            <w:left w:w="108" w:type="dxa"/>
            <w:bottom w:w="0" w:type="dxa"/>
            <w:right w:w="108" w:type="dxa"/>
          </w:tblCellMar>
        </w:tblPrEx>
        <w:trPr>
          <w:trHeight w:val="692" w:hRule="atLeast"/>
          <w:jc w:val="center"/>
        </w:trPr>
        <w:tc>
          <w:tcPr>
            <w:tcW w:w="1176" w:type="dxa"/>
            <w:tcBorders>
              <w:top w:val="nil"/>
              <w:left w:val="single" w:color="auto" w:sz="8" w:space="0"/>
              <w:bottom w:val="single" w:color="auto" w:sz="4" w:space="0"/>
              <w:right w:val="single" w:color="auto" w:sz="4" w:space="0"/>
            </w:tcBorders>
            <w:vAlign w:val="center"/>
          </w:tcPr>
          <w:p>
            <w:pPr>
              <w:widowControl/>
              <w:jc w:val="center"/>
              <w:rPr>
                <w:rFonts w:ascii="宋体" w:hAnsi="宋体" w:cs="宋体"/>
                <w:color w:val="000000"/>
                <w:kern w:val="0"/>
              </w:rPr>
            </w:pPr>
            <w:r>
              <w:rPr>
                <w:rFonts w:hint="eastAsia" w:ascii="宋体" w:hAnsi="宋体" w:cs="宋体"/>
                <w:color w:val="000000"/>
                <w:kern w:val="0"/>
              </w:rPr>
              <w:t>2.</w:t>
            </w:r>
            <w:r>
              <w:rPr>
                <w:rFonts w:ascii="宋体" w:hAnsi="宋体" w:cs="宋体"/>
                <w:color w:val="000000"/>
                <w:kern w:val="0"/>
              </w:rPr>
              <w:t>2</w:t>
            </w:r>
          </w:p>
        </w:tc>
        <w:tc>
          <w:tcPr>
            <w:tcW w:w="2165"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rPr>
            </w:pPr>
            <w:r>
              <w:rPr>
                <w:rFonts w:hint="eastAsia" w:ascii="宋体" w:hAnsi="宋体" w:cs="宋体"/>
                <w:color w:val="000000"/>
                <w:kern w:val="0"/>
              </w:rPr>
              <w:t>★参数2</w:t>
            </w:r>
          </w:p>
        </w:tc>
        <w:tc>
          <w:tcPr>
            <w:tcW w:w="4071" w:type="dxa"/>
            <w:tcBorders>
              <w:top w:val="nil"/>
              <w:left w:val="nil"/>
              <w:bottom w:val="single" w:color="auto" w:sz="4" w:space="0"/>
              <w:right w:val="single" w:color="auto" w:sz="4" w:space="0"/>
            </w:tcBorders>
            <w:vAlign w:val="center"/>
          </w:tcPr>
          <w:p>
            <w:pPr>
              <w:pStyle w:val="46"/>
              <w:spacing w:line="276" w:lineRule="auto"/>
              <w:ind w:firstLine="0" w:firstLineChars="0"/>
              <w:jc w:val="left"/>
              <w:rPr>
                <w:rFonts w:ascii="宋体" w:hAnsi="宋体" w:eastAsia="宋体"/>
                <w:color w:val="000000"/>
                <w:sz w:val="24"/>
                <w:szCs w:val="24"/>
              </w:rPr>
            </w:pPr>
            <w:r>
              <w:rPr>
                <w:rFonts w:hint="eastAsia" w:ascii="宋体" w:hAnsi="宋体" w:eastAsia="宋体"/>
                <w:bCs/>
                <w:color w:val="000000"/>
                <w:sz w:val="24"/>
              </w:rPr>
              <w:t>主机带微生物检测口，检修口和过滤器更换口。</w:t>
            </w:r>
          </w:p>
        </w:tc>
        <w:tc>
          <w:tcPr>
            <w:tcW w:w="1675" w:type="dxa"/>
            <w:tcBorders>
              <w:top w:val="nil"/>
              <w:left w:val="nil"/>
              <w:bottom w:val="single" w:color="auto" w:sz="4" w:space="0"/>
              <w:right w:val="single" w:color="auto" w:sz="8" w:space="0"/>
            </w:tcBorders>
            <w:vAlign w:val="center"/>
          </w:tcPr>
          <w:p>
            <w:pPr>
              <w:widowControl/>
              <w:jc w:val="center"/>
              <w:rPr>
                <w:rFonts w:ascii="宋体" w:hAnsi="宋体" w:cs="宋体"/>
                <w:color w:val="000000"/>
                <w:kern w:val="0"/>
                <w:szCs w:val="21"/>
              </w:rPr>
            </w:pPr>
          </w:p>
        </w:tc>
      </w:tr>
      <w:tr>
        <w:tblPrEx>
          <w:tblCellMar>
            <w:top w:w="0" w:type="dxa"/>
            <w:left w:w="108" w:type="dxa"/>
            <w:bottom w:w="0" w:type="dxa"/>
            <w:right w:w="108" w:type="dxa"/>
          </w:tblCellMar>
        </w:tblPrEx>
        <w:trPr>
          <w:trHeight w:val="692" w:hRule="atLeast"/>
          <w:jc w:val="center"/>
        </w:trPr>
        <w:tc>
          <w:tcPr>
            <w:tcW w:w="1176" w:type="dxa"/>
            <w:tcBorders>
              <w:top w:val="nil"/>
              <w:left w:val="single" w:color="auto" w:sz="8" w:space="0"/>
              <w:bottom w:val="single" w:color="auto" w:sz="4" w:space="0"/>
              <w:right w:val="single" w:color="auto" w:sz="4" w:space="0"/>
            </w:tcBorders>
            <w:vAlign w:val="center"/>
          </w:tcPr>
          <w:p>
            <w:pPr>
              <w:widowControl/>
              <w:jc w:val="center"/>
              <w:rPr>
                <w:rFonts w:ascii="宋体" w:hAnsi="宋体" w:cs="宋体"/>
                <w:color w:val="000000"/>
                <w:kern w:val="0"/>
              </w:rPr>
            </w:pPr>
            <w:r>
              <w:rPr>
                <w:rFonts w:hint="eastAsia" w:ascii="宋体" w:hAnsi="宋体" w:cs="宋体"/>
                <w:color w:val="000000"/>
                <w:kern w:val="0"/>
              </w:rPr>
              <w:t>2.3</w:t>
            </w:r>
          </w:p>
        </w:tc>
        <w:tc>
          <w:tcPr>
            <w:tcW w:w="2165"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rPr>
            </w:pPr>
            <w:r>
              <w:rPr>
                <w:rFonts w:hint="eastAsia" w:ascii="宋体" w:hAnsi="宋体" w:cs="宋体"/>
                <w:color w:val="000000"/>
                <w:kern w:val="0"/>
              </w:rPr>
              <w:t>★参数3</w:t>
            </w:r>
          </w:p>
        </w:tc>
        <w:tc>
          <w:tcPr>
            <w:tcW w:w="4071" w:type="dxa"/>
            <w:tcBorders>
              <w:top w:val="nil"/>
              <w:left w:val="nil"/>
              <w:bottom w:val="single" w:color="auto" w:sz="4" w:space="0"/>
              <w:right w:val="single" w:color="auto" w:sz="4" w:space="0"/>
            </w:tcBorders>
            <w:vAlign w:val="center"/>
          </w:tcPr>
          <w:p>
            <w:pPr>
              <w:pStyle w:val="46"/>
              <w:spacing w:line="276" w:lineRule="auto"/>
              <w:ind w:firstLine="0" w:firstLineChars="0"/>
              <w:jc w:val="left"/>
              <w:rPr>
                <w:rFonts w:ascii="宋体" w:hAnsi="宋体" w:eastAsia="宋体"/>
                <w:bCs/>
                <w:color w:val="000000"/>
                <w:sz w:val="24"/>
              </w:rPr>
            </w:pPr>
            <w:r>
              <w:rPr>
                <w:rFonts w:hint="eastAsia" w:ascii="宋体" w:hAnsi="宋体" w:eastAsia="宋体"/>
                <w:bCs/>
                <w:color w:val="000000"/>
                <w:sz w:val="24"/>
              </w:rPr>
              <w:t>主机需连接精准数据采集笼盒</w:t>
            </w:r>
          </w:p>
        </w:tc>
        <w:tc>
          <w:tcPr>
            <w:tcW w:w="1675" w:type="dxa"/>
            <w:tcBorders>
              <w:top w:val="nil"/>
              <w:left w:val="nil"/>
              <w:bottom w:val="single" w:color="auto" w:sz="4" w:space="0"/>
              <w:right w:val="single" w:color="auto" w:sz="8" w:space="0"/>
            </w:tcBorders>
            <w:vAlign w:val="center"/>
          </w:tcPr>
          <w:p>
            <w:pPr>
              <w:widowControl/>
              <w:jc w:val="center"/>
              <w:rPr>
                <w:rFonts w:ascii="宋体" w:hAnsi="宋体" w:cs="Times New Roman"/>
                <w:color w:val="000000"/>
              </w:rPr>
            </w:pPr>
          </w:p>
        </w:tc>
      </w:tr>
      <w:tr>
        <w:tblPrEx>
          <w:tblCellMar>
            <w:top w:w="0" w:type="dxa"/>
            <w:left w:w="108" w:type="dxa"/>
            <w:bottom w:w="0" w:type="dxa"/>
            <w:right w:w="108" w:type="dxa"/>
          </w:tblCellMar>
        </w:tblPrEx>
        <w:trPr>
          <w:trHeight w:val="1140" w:hRule="atLeast"/>
          <w:jc w:val="center"/>
        </w:trPr>
        <w:tc>
          <w:tcPr>
            <w:tcW w:w="1176" w:type="dxa"/>
            <w:tcBorders>
              <w:top w:val="nil"/>
              <w:left w:val="single" w:color="auto" w:sz="8" w:space="0"/>
              <w:bottom w:val="single" w:color="auto" w:sz="4" w:space="0"/>
              <w:right w:val="single" w:color="auto" w:sz="4" w:space="0"/>
            </w:tcBorders>
            <w:vAlign w:val="center"/>
          </w:tcPr>
          <w:p>
            <w:pPr>
              <w:widowControl/>
              <w:jc w:val="center"/>
              <w:rPr>
                <w:rFonts w:ascii="宋体" w:hAnsi="宋体" w:cs="宋体"/>
                <w:color w:val="000000"/>
                <w:kern w:val="0"/>
              </w:rPr>
            </w:pPr>
            <w:r>
              <w:rPr>
                <w:rFonts w:hint="eastAsia" w:ascii="宋体" w:hAnsi="宋体" w:cs="宋体"/>
                <w:color w:val="000000"/>
                <w:kern w:val="0"/>
              </w:rPr>
              <w:t>2.4</w:t>
            </w:r>
          </w:p>
        </w:tc>
        <w:tc>
          <w:tcPr>
            <w:tcW w:w="2165"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rPr>
            </w:pPr>
            <w:r>
              <w:rPr>
                <w:rFonts w:hint="eastAsia" w:ascii="宋体" w:hAnsi="宋体" w:cs="宋体"/>
                <w:color w:val="000000"/>
                <w:kern w:val="0"/>
              </w:rPr>
              <w:t>参数4</w:t>
            </w:r>
          </w:p>
        </w:tc>
        <w:tc>
          <w:tcPr>
            <w:tcW w:w="4071" w:type="dxa"/>
            <w:tcBorders>
              <w:top w:val="nil"/>
              <w:left w:val="nil"/>
              <w:bottom w:val="single" w:color="auto" w:sz="4" w:space="0"/>
              <w:right w:val="single" w:color="auto" w:sz="4" w:space="0"/>
            </w:tcBorders>
            <w:vAlign w:val="center"/>
          </w:tcPr>
          <w:p>
            <w:pPr>
              <w:widowControl/>
              <w:jc w:val="left"/>
              <w:rPr>
                <w:rFonts w:ascii="宋体" w:hAnsi="宋体"/>
                <w:bCs/>
                <w:color w:val="000000"/>
              </w:rPr>
            </w:pPr>
            <w:r>
              <w:rPr>
                <w:rFonts w:hint="eastAsia" w:ascii="宋体" w:hAnsi="宋体"/>
                <w:bCs/>
                <w:color w:val="000000"/>
                <w:szCs w:val="21"/>
              </w:rPr>
              <w:t>搭扣和盒盖使用轻巧方便且经久耐用，解决传统笼盖叠加不便，容易损坏的问题。</w:t>
            </w:r>
          </w:p>
        </w:tc>
        <w:tc>
          <w:tcPr>
            <w:tcW w:w="1675" w:type="dxa"/>
            <w:tcBorders>
              <w:top w:val="nil"/>
              <w:left w:val="nil"/>
              <w:bottom w:val="single" w:color="auto" w:sz="4" w:space="0"/>
              <w:right w:val="single" w:color="auto" w:sz="8" w:space="0"/>
            </w:tcBorders>
            <w:vAlign w:val="center"/>
          </w:tcPr>
          <w:p>
            <w:pPr>
              <w:widowControl/>
              <w:rPr>
                <w:rFonts w:ascii="宋体" w:hAnsi="宋体" w:cs="宋体"/>
                <w:color w:val="000000"/>
                <w:kern w:val="0"/>
              </w:rPr>
            </w:pPr>
          </w:p>
        </w:tc>
      </w:tr>
      <w:tr>
        <w:tblPrEx>
          <w:tblCellMar>
            <w:top w:w="0" w:type="dxa"/>
            <w:left w:w="108" w:type="dxa"/>
            <w:bottom w:w="0" w:type="dxa"/>
            <w:right w:w="108" w:type="dxa"/>
          </w:tblCellMar>
        </w:tblPrEx>
        <w:trPr>
          <w:trHeight w:val="972" w:hRule="atLeast"/>
          <w:jc w:val="center"/>
        </w:trPr>
        <w:tc>
          <w:tcPr>
            <w:tcW w:w="1176" w:type="dxa"/>
            <w:tcBorders>
              <w:top w:val="nil"/>
              <w:left w:val="single" w:color="auto" w:sz="8" w:space="0"/>
              <w:bottom w:val="single" w:color="auto" w:sz="4" w:space="0"/>
              <w:right w:val="single" w:color="auto" w:sz="4" w:space="0"/>
            </w:tcBorders>
            <w:vAlign w:val="center"/>
          </w:tcPr>
          <w:p>
            <w:pPr>
              <w:widowControl/>
              <w:jc w:val="center"/>
              <w:rPr>
                <w:rFonts w:ascii="宋体" w:hAnsi="宋体" w:cs="宋体"/>
                <w:color w:val="000000"/>
                <w:kern w:val="0"/>
              </w:rPr>
            </w:pPr>
            <w:r>
              <w:rPr>
                <w:rFonts w:hint="eastAsia" w:ascii="宋体" w:hAnsi="宋体" w:cs="宋体"/>
                <w:color w:val="000000"/>
                <w:kern w:val="0"/>
              </w:rPr>
              <w:t>2.5</w:t>
            </w:r>
          </w:p>
        </w:tc>
        <w:tc>
          <w:tcPr>
            <w:tcW w:w="2165"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rPr>
            </w:pPr>
            <w:r>
              <w:rPr>
                <w:rFonts w:hint="eastAsia" w:ascii="宋体" w:hAnsi="宋体" w:cs="宋体"/>
                <w:color w:val="000000"/>
                <w:kern w:val="0"/>
              </w:rPr>
              <w:t>参数5</w:t>
            </w:r>
          </w:p>
        </w:tc>
        <w:tc>
          <w:tcPr>
            <w:tcW w:w="4071" w:type="dxa"/>
            <w:tcBorders>
              <w:top w:val="nil"/>
              <w:left w:val="nil"/>
              <w:bottom w:val="single" w:color="auto" w:sz="4" w:space="0"/>
              <w:right w:val="single" w:color="auto" w:sz="4" w:space="0"/>
            </w:tcBorders>
            <w:vAlign w:val="center"/>
          </w:tcPr>
          <w:p>
            <w:pPr>
              <w:widowControl/>
              <w:jc w:val="left"/>
              <w:rPr>
                <w:rFonts w:ascii="宋体" w:hAnsi="宋体"/>
                <w:bCs/>
                <w:color w:val="000000"/>
                <w:szCs w:val="21"/>
              </w:rPr>
            </w:pPr>
            <w:r>
              <w:rPr>
                <w:rFonts w:hint="eastAsia" w:ascii="宋体" w:hAnsi="宋体"/>
                <w:bCs/>
                <w:color w:val="000000"/>
                <w:szCs w:val="21"/>
              </w:rPr>
              <w:t>可联网设备异地监测系统，传达设备性能的各项数据。</w:t>
            </w:r>
          </w:p>
        </w:tc>
        <w:tc>
          <w:tcPr>
            <w:tcW w:w="1675" w:type="dxa"/>
            <w:tcBorders>
              <w:top w:val="nil"/>
              <w:left w:val="nil"/>
              <w:bottom w:val="single" w:color="auto" w:sz="4" w:space="0"/>
              <w:right w:val="single" w:color="auto" w:sz="8" w:space="0"/>
            </w:tcBorders>
            <w:vAlign w:val="center"/>
          </w:tcPr>
          <w:p>
            <w:pPr>
              <w:widowControl/>
              <w:jc w:val="center"/>
              <w:rPr>
                <w:rFonts w:ascii="宋体" w:hAnsi="宋体" w:cs="宋体"/>
                <w:color w:val="000000"/>
                <w:kern w:val="0"/>
                <w:sz w:val="18"/>
                <w:szCs w:val="18"/>
              </w:rPr>
            </w:pPr>
          </w:p>
        </w:tc>
      </w:tr>
      <w:tr>
        <w:tblPrEx>
          <w:tblCellMar>
            <w:top w:w="0" w:type="dxa"/>
            <w:left w:w="108" w:type="dxa"/>
            <w:bottom w:w="0" w:type="dxa"/>
            <w:right w:w="108" w:type="dxa"/>
          </w:tblCellMar>
        </w:tblPrEx>
        <w:trPr>
          <w:trHeight w:val="844" w:hRule="atLeast"/>
          <w:jc w:val="center"/>
        </w:trPr>
        <w:tc>
          <w:tcPr>
            <w:tcW w:w="1176" w:type="dxa"/>
            <w:tcBorders>
              <w:top w:val="nil"/>
              <w:left w:val="single" w:color="auto" w:sz="8" w:space="0"/>
              <w:bottom w:val="single" w:color="auto" w:sz="4" w:space="0"/>
              <w:right w:val="single" w:color="auto" w:sz="4" w:space="0"/>
            </w:tcBorders>
            <w:vAlign w:val="center"/>
          </w:tcPr>
          <w:p>
            <w:pPr>
              <w:widowControl/>
              <w:jc w:val="center"/>
              <w:rPr>
                <w:rFonts w:ascii="宋体" w:hAnsi="宋体" w:cs="宋体"/>
                <w:color w:val="000000"/>
                <w:kern w:val="0"/>
              </w:rPr>
            </w:pPr>
            <w:r>
              <w:rPr>
                <w:rFonts w:hint="eastAsia" w:ascii="宋体" w:hAnsi="宋体" w:cs="宋体"/>
                <w:color w:val="000000"/>
                <w:kern w:val="0"/>
              </w:rPr>
              <w:t>2.6</w:t>
            </w:r>
          </w:p>
        </w:tc>
        <w:tc>
          <w:tcPr>
            <w:tcW w:w="2165"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rPr>
            </w:pPr>
            <w:r>
              <w:rPr>
                <w:rFonts w:hint="eastAsia" w:ascii="宋体" w:hAnsi="宋体" w:cs="宋体"/>
                <w:color w:val="000000"/>
                <w:kern w:val="0"/>
              </w:rPr>
              <w:t>参数6</w:t>
            </w:r>
          </w:p>
        </w:tc>
        <w:tc>
          <w:tcPr>
            <w:tcW w:w="4071" w:type="dxa"/>
            <w:tcBorders>
              <w:top w:val="nil"/>
              <w:left w:val="nil"/>
              <w:bottom w:val="single" w:color="auto" w:sz="4" w:space="0"/>
              <w:right w:val="single" w:color="auto" w:sz="4" w:space="0"/>
            </w:tcBorders>
            <w:vAlign w:val="center"/>
          </w:tcPr>
          <w:p>
            <w:pPr>
              <w:pStyle w:val="46"/>
              <w:spacing w:line="276" w:lineRule="auto"/>
              <w:ind w:firstLine="0" w:firstLineChars="0"/>
              <w:jc w:val="left"/>
              <w:rPr>
                <w:rFonts w:ascii="宋体" w:hAnsi="宋体" w:eastAsia="宋体" w:cs="Arial"/>
                <w:color w:val="000000"/>
                <w:sz w:val="24"/>
                <w:szCs w:val="24"/>
              </w:rPr>
            </w:pPr>
            <w:r>
              <w:rPr>
                <w:rFonts w:hint="eastAsia" w:ascii="宋体" w:hAnsi="宋体" w:eastAsia="宋体" w:cs="Arial"/>
                <w:color w:val="000000"/>
                <w:sz w:val="24"/>
                <w:szCs w:val="24"/>
              </w:rPr>
              <w:t>主机内进、排风通道均提供初、中、高三级过滤</w:t>
            </w:r>
          </w:p>
        </w:tc>
        <w:tc>
          <w:tcPr>
            <w:tcW w:w="1675" w:type="dxa"/>
            <w:tcBorders>
              <w:top w:val="nil"/>
              <w:left w:val="nil"/>
              <w:bottom w:val="single" w:color="auto" w:sz="4" w:space="0"/>
              <w:right w:val="single" w:color="auto" w:sz="8" w:space="0"/>
            </w:tcBorders>
            <w:vAlign w:val="center"/>
          </w:tcPr>
          <w:p>
            <w:pPr>
              <w:widowControl/>
              <w:jc w:val="center"/>
              <w:rPr>
                <w:rFonts w:ascii="宋体" w:hAnsi="宋体" w:cs="Times New Roman"/>
                <w:color w:val="000000"/>
              </w:rPr>
            </w:pPr>
          </w:p>
        </w:tc>
      </w:tr>
      <w:tr>
        <w:tblPrEx>
          <w:tblCellMar>
            <w:top w:w="0" w:type="dxa"/>
            <w:left w:w="108" w:type="dxa"/>
            <w:bottom w:w="0" w:type="dxa"/>
            <w:right w:w="108" w:type="dxa"/>
          </w:tblCellMar>
        </w:tblPrEx>
        <w:trPr>
          <w:trHeight w:val="692" w:hRule="atLeast"/>
          <w:jc w:val="center"/>
        </w:trPr>
        <w:tc>
          <w:tcPr>
            <w:tcW w:w="1176" w:type="dxa"/>
            <w:tcBorders>
              <w:top w:val="nil"/>
              <w:left w:val="single" w:color="auto" w:sz="8" w:space="0"/>
              <w:bottom w:val="single" w:color="auto" w:sz="4" w:space="0"/>
              <w:right w:val="single" w:color="auto" w:sz="4" w:space="0"/>
            </w:tcBorders>
            <w:vAlign w:val="center"/>
          </w:tcPr>
          <w:p>
            <w:pPr>
              <w:widowControl/>
              <w:jc w:val="center"/>
              <w:rPr>
                <w:rFonts w:ascii="宋体" w:hAnsi="宋体" w:cs="宋体"/>
                <w:color w:val="000000"/>
                <w:kern w:val="0"/>
              </w:rPr>
            </w:pPr>
            <w:r>
              <w:rPr>
                <w:rFonts w:hint="eastAsia" w:ascii="宋体" w:hAnsi="宋体" w:cs="宋体"/>
                <w:color w:val="000000"/>
                <w:kern w:val="0"/>
              </w:rPr>
              <w:t>2.7</w:t>
            </w:r>
          </w:p>
        </w:tc>
        <w:tc>
          <w:tcPr>
            <w:tcW w:w="2165"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rPr>
            </w:pPr>
            <w:r>
              <w:rPr>
                <w:rFonts w:hint="eastAsia" w:ascii="宋体" w:hAnsi="宋体" w:cs="宋体"/>
                <w:color w:val="000000"/>
                <w:kern w:val="0"/>
              </w:rPr>
              <w:t>参数7</w:t>
            </w:r>
          </w:p>
        </w:tc>
        <w:tc>
          <w:tcPr>
            <w:tcW w:w="4071" w:type="dxa"/>
            <w:tcBorders>
              <w:top w:val="nil"/>
              <w:left w:val="nil"/>
              <w:bottom w:val="single" w:color="auto" w:sz="4" w:space="0"/>
              <w:right w:val="single" w:color="auto" w:sz="4" w:space="0"/>
            </w:tcBorders>
            <w:vAlign w:val="center"/>
          </w:tcPr>
          <w:p>
            <w:pPr>
              <w:pStyle w:val="15"/>
              <w:spacing w:line="300" w:lineRule="exact"/>
              <w:jc w:val="left"/>
              <w:rPr>
                <w:rFonts w:ascii="宋体" w:hAnsi="宋体" w:cs="Arial"/>
                <w:color w:val="000000"/>
              </w:rPr>
            </w:pPr>
            <w:r>
              <w:rPr>
                <w:rFonts w:hint="eastAsia" w:ascii="宋体" w:hAnsi="宋体"/>
                <w:bCs/>
                <w:color w:val="000000"/>
              </w:rPr>
              <w:t>断电保护：笼盒设有生命窗（面积≥220cm2）与外界相通，四周带有密封压槽，高效过滤膜对0.2µm的粒子过滤效率≥99.999%。</w:t>
            </w:r>
          </w:p>
        </w:tc>
        <w:tc>
          <w:tcPr>
            <w:tcW w:w="1675" w:type="dxa"/>
            <w:tcBorders>
              <w:top w:val="nil"/>
              <w:left w:val="nil"/>
              <w:bottom w:val="single" w:color="auto" w:sz="4" w:space="0"/>
              <w:right w:val="single" w:color="auto" w:sz="8" w:space="0"/>
            </w:tcBorders>
            <w:vAlign w:val="center"/>
          </w:tcPr>
          <w:p>
            <w:pPr>
              <w:widowControl/>
              <w:jc w:val="center"/>
              <w:rPr>
                <w:rFonts w:ascii="宋体" w:hAnsi="宋体" w:cs="Times New Roman"/>
                <w:color w:val="000000"/>
              </w:rPr>
            </w:pPr>
          </w:p>
        </w:tc>
      </w:tr>
      <w:tr>
        <w:tblPrEx>
          <w:tblCellMar>
            <w:top w:w="0" w:type="dxa"/>
            <w:left w:w="108" w:type="dxa"/>
            <w:bottom w:w="0" w:type="dxa"/>
            <w:right w:w="108" w:type="dxa"/>
          </w:tblCellMar>
        </w:tblPrEx>
        <w:trPr>
          <w:trHeight w:val="983" w:hRule="atLeast"/>
          <w:jc w:val="center"/>
        </w:trPr>
        <w:tc>
          <w:tcPr>
            <w:tcW w:w="11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rPr>
            </w:pPr>
            <w:r>
              <w:rPr>
                <w:rFonts w:hint="eastAsia" w:ascii="宋体" w:hAnsi="宋体" w:cs="宋体"/>
                <w:color w:val="000000"/>
                <w:kern w:val="0"/>
              </w:rPr>
              <w:t>2.11</w:t>
            </w:r>
          </w:p>
        </w:tc>
        <w:tc>
          <w:tcPr>
            <w:tcW w:w="2165" w:type="dxa"/>
            <w:tcBorders>
              <w:top w:val="single" w:color="auto" w:sz="4" w:space="0"/>
              <w:left w:val="nil"/>
              <w:bottom w:val="single" w:color="auto" w:sz="4" w:space="0"/>
              <w:right w:val="single" w:color="auto" w:sz="4" w:space="0"/>
            </w:tcBorders>
            <w:vAlign w:val="center"/>
          </w:tcPr>
          <w:p>
            <w:pPr>
              <w:pStyle w:val="15"/>
              <w:spacing w:line="300" w:lineRule="exact"/>
              <w:jc w:val="center"/>
              <w:rPr>
                <w:rFonts w:ascii="宋体" w:hAnsi="宋体"/>
                <w:bCs/>
                <w:color w:val="000000"/>
              </w:rPr>
            </w:pPr>
            <w:r>
              <w:rPr>
                <w:rFonts w:hint="eastAsia" w:ascii="宋体" w:hAnsi="宋体" w:cs="宋体"/>
                <w:color w:val="000000"/>
                <w:kern w:val="0"/>
              </w:rPr>
              <w:t>参数11</w:t>
            </w:r>
          </w:p>
        </w:tc>
        <w:tc>
          <w:tcPr>
            <w:tcW w:w="4071" w:type="dxa"/>
            <w:tcBorders>
              <w:top w:val="single" w:color="auto" w:sz="4" w:space="0"/>
              <w:left w:val="nil"/>
              <w:bottom w:val="single" w:color="auto" w:sz="4" w:space="0"/>
              <w:right w:val="single" w:color="auto" w:sz="4" w:space="0"/>
            </w:tcBorders>
            <w:vAlign w:val="center"/>
          </w:tcPr>
          <w:p>
            <w:pPr>
              <w:pStyle w:val="15"/>
              <w:spacing w:line="300" w:lineRule="exact"/>
              <w:jc w:val="left"/>
              <w:rPr>
                <w:rFonts w:ascii="宋体" w:hAnsi="宋体" w:cs="Arial"/>
                <w:color w:val="000000"/>
              </w:rPr>
            </w:pPr>
            <w:r>
              <w:rPr>
                <w:rFonts w:hint="eastAsia" w:ascii="宋体" w:hAnsi="宋体" w:cs="Arial"/>
                <w:color w:val="000000"/>
              </w:rPr>
              <w:t>外壳采用优质SUS304以上不锈钢材料，成型后设备误差≤0.5mm,外观应光滑平整。带可移动静音万向轮。</w:t>
            </w:r>
          </w:p>
        </w:tc>
        <w:tc>
          <w:tcPr>
            <w:tcW w:w="1675" w:type="dxa"/>
            <w:tcBorders>
              <w:top w:val="single" w:color="auto" w:sz="4" w:space="0"/>
              <w:left w:val="nil"/>
              <w:bottom w:val="single" w:color="auto" w:sz="4" w:space="0"/>
              <w:right w:val="single" w:color="auto" w:sz="4" w:space="0"/>
            </w:tcBorders>
            <w:vAlign w:val="center"/>
          </w:tcPr>
          <w:p>
            <w:pPr>
              <w:widowControl/>
              <w:jc w:val="center"/>
              <w:rPr>
                <w:rFonts w:ascii="宋体" w:hAnsi="宋体" w:cs="Times New Roman"/>
                <w:color w:val="000000"/>
              </w:rPr>
            </w:pPr>
          </w:p>
        </w:tc>
      </w:tr>
      <w:tr>
        <w:tblPrEx>
          <w:tblCellMar>
            <w:top w:w="0" w:type="dxa"/>
            <w:left w:w="108" w:type="dxa"/>
            <w:bottom w:w="0" w:type="dxa"/>
            <w:right w:w="108" w:type="dxa"/>
          </w:tblCellMar>
        </w:tblPrEx>
        <w:trPr>
          <w:trHeight w:val="810" w:hRule="atLeast"/>
          <w:jc w:val="center"/>
        </w:trPr>
        <w:tc>
          <w:tcPr>
            <w:tcW w:w="11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color w:val="000000"/>
                <w:kern w:val="0"/>
              </w:rPr>
            </w:pPr>
            <w:r>
              <w:rPr>
                <w:rFonts w:hint="eastAsia" w:ascii="宋体" w:hAnsi="宋体" w:cs="宋体"/>
                <w:b/>
                <w:color w:val="000000"/>
                <w:kern w:val="0"/>
              </w:rPr>
              <w:t>3</w:t>
            </w:r>
          </w:p>
        </w:tc>
        <w:tc>
          <w:tcPr>
            <w:tcW w:w="2165"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000000"/>
                <w:kern w:val="0"/>
              </w:rPr>
            </w:pPr>
            <w:r>
              <w:rPr>
                <w:rFonts w:hint="eastAsia" w:ascii="宋体" w:hAnsi="宋体" w:cs="宋体"/>
                <w:b/>
                <w:bCs/>
                <w:color w:val="000000"/>
                <w:kern w:val="0"/>
              </w:rPr>
              <w:t>配置需求</w:t>
            </w:r>
            <w:r>
              <w:rPr>
                <w:rFonts w:hint="eastAsia" w:ascii="宋体" w:hAnsi="宋体" w:cs="宋体"/>
                <w:b/>
                <w:bCs/>
                <w:color w:val="000000"/>
                <w:kern w:val="0"/>
              </w:rPr>
              <w:br w:type="textWrapping"/>
            </w:r>
            <w:r>
              <w:rPr>
                <w:rFonts w:hint="eastAsia" w:ascii="宋体" w:hAnsi="宋体" w:cs="宋体"/>
                <w:b/>
                <w:bCs/>
                <w:color w:val="000000"/>
                <w:kern w:val="0"/>
              </w:rPr>
              <w:t>（一行只写一个配置）</w:t>
            </w:r>
          </w:p>
        </w:tc>
        <w:tc>
          <w:tcPr>
            <w:tcW w:w="4071"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color w:val="000000"/>
                <w:kern w:val="0"/>
              </w:rPr>
            </w:pPr>
          </w:p>
        </w:tc>
        <w:tc>
          <w:tcPr>
            <w:tcW w:w="1675"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rPr>
            </w:pPr>
            <w:r>
              <w:rPr>
                <w:rFonts w:hint="eastAsia" w:ascii="宋体" w:hAnsi="宋体" w:cs="宋体"/>
                <w:color w:val="000000"/>
                <w:kern w:val="0"/>
              </w:rPr>
              <w:t>　</w:t>
            </w:r>
          </w:p>
        </w:tc>
      </w:tr>
      <w:tr>
        <w:tblPrEx>
          <w:tblCellMar>
            <w:top w:w="0" w:type="dxa"/>
            <w:left w:w="108" w:type="dxa"/>
            <w:bottom w:w="0" w:type="dxa"/>
            <w:right w:w="108" w:type="dxa"/>
          </w:tblCellMar>
        </w:tblPrEx>
        <w:trPr>
          <w:trHeight w:val="623" w:hRule="atLeast"/>
          <w:jc w:val="center"/>
        </w:trPr>
        <w:tc>
          <w:tcPr>
            <w:tcW w:w="1176" w:type="dxa"/>
            <w:tcBorders>
              <w:top w:val="nil"/>
              <w:left w:val="single" w:color="auto" w:sz="8" w:space="0"/>
              <w:bottom w:val="single" w:color="auto" w:sz="4" w:space="0"/>
              <w:right w:val="single" w:color="auto" w:sz="4" w:space="0"/>
            </w:tcBorders>
            <w:vAlign w:val="center"/>
          </w:tcPr>
          <w:p>
            <w:pPr>
              <w:widowControl/>
              <w:jc w:val="center"/>
              <w:rPr>
                <w:rFonts w:ascii="宋体" w:hAnsi="宋体" w:cs="宋体"/>
                <w:color w:val="000000"/>
                <w:kern w:val="0"/>
              </w:rPr>
            </w:pPr>
            <w:r>
              <w:rPr>
                <w:rFonts w:hint="eastAsia" w:ascii="宋体" w:hAnsi="宋体" w:cs="宋体"/>
                <w:color w:val="000000"/>
                <w:kern w:val="0"/>
              </w:rPr>
              <w:t>3.1</w:t>
            </w:r>
          </w:p>
        </w:tc>
        <w:tc>
          <w:tcPr>
            <w:tcW w:w="2165"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rPr>
            </w:pPr>
            <w:r>
              <w:rPr>
                <w:rFonts w:hint="eastAsia" w:ascii="宋体" w:hAnsi="宋体" w:cs="宋体"/>
                <w:color w:val="000000"/>
                <w:kern w:val="0"/>
              </w:rPr>
              <w:t>配置1</w:t>
            </w:r>
          </w:p>
        </w:tc>
        <w:tc>
          <w:tcPr>
            <w:tcW w:w="4071" w:type="dxa"/>
            <w:tcBorders>
              <w:top w:val="nil"/>
              <w:left w:val="nil"/>
              <w:bottom w:val="single" w:color="auto" w:sz="4" w:space="0"/>
              <w:right w:val="single" w:color="auto" w:sz="4" w:space="0"/>
            </w:tcBorders>
            <w:vAlign w:val="center"/>
          </w:tcPr>
          <w:p>
            <w:pPr>
              <w:jc w:val="left"/>
              <w:rPr>
                <w:rFonts w:ascii="宋体" w:hAnsi="宋体"/>
                <w:color w:val="000000"/>
              </w:rPr>
            </w:pPr>
            <w:r>
              <w:rPr>
                <w:rFonts w:hint="eastAsia" w:ascii="宋体" w:hAnsi="宋体" w:cs="Times New Roman"/>
                <w:bCs/>
                <w:color w:val="000000"/>
              </w:rPr>
              <w:t>小鼠笼具</w:t>
            </w:r>
            <w:r>
              <w:rPr>
                <w:rFonts w:hint="eastAsia" w:ascii="宋体" w:hAnsi="宋体" w:cs="Times New Roman"/>
                <w:color w:val="000000"/>
              </w:rPr>
              <w:t>主机，1台</w:t>
            </w:r>
          </w:p>
        </w:tc>
        <w:tc>
          <w:tcPr>
            <w:tcW w:w="1675" w:type="dxa"/>
            <w:tcBorders>
              <w:top w:val="nil"/>
              <w:left w:val="nil"/>
              <w:bottom w:val="single" w:color="auto" w:sz="4" w:space="0"/>
              <w:right w:val="single" w:color="auto" w:sz="8" w:space="0"/>
            </w:tcBorders>
            <w:vAlign w:val="center"/>
          </w:tcPr>
          <w:p>
            <w:pPr>
              <w:widowControl/>
              <w:jc w:val="center"/>
              <w:rPr>
                <w:rFonts w:ascii="宋体" w:hAnsi="宋体" w:cs="宋体"/>
                <w:color w:val="000000"/>
                <w:kern w:val="0"/>
              </w:rPr>
            </w:pPr>
            <w:r>
              <w:rPr>
                <w:rFonts w:hint="eastAsia" w:ascii="宋体" w:hAnsi="宋体" w:cs="宋体"/>
                <w:color w:val="000000"/>
                <w:kern w:val="0"/>
              </w:rPr>
              <w:t>　</w:t>
            </w:r>
          </w:p>
        </w:tc>
      </w:tr>
      <w:tr>
        <w:tblPrEx>
          <w:tblCellMar>
            <w:top w:w="0" w:type="dxa"/>
            <w:left w:w="108" w:type="dxa"/>
            <w:bottom w:w="0" w:type="dxa"/>
            <w:right w:w="108" w:type="dxa"/>
          </w:tblCellMar>
        </w:tblPrEx>
        <w:trPr>
          <w:trHeight w:val="617" w:hRule="atLeast"/>
          <w:jc w:val="center"/>
        </w:trPr>
        <w:tc>
          <w:tcPr>
            <w:tcW w:w="1176" w:type="dxa"/>
            <w:tcBorders>
              <w:top w:val="nil"/>
              <w:left w:val="single" w:color="auto" w:sz="8" w:space="0"/>
              <w:bottom w:val="single" w:color="auto" w:sz="4" w:space="0"/>
              <w:right w:val="single" w:color="auto" w:sz="4" w:space="0"/>
            </w:tcBorders>
            <w:vAlign w:val="center"/>
          </w:tcPr>
          <w:p>
            <w:pPr>
              <w:widowControl/>
              <w:jc w:val="center"/>
              <w:rPr>
                <w:rFonts w:ascii="宋体" w:hAnsi="宋体" w:cs="宋体"/>
                <w:color w:val="000000"/>
                <w:kern w:val="0"/>
              </w:rPr>
            </w:pPr>
            <w:r>
              <w:rPr>
                <w:rFonts w:hint="eastAsia" w:ascii="宋体" w:hAnsi="宋体" w:cs="宋体"/>
                <w:color w:val="000000"/>
                <w:kern w:val="0"/>
              </w:rPr>
              <w:t>3.2</w:t>
            </w:r>
          </w:p>
        </w:tc>
        <w:tc>
          <w:tcPr>
            <w:tcW w:w="2165"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rPr>
            </w:pPr>
            <w:r>
              <w:rPr>
                <w:rFonts w:hint="eastAsia" w:ascii="宋体" w:hAnsi="宋体" w:cs="宋体"/>
                <w:color w:val="000000"/>
                <w:kern w:val="0"/>
              </w:rPr>
              <w:t>配置2</w:t>
            </w:r>
          </w:p>
        </w:tc>
        <w:tc>
          <w:tcPr>
            <w:tcW w:w="4071" w:type="dxa"/>
            <w:tcBorders>
              <w:top w:val="nil"/>
              <w:left w:val="nil"/>
              <w:bottom w:val="single" w:color="auto" w:sz="4" w:space="0"/>
              <w:right w:val="single" w:color="auto" w:sz="4" w:space="0"/>
            </w:tcBorders>
            <w:vAlign w:val="center"/>
          </w:tcPr>
          <w:p>
            <w:pPr>
              <w:widowControl/>
              <w:jc w:val="left"/>
              <w:rPr>
                <w:rFonts w:ascii="宋体" w:hAnsi="宋体"/>
                <w:bCs/>
                <w:color w:val="000000"/>
              </w:rPr>
            </w:pPr>
            <w:r>
              <w:rPr>
                <w:rFonts w:hint="eastAsia" w:ascii="宋体" w:hAnsi="宋体" w:cs="Times New Roman"/>
                <w:bCs/>
                <w:color w:val="000000"/>
              </w:rPr>
              <w:t>小鼠笼架，</w:t>
            </w:r>
            <w:r>
              <w:rPr>
                <w:rFonts w:ascii="宋体" w:hAnsi="宋体" w:cs="Times New Roman"/>
                <w:bCs/>
                <w:color w:val="000000"/>
              </w:rPr>
              <w:t>1</w:t>
            </w:r>
            <w:r>
              <w:rPr>
                <w:rFonts w:hint="eastAsia" w:ascii="宋体" w:hAnsi="宋体" w:cs="Times New Roman"/>
                <w:bCs/>
                <w:color w:val="000000"/>
              </w:rPr>
              <w:t>个</w:t>
            </w:r>
          </w:p>
        </w:tc>
        <w:tc>
          <w:tcPr>
            <w:tcW w:w="1675" w:type="dxa"/>
            <w:tcBorders>
              <w:top w:val="nil"/>
              <w:left w:val="nil"/>
              <w:bottom w:val="single" w:color="auto" w:sz="4" w:space="0"/>
              <w:right w:val="single" w:color="auto" w:sz="8" w:space="0"/>
            </w:tcBorders>
            <w:vAlign w:val="center"/>
          </w:tcPr>
          <w:p>
            <w:pPr>
              <w:widowControl/>
              <w:jc w:val="center"/>
              <w:rPr>
                <w:rFonts w:ascii="宋体" w:hAnsi="宋体" w:cs="宋体"/>
                <w:color w:val="000000"/>
                <w:kern w:val="0"/>
              </w:rPr>
            </w:pPr>
          </w:p>
        </w:tc>
      </w:tr>
      <w:tr>
        <w:tblPrEx>
          <w:tblCellMar>
            <w:top w:w="0" w:type="dxa"/>
            <w:left w:w="108" w:type="dxa"/>
            <w:bottom w:w="0" w:type="dxa"/>
            <w:right w:w="108" w:type="dxa"/>
          </w:tblCellMar>
        </w:tblPrEx>
        <w:trPr>
          <w:trHeight w:val="617" w:hRule="atLeast"/>
          <w:jc w:val="center"/>
        </w:trPr>
        <w:tc>
          <w:tcPr>
            <w:tcW w:w="1176" w:type="dxa"/>
            <w:tcBorders>
              <w:top w:val="nil"/>
              <w:left w:val="single" w:color="auto" w:sz="8" w:space="0"/>
              <w:bottom w:val="single" w:color="auto" w:sz="4" w:space="0"/>
              <w:right w:val="single" w:color="auto" w:sz="4" w:space="0"/>
            </w:tcBorders>
            <w:vAlign w:val="center"/>
          </w:tcPr>
          <w:p>
            <w:pPr>
              <w:widowControl/>
              <w:jc w:val="center"/>
              <w:rPr>
                <w:rFonts w:ascii="宋体" w:hAnsi="宋体" w:cs="宋体"/>
                <w:color w:val="000000"/>
                <w:kern w:val="0"/>
              </w:rPr>
            </w:pPr>
            <w:r>
              <w:rPr>
                <w:rFonts w:hint="eastAsia" w:ascii="宋体" w:hAnsi="宋体" w:cs="宋体"/>
                <w:color w:val="000000"/>
                <w:kern w:val="0"/>
              </w:rPr>
              <w:t>3.4</w:t>
            </w:r>
          </w:p>
        </w:tc>
        <w:tc>
          <w:tcPr>
            <w:tcW w:w="2165"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rPr>
            </w:pPr>
            <w:r>
              <w:rPr>
                <w:rFonts w:hint="eastAsia" w:ascii="宋体" w:hAnsi="宋体" w:cs="宋体"/>
                <w:color w:val="000000"/>
                <w:kern w:val="0"/>
              </w:rPr>
              <w:t>配置3</w:t>
            </w:r>
          </w:p>
        </w:tc>
        <w:tc>
          <w:tcPr>
            <w:tcW w:w="4071" w:type="dxa"/>
            <w:tcBorders>
              <w:top w:val="nil"/>
              <w:left w:val="nil"/>
              <w:bottom w:val="single" w:color="auto" w:sz="4" w:space="0"/>
              <w:right w:val="single" w:color="auto" w:sz="4" w:space="0"/>
            </w:tcBorders>
            <w:vAlign w:val="center"/>
          </w:tcPr>
          <w:p>
            <w:pPr>
              <w:widowControl/>
              <w:jc w:val="left"/>
              <w:rPr>
                <w:rFonts w:ascii="宋体" w:hAnsi="宋体" w:cs="Times New Roman"/>
                <w:bCs/>
                <w:color w:val="000000"/>
              </w:rPr>
            </w:pPr>
            <w:r>
              <w:rPr>
                <w:rFonts w:hint="eastAsia" w:ascii="宋体" w:hAnsi="宋体" w:cs="宋体"/>
                <w:color w:val="000000"/>
                <w:kern w:val="0"/>
              </w:rPr>
              <w:t>小鼠</w:t>
            </w:r>
            <w:r>
              <w:rPr>
                <w:rFonts w:hint="eastAsia" w:ascii="宋体" w:hAnsi="宋体"/>
                <w:bCs/>
                <w:color w:val="000000"/>
                <w:szCs w:val="21"/>
              </w:rPr>
              <w:t>笼盒，</w:t>
            </w:r>
            <w:r>
              <w:rPr>
                <w:rFonts w:ascii="宋体" w:hAnsi="宋体"/>
                <w:bCs/>
                <w:color w:val="000000"/>
                <w:szCs w:val="21"/>
              </w:rPr>
              <w:t>40</w:t>
            </w:r>
            <w:r>
              <w:rPr>
                <w:rFonts w:hint="eastAsia" w:ascii="宋体" w:hAnsi="宋体"/>
                <w:bCs/>
                <w:color w:val="000000"/>
                <w:szCs w:val="21"/>
              </w:rPr>
              <w:t>个</w:t>
            </w:r>
          </w:p>
        </w:tc>
        <w:tc>
          <w:tcPr>
            <w:tcW w:w="1675" w:type="dxa"/>
            <w:tcBorders>
              <w:top w:val="nil"/>
              <w:left w:val="nil"/>
              <w:bottom w:val="single" w:color="auto" w:sz="4" w:space="0"/>
              <w:right w:val="single" w:color="auto" w:sz="8" w:space="0"/>
            </w:tcBorders>
            <w:vAlign w:val="center"/>
          </w:tcPr>
          <w:p>
            <w:pPr>
              <w:widowControl/>
              <w:jc w:val="center"/>
              <w:rPr>
                <w:rFonts w:ascii="宋体" w:hAnsi="宋体" w:cs="宋体"/>
                <w:color w:val="000000"/>
                <w:kern w:val="0"/>
              </w:rPr>
            </w:pPr>
          </w:p>
        </w:tc>
      </w:tr>
      <w:tr>
        <w:tblPrEx>
          <w:tblCellMar>
            <w:top w:w="0" w:type="dxa"/>
            <w:left w:w="108" w:type="dxa"/>
            <w:bottom w:w="0" w:type="dxa"/>
            <w:right w:w="108" w:type="dxa"/>
          </w:tblCellMar>
        </w:tblPrEx>
        <w:trPr>
          <w:trHeight w:val="617" w:hRule="atLeast"/>
          <w:jc w:val="center"/>
        </w:trPr>
        <w:tc>
          <w:tcPr>
            <w:tcW w:w="1176" w:type="dxa"/>
            <w:tcBorders>
              <w:top w:val="nil"/>
              <w:left w:val="single" w:color="auto" w:sz="8" w:space="0"/>
              <w:bottom w:val="single" w:color="auto" w:sz="4" w:space="0"/>
              <w:right w:val="single" w:color="auto" w:sz="4" w:space="0"/>
            </w:tcBorders>
            <w:vAlign w:val="center"/>
          </w:tcPr>
          <w:p>
            <w:pPr>
              <w:widowControl/>
              <w:jc w:val="center"/>
              <w:rPr>
                <w:rFonts w:ascii="宋体" w:hAnsi="宋体" w:cs="宋体"/>
                <w:color w:val="000000"/>
                <w:kern w:val="0"/>
              </w:rPr>
            </w:pPr>
            <w:r>
              <w:rPr>
                <w:rFonts w:hint="eastAsia" w:ascii="宋体" w:hAnsi="宋体" w:cs="宋体"/>
                <w:color w:val="000000"/>
                <w:kern w:val="0"/>
              </w:rPr>
              <w:t>3.5</w:t>
            </w:r>
          </w:p>
        </w:tc>
        <w:tc>
          <w:tcPr>
            <w:tcW w:w="2165"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rPr>
            </w:pPr>
            <w:r>
              <w:rPr>
                <w:rFonts w:hint="eastAsia" w:ascii="宋体" w:hAnsi="宋体" w:cs="宋体"/>
                <w:color w:val="000000"/>
                <w:kern w:val="0"/>
              </w:rPr>
              <w:t>配置4</w:t>
            </w:r>
          </w:p>
        </w:tc>
        <w:tc>
          <w:tcPr>
            <w:tcW w:w="4071"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rPr>
            </w:pPr>
            <w:r>
              <w:rPr>
                <w:rFonts w:hint="eastAsia" w:ascii="宋体" w:hAnsi="宋体" w:cs="宋体"/>
                <w:color w:val="000000"/>
                <w:kern w:val="0"/>
              </w:rPr>
              <w:t>UPS电源，1台</w:t>
            </w:r>
          </w:p>
        </w:tc>
        <w:tc>
          <w:tcPr>
            <w:tcW w:w="1675" w:type="dxa"/>
            <w:tcBorders>
              <w:top w:val="nil"/>
              <w:left w:val="nil"/>
              <w:bottom w:val="single" w:color="auto" w:sz="4" w:space="0"/>
              <w:right w:val="single" w:color="auto" w:sz="8" w:space="0"/>
            </w:tcBorders>
            <w:vAlign w:val="center"/>
          </w:tcPr>
          <w:p>
            <w:pPr>
              <w:widowControl/>
              <w:jc w:val="center"/>
              <w:rPr>
                <w:rFonts w:ascii="宋体" w:hAnsi="宋体" w:cs="宋体"/>
                <w:color w:val="000000"/>
                <w:kern w:val="0"/>
              </w:rPr>
            </w:pPr>
          </w:p>
        </w:tc>
      </w:tr>
      <w:tr>
        <w:tblPrEx>
          <w:tblCellMar>
            <w:top w:w="0" w:type="dxa"/>
            <w:left w:w="108" w:type="dxa"/>
            <w:bottom w:w="0" w:type="dxa"/>
            <w:right w:w="108" w:type="dxa"/>
          </w:tblCellMar>
        </w:tblPrEx>
        <w:trPr>
          <w:trHeight w:val="575" w:hRule="atLeast"/>
          <w:jc w:val="center"/>
        </w:trPr>
        <w:tc>
          <w:tcPr>
            <w:tcW w:w="1176" w:type="dxa"/>
            <w:tcBorders>
              <w:top w:val="nil"/>
              <w:left w:val="single" w:color="auto" w:sz="8" w:space="0"/>
              <w:bottom w:val="single" w:color="auto" w:sz="4" w:space="0"/>
              <w:right w:val="single" w:color="auto" w:sz="4" w:space="0"/>
            </w:tcBorders>
            <w:vAlign w:val="center"/>
          </w:tcPr>
          <w:p>
            <w:pPr>
              <w:widowControl/>
              <w:jc w:val="center"/>
              <w:rPr>
                <w:rFonts w:ascii="宋体" w:hAnsi="宋体" w:cs="宋体"/>
                <w:b/>
                <w:bCs/>
                <w:color w:val="000000"/>
                <w:kern w:val="0"/>
              </w:rPr>
            </w:pPr>
            <w:r>
              <w:rPr>
                <w:rFonts w:hint="eastAsia" w:ascii="宋体" w:hAnsi="宋体" w:cs="宋体"/>
                <w:b/>
                <w:bCs/>
                <w:color w:val="000000"/>
                <w:kern w:val="0"/>
              </w:rPr>
              <w:t>4</w:t>
            </w:r>
          </w:p>
        </w:tc>
        <w:tc>
          <w:tcPr>
            <w:tcW w:w="2165"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rPr>
            </w:pPr>
            <w:r>
              <w:rPr>
                <w:rFonts w:hint="eastAsia" w:ascii="宋体" w:hAnsi="宋体" w:cs="宋体"/>
                <w:b/>
                <w:bCs/>
                <w:color w:val="000000"/>
                <w:kern w:val="0"/>
              </w:rPr>
              <w:t>售后服务</w:t>
            </w:r>
          </w:p>
        </w:tc>
        <w:tc>
          <w:tcPr>
            <w:tcW w:w="4071" w:type="dxa"/>
            <w:tcBorders>
              <w:top w:val="nil"/>
              <w:left w:val="nil"/>
              <w:bottom w:val="single" w:color="auto" w:sz="4" w:space="0"/>
              <w:right w:val="single" w:color="auto" w:sz="4" w:space="0"/>
            </w:tcBorders>
            <w:vAlign w:val="center"/>
          </w:tcPr>
          <w:p>
            <w:pPr>
              <w:widowControl/>
              <w:jc w:val="left"/>
              <w:rPr>
                <w:rFonts w:ascii="宋体" w:hAnsi="宋体" w:cs="宋体"/>
                <w:b/>
                <w:bCs/>
                <w:color w:val="000000"/>
                <w:kern w:val="0"/>
              </w:rPr>
            </w:pPr>
          </w:p>
        </w:tc>
        <w:tc>
          <w:tcPr>
            <w:tcW w:w="1675" w:type="dxa"/>
            <w:tcBorders>
              <w:top w:val="nil"/>
              <w:left w:val="nil"/>
              <w:bottom w:val="single" w:color="auto" w:sz="4" w:space="0"/>
              <w:right w:val="single" w:color="auto" w:sz="8" w:space="0"/>
            </w:tcBorders>
            <w:vAlign w:val="center"/>
          </w:tcPr>
          <w:p>
            <w:pPr>
              <w:widowControl/>
              <w:jc w:val="center"/>
              <w:rPr>
                <w:rFonts w:ascii="宋体" w:hAnsi="宋体" w:cs="宋体"/>
                <w:b/>
                <w:bCs/>
                <w:color w:val="000000"/>
                <w:kern w:val="0"/>
              </w:rPr>
            </w:pPr>
            <w:r>
              <w:rPr>
                <w:rFonts w:hint="eastAsia" w:ascii="宋体" w:hAnsi="宋体" w:cs="宋体"/>
                <w:b/>
                <w:bCs/>
                <w:color w:val="000000"/>
                <w:kern w:val="0"/>
              </w:rPr>
              <w:t>　</w:t>
            </w:r>
          </w:p>
        </w:tc>
      </w:tr>
      <w:tr>
        <w:tblPrEx>
          <w:tblCellMar>
            <w:top w:w="0" w:type="dxa"/>
            <w:left w:w="108" w:type="dxa"/>
            <w:bottom w:w="0" w:type="dxa"/>
            <w:right w:w="108" w:type="dxa"/>
          </w:tblCellMar>
        </w:tblPrEx>
        <w:trPr>
          <w:trHeight w:val="614" w:hRule="atLeast"/>
          <w:jc w:val="center"/>
        </w:trPr>
        <w:tc>
          <w:tcPr>
            <w:tcW w:w="1176" w:type="dxa"/>
            <w:tcBorders>
              <w:top w:val="nil"/>
              <w:left w:val="single" w:color="auto" w:sz="8" w:space="0"/>
              <w:bottom w:val="single" w:color="auto" w:sz="4" w:space="0"/>
              <w:right w:val="single" w:color="auto" w:sz="4" w:space="0"/>
            </w:tcBorders>
            <w:vAlign w:val="center"/>
          </w:tcPr>
          <w:p>
            <w:pPr>
              <w:widowControl/>
              <w:jc w:val="center"/>
              <w:rPr>
                <w:rFonts w:ascii="宋体" w:hAnsi="宋体" w:cs="宋体"/>
                <w:color w:val="000000"/>
                <w:kern w:val="0"/>
              </w:rPr>
            </w:pPr>
            <w:r>
              <w:rPr>
                <w:rFonts w:hint="eastAsia" w:ascii="宋体" w:hAnsi="宋体" w:cs="宋体"/>
                <w:color w:val="000000"/>
                <w:kern w:val="0"/>
              </w:rPr>
              <w:t>4.1</w:t>
            </w:r>
          </w:p>
        </w:tc>
        <w:tc>
          <w:tcPr>
            <w:tcW w:w="2165"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rPr>
            </w:pPr>
            <w:r>
              <w:rPr>
                <w:rFonts w:hint="eastAsia" w:ascii="宋体" w:hAnsi="宋体" w:cs="宋体"/>
                <w:color w:val="000000"/>
                <w:kern w:val="0"/>
              </w:rPr>
              <w:t>保修年限</w:t>
            </w:r>
          </w:p>
        </w:tc>
        <w:tc>
          <w:tcPr>
            <w:tcW w:w="4071"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rPr>
            </w:pPr>
            <w:r>
              <w:rPr>
                <w:rFonts w:hint="eastAsia" w:ascii="宋体" w:hAnsi="宋体" w:cs="宋体"/>
                <w:color w:val="000000"/>
                <w:kern w:val="0"/>
              </w:rPr>
              <w:t>≥3年</w:t>
            </w:r>
          </w:p>
        </w:tc>
        <w:tc>
          <w:tcPr>
            <w:tcW w:w="1675" w:type="dxa"/>
            <w:tcBorders>
              <w:top w:val="nil"/>
              <w:left w:val="nil"/>
              <w:bottom w:val="single" w:color="auto" w:sz="4" w:space="0"/>
              <w:right w:val="single" w:color="auto" w:sz="8" w:space="0"/>
            </w:tcBorders>
            <w:vAlign w:val="center"/>
          </w:tcPr>
          <w:p>
            <w:pPr>
              <w:widowControl/>
              <w:jc w:val="center"/>
              <w:rPr>
                <w:rFonts w:ascii="宋体" w:hAnsi="宋体" w:cs="宋体"/>
                <w:color w:val="000000"/>
                <w:kern w:val="0"/>
              </w:rPr>
            </w:pPr>
            <w:r>
              <w:rPr>
                <w:rFonts w:hint="eastAsia" w:ascii="宋体" w:hAnsi="宋体" w:cs="宋体"/>
                <w:color w:val="000000"/>
                <w:kern w:val="0"/>
              </w:rPr>
              <w:t>　</w:t>
            </w:r>
          </w:p>
        </w:tc>
      </w:tr>
      <w:tr>
        <w:tblPrEx>
          <w:tblCellMar>
            <w:top w:w="0" w:type="dxa"/>
            <w:left w:w="108" w:type="dxa"/>
            <w:bottom w:w="0" w:type="dxa"/>
            <w:right w:w="108" w:type="dxa"/>
          </w:tblCellMar>
        </w:tblPrEx>
        <w:trPr>
          <w:trHeight w:val="850" w:hRule="atLeast"/>
          <w:jc w:val="center"/>
        </w:trPr>
        <w:tc>
          <w:tcPr>
            <w:tcW w:w="1176" w:type="dxa"/>
            <w:tcBorders>
              <w:top w:val="nil"/>
              <w:left w:val="single" w:color="auto" w:sz="8" w:space="0"/>
              <w:bottom w:val="single" w:color="auto" w:sz="4" w:space="0"/>
              <w:right w:val="single" w:color="auto" w:sz="4" w:space="0"/>
            </w:tcBorders>
            <w:vAlign w:val="center"/>
          </w:tcPr>
          <w:p>
            <w:pPr>
              <w:widowControl/>
              <w:jc w:val="center"/>
              <w:rPr>
                <w:rFonts w:ascii="宋体" w:hAnsi="宋体" w:cs="宋体"/>
                <w:color w:val="000000"/>
                <w:kern w:val="0"/>
              </w:rPr>
            </w:pPr>
            <w:r>
              <w:rPr>
                <w:rFonts w:hint="eastAsia" w:ascii="宋体" w:hAnsi="宋体" w:cs="宋体"/>
                <w:color w:val="000000"/>
                <w:kern w:val="0"/>
              </w:rPr>
              <w:t>4.2</w:t>
            </w:r>
          </w:p>
        </w:tc>
        <w:tc>
          <w:tcPr>
            <w:tcW w:w="2165"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rPr>
            </w:pPr>
            <w:r>
              <w:rPr>
                <w:rFonts w:hint="eastAsia" w:ascii="宋体" w:hAnsi="宋体" w:cs="宋体"/>
                <w:color w:val="000000"/>
                <w:kern w:val="0"/>
              </w:rPr>
              <w:t>出现故障回应时间</w:t>
            </w:r>
          </w:p>
        </w:tc>
        <w:tc>
          <w:tcPr>
            <w:tcW w:w="4071"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rPr>
            </w:pPr>
            <w:r>
              <w:rPr>
                <w:rFonts w:hint="eastAsia" w:ascii="宋体" w:hAnsi="宋体" w:cs="宋体"/>
                <w:color w:val="000000"/>
                <w:kern w:val="0"/>
              </w:rPr>
              <w:t>维修到达现场时间≤ 6小时（本地）</w:t>
            </w:r>
            <w:r>
              <w:rPr>
                <w:rFonts w:hint="eastAsia" w:ascii="宋体" w:hAnsi="宋体" w:cs="宋体"/>
                <w:color w:val="000000"/>
                <w:kern w:val="0"/>
              </w:rPr>
              <w:br w:type="textWrapping"/>
            </w:r>
            <w:r>
              <w:rPr>
                <w:rFonts w:hint="eastAsia" w:ascii="宋体" w:hAnsi="宋体" w:cs="宋体"/>
                <w:color w:val="000000"/>
                <w:kern w:val="0"/>
              </w:rPr>
              <w:t>维修到达现场时间≤24小时（外地）</w:t>
            </w:r>
          </w:p>
        </w:tc>
        <w:tc>
          <w:tcPr>
            <w:tcW w:w="1675" w:type="dxa"/>
            <w:tcBorders>
              <w:top w:val="nil"/>
              <w:left w:val="nil"/>
              <w:bottom w:val="single" w:color="auto" w:sz="4" w:space="0"/>
              <w:right w:val="single" w:color="auto" w:sz="8" w:space="0"/>
            </w:tcBorders>
            <w:vAlign w:val="center"/>
          </w:tcPr>
          <w:p>
            <w:pPr>
              <w:widowControl/>
              <w:jc w:val="center"/>
              <w:rPr>
                <w:rFonts w:ascii="宋体" w:hAnsi="宋体" w:cs="宋体"/>
                <w:color w:val="000000"/>
                <w:kern w:val="0"/>
              </w:rPr>
            </w:pPr>
            <w:r>
              <w:rPr>
                <w:rFonts w:hint="eastAsia" w:ascii="宋体" w:hAnsi="宋体" w:cs="宋体"/>
                <w:color w:val="000000"/>
                <w:kern w:val="0"/>
              </w:rPr>
              <w:t>　</w:t>
            </w:r>
          </w:p>
        </w:tc>
      </w:tr>
      <w:tr>
        <w:tblPrEx>
          <w:tblCellMar>
            <w:top w:w="0" w:type="dxa"/>
            <w:left w:w="108" w:type="dxa"/>
            <w:bottom w:w="0" w:type="dxa"/>
            <w:right w:w="108" w:type="dxa"/>
          </w:tblCellMar>
        </w:tblPrEx>
        <w:trPr>
          <w:trHeight w:val="630" w:hRule="atLeast"/>
          <w:jc w:val="center"/>
        </w:trPr>
        <w:tc>
          <w:tcPr>
            <w:tcW w:w="1176" w:type="dxa"/>
            <w:tcBorders>
              <w:top w:val="nil"/>
              <w:left w:val="single" w:color="auto" w:sz="8" w:space="0"/>
              <w:bottom w:val="single" w:color="auto" w:sz="4" w:space="0"/>
              <w:right w:val="single" w:color="auto" w:sz="4" w:space="0"/>
            </w:tcBorders>
            <w:vAlign w:val="center"/>
          </w:tcPr>
          <w:p>
            <w:pPr>
              <w:widowControl/>
              <w:jc w:val="center"/>
              <w:rPr>
                <w:rFonts w:ascii="宋体" w:hAnsi="宋体" w:cs="宋体"/>
                <w:color w:val="000000"/>
                <w:kern w:val="0"/>
              </w:rPr>
            </w:pPr>
            <w:r>
              <w:rPr>
                <w:rFonts w:hint="eastAsia" w:ascii="宋体" w:hAnsi="宋体" w:cs="宋体"/>
                <w:color w:val="000000"/>
                <w:kern w:val="0"/>
              </w:rPr>
              <w:t>4.3</w:t>
            </w:r>
          </w:p>
        </w:tc>
        <w:tc>
          <w:tcPr>
            <w:tcW w:w="2165"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rPr>
            </w:pPr>
            <w:r>
              <w:rPr>
                <w:rFonts w:hint="eastAsia" w:ascii="宋体" w:hAnsi="宋体" w:cs="宋体"/>
                <w:color w:val="000000"/>
                <w:kern w:val="0"/>
              </w:rPr>
              <w:t>维修支持</w:t>
            </w:r>
          </w:p>
        </w:tc>
        <w:tc>
          <w:tcPr>
            <w:tcW w:w="4071"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rPr>
            </w:pPr>
            <w:r>
              <w:rPr>
                <w:rFonts w:hint="eastAsia" w:ascii="宋体" w:hAnsi="宋体" w:cs="宋体"/>
                <w:color w:val="000000"/>
                <w:kern w:val="0"/>
              </w:rPr>
              <w:t>配件供应时间≥10年</w:t>
            </w:r>
          </w:p>
        </w:tc>
        <w:tc>
          <w:tcPr>
            <w:tcW w:w="1675" w:type="dxa"/>
            <w:tcBorders>
              <w:top w:val="nil"/>
              <w:left w:val="nil"/>
              <w:bottom w:val="single" w:color="auto" w:sz="4" w:space="0"/>
              <w:right w:val="single" w:color="auto" w:sz="8" w:space="0"/>
            </w:tcBorders>
            <w:vAlign w:val="center"/>
          </w:tcPr>
          <w:p>
            <w:pPr>
              <w:widowControl/>
              <w:jc w:val="center"/>
              <w:rPr>
                <w:rFonts w:ascii="宋体" w:hAnsi="宋体" w:cs="宋体"/>
                <w:color w:val="000000"/>
                <w:kern w:val="0"/>
              </w:rPr>
            </w:pPr>
            <w:r>
              <w:rPr>
                <w:rFonts w:hint="eastAsia" w:ascii="宋体" w:hAnsi="宋体" w:cs="宋体"/>
                <w:color w:val="000000"/>
                <w:kern w:val="0"/>
              </w:rPr>
              <w:t>　</w:t>
            </w:r>
          </w:p>
        </w:tc>
      </w:tr>
      <w:tr>
        <w:tblPrEx>
          <w:tblCellMar>
            <w:top w:w="0" w:type="dxa"/>
            <w:left w:w="108" w:type="dxa"/>
            <w:bottom w:w="0" w:type="dxa"/>
            <w:right w:w="108" w:type="dxa"/>
          </w:tblCellMar>
        </w:tblPrEx>
        <w:trPr>
          <w:trHeight w:val="630" w:hRule="atLeast"/>
          <w:jc w:val="center"/>
        </w:trPr>
        <w:tc>
          <w:tcPr>
            <w:tcW w:w="1176" w:type="dxa"/>
            <w:tcBorders>
              <w:top w:val="nil"/>
              <w:left w:val="single" w:color="auto" w:sz="8" w:space="0"/>
              <w:bottom w:val="single" w:color="auto" w:sz="4" w:space="0"/>
              <w:right w:val="single" w:color="auto" w:sz="4" w:space="0"/>
            </w:tcBorders>
            <w:vAlign w:val="center"/>
          </w:tcPr>
          <w:p>
            <w:pPr>
              <w:widowControl/>
              <w:jc w:val="center"/>
              <w:rPr>
                <w:rFonts w:ascii="宋体" w:hAnsi="宋体" w:cs="宋体"/>
                <w:color w:val="000000"/>
                <w:kern w:val="0"/>
              </w:rPr>
            </w:pPr>
            <w:r>
              <w:rPr>
                <w:rFonts w:hint="eastAsia" w:ascii="宋体" w:hAnsi="宋体" w:cs="宋体"/>
                <w:color w:val="000000"/>
                <w:kern w:val="0"/>
              </w:rPr>
              <w:t>4.4</w:t>
            </w:r>
          </w:p>
        </w:tc>
        <w:tc>
          <w:tcPr>
            <w:tcW w:w="2165"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rPr>
            </w:pPr>
            <w:r>
              <w:rPr>
                <w:rFonts w:hint="eastAsia" w:ascii="宋体" w:hAnsi="宋体" w:cs="宋体"/>
                <w:color w:val="000000"/>
                <w:kern w:val="0"/>
              </w:rPr>
              <w:t>耗材及零配件</w:t>
            </w:r>
          </w:p>
        </w:tc>
        <w:tc>
          <w:tcPr>
            <w:tcW w:w="4071"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rPr>
            </w:pPr>
            <w:r>
              <w:rPr>
                <w:rFonts w:hint="eastAsia" w:ascii="宋体" w:hAnsi="宋体" w:cs="宋体"/>
                <w:color w:val="000000"/>
                <w:kern w:val="0"/>
              </w:rPr>
              <w:t>提供耗材及主要零配件目录（含报价）</w:t>
            </w:r>
          </w:p>
        </w:tc>
        <w:tc>
          <w:tcPr>
            <w:tcW w:w="1675" w:type="dxa"/>
            <w:tcBorders>
              <w:top w:val="nil"/>
              <w:left w:val="nil"/>
              <w:bottom w:val="single" w:color="auto" w:sz="4" w:space="0"/>
              <w:right w:val="single" w:color="auto" w:sz="8" w:space="0"/>
            </w:tcBorders>
            <w:vAlign w:val="center"/>
          </w:tcPr>
          <w:p>
            <w:pPr>
              <w:widowControl/>
              <w:jc w:val="center"/>
              <w:rPr>
                <w:rFonts w:ascii="宋体" w:hAnsi="宋体" w:cs="宋体"/>
                <w:color w:val="000000"/>
                <w:kern w:val="0"/>
              </w:rPr>
            </w:pPr>
            <w:r>
              <w:rPr>
                <w:rFonts w:hint="eastAsia" w:ascii="宋体" w:hAnsi="宋体" w:cs="宋体"/>
                <w:color w:val="000000"/>
                <w:kern w:val="0"/>
              </w:rPr>
              <w:t>　</w:t>
            </w:r>
          </w:p>
        </w:tc>
      </w:tr>
      <w:tr>
        <w:tblPrEx>
          <w:tblCellMar>
            <w:top w:w="0" w:type="dxa"/>
            <w:left w:w="108" w:type="dxa"/>
            <w:bottom w:w="0" w:type="dxa"/>
            <w:right w:w="108" w:type="dxa"/>
          </w:tblCellMar>
        </w:tblPrEx>
        <w:trPr>
          <w:trHeight w:val="630" w:hRule="atLeast"/>
          <w:jc w:val="center"/>
        </w:trPr>
        <w:tc>
          <w:tcPr>
            <w:tcW w:w="1176" w:type="dxa"/>
            <w:tcBorders>
              <w:top w:val="nil"/>
              <w:left w:val="single" w:color="auto" w:sz="8" w:space="0"/>
              <w:bottom w:val="single" w:color="auto" w:sz="4" w:space="0"/>
              <w:right w:val="single" w:color="auto" w:sz="4" w:space="0"/>
            </w:tcBorders>
            <w:vAlign w:val="center"/>
          </w:tcPr>
          <w:p>
            <w:pPr>
              <w:widowControl/>
              <w:jc w:val="center"/>
              <w:rPr>
                <w:rFonts w:ascii="宋体" w:hAnsi="宋体" w:cs="宋体"/>
                <w:color w:val="000000"/>
                <w:kern w:val="0"/>
              </w:rPr>
            </w:pPr>
            <w:r>
              <w:rPr>
                <w:rFonts w:hint="eastAsia" w:ascii="宋体" w:hAnsi="宋体" w:cs="宋体"/>
                <w:color w:val="000000"/>
                <w:kern w:val="0"/>
              </w:rPr>
              <w:t>4.5</w:t>
            </w:r>
          </w:p>
        </w:tc>
        <w:tc>
          <w:tcPr>
            <w:tcW w:w="2165"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rPr>
            </w:pPr>
            <w:r>
              <w:rPr>
                <w:rFonts w:hint="eastAsia" w:ascii="宋体" w:hAnsi="宋体" w:cs="宋体"/>
                <w:color w:val="000000"/>
                <w:kern w:val="0"/>
              </w:rPr>
              <w:t>维修资料</w:t>
            </w:r>
          </w:p>
        </w:tc>
        <w:tc>
          <w:tcPr>
            <w:tcW w:w="4071"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rPr>
            </w:pPr>
            <w:r>
              <w:rPr>
                <w:rFonts w:hint="eastAsia" w:ascii="宋体" w:hAnsi="宋体" w:cs="宋体"/>
                <w:color w:val="000000"/>
                <w:kern w:val="0"/>
              </w:rPr>
              <w:t>提供详细操作手册、维修保养手册、安装手册等</w:t>
            </w:r>
          </w:p>
        </w:tc>
        <w:tc>
          <w:tcPr>
            <w:tcW w:w="1675" w:type="dxa"/>
            <w:tcBorders>
              <w:top w:val="nil"/>
              <w:left w:val="nil"/>
              <w:bottom w:val="single" w:color="auto" w:sz="4" w:space="0"/>
              <w:right w:val="single" w:color="auto" w:sz="8" w:space="0"/>
            </w:tcBorders>
            <w:vAlign w:val="center"/>
          </w:tcPr>
          <w:p>
            <w:pPr>
              <w:widowControl/>
              <w:jc w:val="center"/>
              <w:rPr>
                <w:rFonts w:ascii="宋体" w:hAnsi="宋体" w:cs="宋体"/>
                <w:color w:val="000000"/>
                <w:kern w:val="0"/>
              </w:rPr>
            </w:pPr>
            <w:r>
              <w:rPr>
                <w:rFonts w:hint="eastAsia" w:ascii="宋体" w:hAnsi="宋体" w:cs="宋体"/>
                <w:color w:val="000000"/>
                <w:kern w:val="0"/>
              </w:rPr>
              <w:t>　</w:t>
            </w:r>
          </w:p>
        </w:tc>
      </w:tr>
      <w:tr>
        <w:tblPrEx>
          <w:tblCellMar>
            <w:top w:w="0" w:type="dxa"/>
            <w:left w:w="108" w:type="dxa"/>
            <w:bottom w:w="0" w:type="dxa"/>
            <w:right w:w="108" w:type="dxa"/>
          </w:tblCellMar>
        </w:tblPrEx>
        <w:trPr>
          <w:trHeight w:val="630" w:hRule="atLeast"/>
          <w:jc w:val="center"/>
        </w:trPr>
        <w:tc>
          <w:tcPr>
            <w:tcW w:w="1176" w:type="dxa"/>
            <w:tcBorders>
              <w:top w:val="nil"/>
              <w:left w:val="single" w:color="auto" w:sz="8" w:space="0"/>
              <w:bottom w:val="single" w:color="auto" w:sz="4" w:space="0"/>
              <w:right w:val="single" w:color="auto" w:sz="4" w:space="0"/>
            </w:tcBorders>
            <w:vAlign w:val="center"/>
          </w:tcPr>
          <w:p>
            <w:pPr>
              <w:widowControl/>
              <w:jc w:val="center"/>
              <w:rPr>
                <w:rFonts w:ascii="宋体" w:hAnsi="宋体" w:cs="宋体"/>
                <w:color w:val="000000"/>
                <w:kern w:val="0"/>
              </w:rPr>
            </w:pPr>
            <w:r>
              <w:rPr>
                <w:rFonts w:hint="eastAsia" w:ascii="宋体" w:hAnsi="宋体" w:cs="宋体"/>
                <w:color w:val="000000"/>
                <w:kern w:val="0"/>
              </w:rPr>
              <w:t>4.6</w:t>
            </w:r>
          </w:p>
        </w:tc>
        <w:tc>
          <w:tcPr>
            <w:tcW w:w="2165"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rPr>
            </w:pPr>
            <w:r>
              <w:rPr>
                <w:rFonts w:hint="eastAsia" w:ascii="宋体" w:hAnsi="宋体" w:cs="宋体"/>
                <w:color w:val="000000"/>
                <w:kern w:val="0"/>
              </w:rPr>
              <w:t>维修工具</w:t>
            </w:r>
          </w:p>
        </w:tc>
        <w:tc>
          <w:tcPr>
            <w:tcW w:w="4071"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rPr>
            </w:pPr>
            <w:r>
              <w:rPr>
                <w:rFonts w:hint="eastAsia" w:ascii="宋体" w:hAnsi="宋体" w:cs="宋体"/>
                <w:color w:val="000000"/>
                <w:kern w:val="0"/>
              </w:rPr>
              <w:t>提供维修专用工具1套</w:t>
            </w:r>
          </w:p>
        </w:tc>
        <w:tc>
          <w:tcPr>
            <w:tcW w:w="1675" w:type="dxa"/>
            <w:tcBorders>
              <w:top w:val="nil"/>
              <w:left w:val="nil"/>
              <w:bottom w:val="single" w:color="auto" w:sz="4" w:space="0"/>
              <w:right w:val="single" w:color="auto" w:sz="8" w:space="0"/>
            </w:tcBorders>
            <w:vAlign w:val="center"/>
          </w:tcPr>
          <w:p>
            <w:pPr>
              <w:widowControl/>
              <w:jc w:val="center"/>
              <w:rPr>
                <w:rFonts w:ascii="宋体" w:hAnsi="宋体" w:cs="宋体"/>
                <w:color w:val="000000"/>
                <w:kern w:val="0"/>
              </w:rPr>
            </w:pPr>
            <w:r>
              <w:rPr>
                <w:rFonts w:hint="eastAsia" w:ascii="宋体" w:hAnsi="宋体" w:cs="宋体"/>
                <w:color w:val="000000"/>
                <w:kern w:val="0"/>
              </w:rPr>
              <w:t>　</w:t>
            </w:r>
          </w:p>
        </w:tc>
      </w:tr>
      <w:tr>
        <w:tblPrEx>
          <w:tblCellMar>
            <w:top w:w="0" w:type="dxa"/>
            <w:left w:w="108" w:type="dxa"/>
            <w:bottom w:w="0" w:type="dxa"/>
            <w:right w:w="108" w:type="dxa"/>
          </w:tblCellMar>
        </w:tblPrEx>
        <w:trPr>
          <w:trHeight w:val="630" w:hRule="atLeast"/>
          <w:jc w:val="center"/>
        </w:trPr>
        <w:tc>
          <w:tcPr>
            <w:tcW w:w="1176" w:type="dxa"/>
            <w:tcBorders>
              <w:top w:val="nil"/>
              <w:left w:val="single" w:color="auto" w:sz="8" w:space="0"/>
              <w:bottom w:val="single" w:color="auto" w:sz="4" w:space="0"/>
              <w:right w:val="single" w:color="auto" w:sz="4" w:space="0"/>
            </w:tcBorders>
            <w:vAlign w:val="center"/>
          </w:tcPr>
          <w:p>
            <w:pPr>
              <w:widowControl/>
              <w:jc w:val="center"/>
              <w:rPr>
                <w:rFonts w:ascii="宋体" w:hAnsi="宋体" w:cs="宋体"/>
                <w:color w:val="000000"/>
                <w:kern w:val="0"/>
              </w:rPr>
            </w:pPr>
            <w:r>
              <w:rPr>
                <w:rFonts w:hint="eastAsia" w:ascii="宋体" w:hAnsi="宋体" w:cs="宋体"/>
                <w:color w:val="000000"/>
                <w:kern w:val="0"/>
              </w:rPr>
              <w:t>4.7</w:t>
            </w:r>
          </w:p>
        </w:tc>
        <w:tc>
          <w:tcPr>
            <w:tcW w:w="2165"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rPr>
            </w:pPr>
            <w:r>
              <w:rPr>
                <w:rFonts w:hint="eastAsia" w:ascii="宋体" w:hAnsi="宋体" w:cs="宋体"/>
                <w:color w:val="000000"/>
                <w:kern w:val="0"/>
              </w:rPr>
              <w:t>预防性维修</w:t>
            </w:r>
            <w:r>
              <w:rPr>
                <w:rFonts w:hint="eastAsia" w:ascii="宋体" w:hAnsi="宋体" w:cs="宋体"/>
                <w:color w:val="000000"/>
                <w:kern w:val="0"/>
              </w:rPr>
              <w:br w:type="textWrapping"/>
            </w:r>
            <w:r>
              <w:rPr>
                <w:rFonts w:hint="eastAsia" w:ascii="宋体" w:hAnsi="宋体" w:cs="宋体"/>
                <w:color w:val="000000"/>
                <w:kern w:val="0"/>
              </w:rPr>
              <w:t>/定期维护保养</w:t>
            </w:r>
          </w:p>
        </w:tc>
        <w:tc>
          <w:tcPr>
            <w:tcW w:w="4071"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rPr>
            </w:pPr>
            <w:r>
              <w:rPr>
                <w:rFonts w:hint="eastAsia" w:ascii="宋体" w:hAnsi="宋体" w:cs="宋体"/>
                <w:color w:val="000000"/>
                <w:kern w:val="0"/>
              </w:rPr>
              <w:t>保修期内提供定期维护保养服务</w:t>
            </w:r>
          </w:p>
        </w:tc>
        <w:tc>
          <w:tcPr>
            <w:tcW w:w="1675" w:type="dxa"/>
            <w:tcBorders>
              <w:top w:val="nil"/>
              <w:left w:val="nil"/>
              <w:bottom w:val="single" w:color="auto" w:sz="4" w:space="0"/>
              <w:right w:val="single" w:color="auto" w:sz="8" w:space="0"/>
            </w:tcBorders>
            <w:vAlign w:val="center"/>
          </w:tcPr>
          <w:p>
            <w:pPr>
              <w:widowControl/>
              <w:jc w:val="center"/>
              <w:rPr>
                <w:rFonts w:ascii="宋体" w:hAnsi="宋体" w:cs="宋体"/>
                <w:color w:val="000000"/>
                <w:kern w:val="0"/>
              </w:rPr>
            </w:pPr>
            <w:r>
              <w:rPr>
                <w:rFonts w:hint="eastAsia" w:ascii="宋体" w:hAnsi="宋体" w:cs="宋体"/>
                <w:color w:val="000000"/>
                <w:kern w:val="0"/>
              </w:rPr>
              <w:t>　</w:t>
            </w:r>
          </w:p>
        </w:tc>
      </w:tr>
      <w:tr>
        <w:tblPrEx>
          <w:tblCellMar>
            <w:top w:w="0" w:type="dxa"/>
            <w:left w:w="108" w:type="dxa"/>
            <w:bottom w:w="0" w:type="dxa"/>
            <w:right w:w="108" w:type="dxa"/>
          </w:tblCellMar>
        </w:tblPrEx>
        <w:trPr>
          <w:trHeight w:val="630" w:hRule="atLeast"/>
          <w:jc w:val="center"/>
        </w:trPr>
        <w:tc>
          <w:tcPr>
            <w:tcW w:w="1176" w:type="dxa"/>
            <w:tcBorders>
              <w:top w:val="nil"/>
              <w:left w:val="single" w:color="auto" w:sz="8" w:space="0"/>
              <w:bottom w:val="single" w:color="auto" w:sz="4" w:space="0"/>
              <w:right w:val="single" w:color="auto" w:sz="4" w:space="0"/>
            </w:tcBorders>
            <w:vAlign w:val="center"/>
          </w:tcPr>
          <w:p>
            <w:pPr>
              <w:widowControl/>
              <w:jc w:val="center"/>
              <w:rPr>
                <w:rFonts w:ascii="宋体" w:hAnsi="宋体" w:cs="宋体"/>
                <w:color w:val="000000"/>
                <w:kern w:val="0"/>
              </w:rPr>
            </w:pPr>
            <w:r>
              <w:rPr>
                <w:rFonts w:hint="eastAsia" w:ascii="宋体" w:hAnsi="宋体" w:cs="宋体"/>
                <w:color w:val="000000"/>
                <w:kern w:val="0"/>
              </w:rPr>
              <w:t>4.8</w:t>
            </w:r>
          </w:p>
        </w:tc>
        <w:tc>
          <w:tcPr>
            <w:tcW w:w="2165"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rPr>
            </w:pPr>
            <w:r>
              <w:rPr>
                <w:rFonts w:hint="eastAsia" w:ascii="宋体" w:hAnsi="宋体" w:cs="宋体"/>
                <w:color w:val="000000"/>
                <w:kern w:val="0"/>
              </w:rPr>
              <w:t>维修密码支持</w:t>
            </w:r>
          </w:p>
        </w:tc>
        <w:tc>
          <w:tcPr>
            <w:tcW w:w="4071"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rPr>
            </w:pPr>
            <w:r>
              <w:rPr>
                <w:rFonts w:hint="eastAsia" w:ascii="宋体" w:hAnsi="宋体" w:cs="宋体"/>
                <w:color w:val="000000"/>
                <w:kern w:val="0"/>
              </w:rPr>
              <w:t>开放</w:t>
            </w:r>
          </w:p>
        </w:tc>
        <w:tc>
          <w:tcPr>
            <w:tcW w:w="1675" w:type="dxa"/>
            <w:tcBorders>
              <w:top w:val="nil"/>
              <w:left w:val="nil"/>
              <w:bottom w:val="single" w:color="auto" w:sz="4" w:space="0"/>
              <w:right w:val="single" w:color="auto" w:sz="8" w:space="0"/>
            </w:tcBorders>
            <w:vAlign w:val="center"/>
          </w:tcPr>
          <w:p>
            <w:pPr>
              <w:widowControl/>
              <w:jc w:val="center"/>
              <w:rPr>
                <w:rFonts w:ascii="宋体" w:hAnsi="宋体" w:cs="宋体"/>
                <w:color w:val="000000"/>
                <w:kern w:val="0"/>
              </w:rPr>
            </w:pPr>
            <w:r>
              <w:rPr>
                <w:rFonts w:hint="eastAsia" w:ascii="宋体" w:hAnsi="宋体" w:cs="宋体"/>
                <w:color w:val="000000"/>
                <w:kern w:val="0"/>
              </w:rPr>
              <w:t>　</w:t>
            </w:r>
          </w:p>
        </w:tc>
      </w:tr>
      <w:tr>
        <w:tblPrEx>
          <w:tblCellMar>
            <w:top w:w="0" w:type="dxa"/>
            <w:left w:w="108" w:type="dxa"/>
            <w:bottom w:w="0" w:type="dxa"/>
            <w:right w:w="108" w:type="dxa"/>
          </w:tblCellMar>
        </w:tblPrEx>
        <w:trPr>
          <w:trHeight w:val="630" w:hRule="atLeast"/>
          <w:jc w:val="center"/>
        </w:trPr>
        <w:tc>
          <w:tcPr>
            <w:tcW w:w="1176" w:type="dxa"/>
            <w:tcBorders>
              <w:top w:val="nil"/>
              <w:left w:val="single" w:color="auto" w:sz="8" w:space="0"/>
              <w:bottom w:val="single" w:color="auto" w:sz="4" w:space="0"/>
              <w:right w:val="single" w:color="auto" w:sz="4" w:space="0"/>
            </w:tcBorders>
            <w:vAlign w:val="center"/>
          </w:tcPr>
          <w:p>
            <w:pPr>
              <w:widowControl/>
              <w:jc w:val="center"/>
              <w:rPr>
                <w:rFonts w:ascii="宋体" w:hAnsi="宋体" w:cs="宋体"/>
                <w:color w:val="000000"/>
                <w:kern w:val="0"/>
              </w:rPr>
            </w:pPr>
            <w:r>
              <w:rPr>
                <w:rFonts w:hint="eastAsia" w:ascii="宋体" w:hAnsi="宋体" w:cs="宋体"/>
                <w:color w:val="000000"/>
                <w:kern w:val="0"/>
              </w:rPr>
              <w:t>4.9</w:t>
            </w:r>
          </w:p>
        </w:tc>
        <w:tc>
          <w:tcPr>
            <w:tcW w:w="2165"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rPr>
            </w:pPr>
            <w:r>
              <w:rPr>
                <w:rFonts w:hint="eastAsia" w:ascii="宋体" w:hAnsi="宋体" w:cs="宋体"/>
                <w:color w:val="000000"/>
                <w:kern w:val="0"/>
              </w:rPr>
              <w:t>升级</w:t>
            </w:r>
          </w:p>
        </w:tc>
        <w:tc>
          <w:tcPr>
            <w:tcW w:w="4071"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rPr>
            </w:pPr>
            <w:r>
              <w:rPr>
                <w:rFonts w:hint="eastAsia" w:ascii="宋体" w:hAnsi="宋体" w:cs="宋体"/>
                <w:color w:val="000000"/>
                <w:kern w:val="0"/>
              </w:rPr>
              <w:t>终身免费软件升级</w:t>
            </w:r>
          </w:p>
        </w:tc>
        <w:tc>
          <w:tcPr>
            <w:tcW w:w="1675" w:type="dxa"/>
            <w:tcBorders>
              <w:top w:val="nil"/>
              <w:left w:val="nil"/>
              <w:bottom w:val="single" w:color="auto" w:sz="4" w:space="0"/>
              <w:right w:val="single" w:color="auto" w:sz="8" w:space="0"/>
            </w:tcBorders>
            <w:vAlign w:val="center"/>
          </w:tcPr>
          <w:p>
            <w:pPr>
              <w:widowControl/>
              <w:jc w:val="center"/>
              <w:rPr>
                <w:rFonts w:ascii="宋体" w:hAnsi="宋体" w:cs="宋体"/>
                <w:color w:val="000000"/>
                <w:kern w:val="0"/>
              </w:rPr>
            </w:pPr>
            <w:r>
              <w:rPr>
                <w:rFonts w:hint="eastAsia" w:ascii="宋体" w:hAnsi="宋体" w:cs="宋体"/>
                <w:color w:val="000000"/>
                <w:kern w:val="0"/>
              </w:rPr>
              <w:t>　</w:t>
            </w:r>
          </w:p>
        </w:tc>
      </w:tr>
      <w:tr>
        <w:tblPrEx>
          <w:tblCellMar>
            <w:top w:w="0" w:type="dxa"/>
            <w:left w:w="108" w:type="dxa"/>
            <w:bottom w:w="0" w:type="dxa"/>
            <w:right w:w="108" w:type="dxa"/>
          </w:tblCellMar>
        </w:tblPrEx>
        <w:trPr>
          <w:trHeight w:val="630" w:hRule="atLeast"/>
          <w:jc w:val="center"/>
        </w:trPr>
        <w:tc>
          <w:tcPr>
            <w:tcW w:w="1176" w:type="dxa"/>
            <w:tcBorders>
              <w:top w:val="nil"/>
              <w:left w:val="single" w:color="auto" w:sz="8" w:space="0"/>
              <w:bottom w:val="single" w:color="auto" w:sz="4" w:space="0"/>
              <w:right w:val="single" w:color="auto" w:sz="4" w:space="0"/>
            </w:tcBorders>
            <w:vAlign w:val="center"/>
          </w:tcPr>
          <w:p>
            <w:pPr>
              <w:widowControl/>
              <w:jc w:val="center"/>
              <w:rPr>
                <w:rFonts w:ascii="宋体" w:hAnsi="宋体" w:cs="宋体"/>
                <w:color w:val="000000"/>
                <w:kern w:val="0"/>
              </w:rPr>
            </w:pPr>
            <w:r>
              <w:rPr>
                <w:rFonts w:hint="eastAsia" w:ascii="宋体" w:hAnsi="宋体" w:cs="宋体"/>
                <w:color w:val="000000"/>
                <w:kern w:val="0"/>
              </w:rPr>
              <w:t>4.10</w:t>
            </w:r>
          </w:p>
        </w:tc>
        <w:tc>
          <w:tcPr>
            <w:tcW w:w="2165"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rPr>
            </w:pPr>
            <w:r>
              <w:rPr>
                <w:rFonts w:hint="eastAsia" w:ascii="宋体" w:hAnsi="宋体" w:cs="宋体"/>
                <w:color w:val="000000"/>
                <w:kern w:val="0"/>
              </w:rPr>
              <w:t>使用培训</w:t>
            </w:r>
          </w:p>
        </w:tc>
        <w:tc>
          <w:tcPr>
            <w:tcW w:w="4071"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rPr>
            </w:pPr>
            <w:r>
              <w:rPr>
                <w:rFonts w:hint="eastAsia" w:ascii="宋体" w:hAnsi="宋体" w:cs="宋体"/>
                <w:color w:val="000000"/>
                <w:kern w:val="0"/>
              </w:rPr>
              <w:t>支持</w:t>
            </w:r>
          </w:p>
        </w:tc>
        <w:tc>
          <w:tcPr>
            <w:tcW w:w="1675" w:type="dxa"/>
            <w:tcBorders>
              <w:top w:val="nil"/>
              <w:left w:val="nil"/>
              <w:bottom w:val="single" w:color="auto" w:sz="4" w:space="0"/>
              <w:right w:val="single" w:color="auto" w:sz="8" w:space="0"/>
            </w:tcBorders>
            <w:vAlign w:val="center"/>
          </w:tcPr>
          <w:p>
            <w:pPr>
              <w:widowControl/>
              <w:jc w:val="center"/>
              <w:rPr>
                <w:rFonts w:ascii="宋体" w:hAnsi="宋体" w:cs="宋体"/>
                <w:color w:val="000000"/>
                <w:kern w:val="0"/>
              </w:rPr>
            </w:pPr>
            <w:r>
              <w:rPr>
                <w:rFonts w:hint="eastAsia" w:ascii="宋体" w:hAnsi="宋体" w:cs="宋体"/>
                <w:color w:val="000000"/>
                <w:kern w:val="0"/>
              </w:rPr>
              <w:t>　</w:t>
            </w:r>
          </w:p>
        </w:tc>
      </w:tr>
      <w:tr>
        <w:tblPrEx>
          <w:tblCellMar>
            <w:top w:w="0" w:type="dxa"/>
            <w:left w:w="108" w:type="dxa"/>
            <w:bottom w:w="0" w:type="dxa"/>
            <w:right w:w="108" w:type="dxa"/>
          </w:tblCellMar>
        </w:tblPrEx>
        <w:trPr>
          <w:trHeight w:val="630" w:hRule="atLeast"/>
          <w:jc w:val="center"/>
        </w:trPr>
        <w:tc>
          <w:tcPr>
            <w:tcW w:w="1176" w:type="dxa"/>
            <w:tcBorders>
              <w:top w:val="nil"/>
              <w:left w:val="single" w:color="auto" w:sz="8" w:space="0"/>
              <w:bottom w:val="single" w:color="auto" w:sz="4" w:space="0"/>
              <w:right w:val="single" w:color="auto" w:sz="4" w:space="0"/>
            </w:tcBorders>
            <w:vAlign w:val="center"/>
          </w:tcPr>
          <w:p>
            <w:pPr>
              <w:widowControl/>
              <w:jc w:val="center"/>
              <w:rPr>
                <w:rFonts w:ascii="宋体" w:hAnsi="宋体" w:cs="宋体"/>
                <w:color w:val="000000"/>
                <w:kern w:val="0"/>
              </w:rPr>
            </w:pPr>
            <w:r>
              <w:rPr>
                <w:rFonts w:hint="eastAsia" w:ascii="宋体" w:hAnsi="宋体" w:cs="宋体"/>
                <w:color w:val="000000"/>
                <w:kern w:val="0"/>
              </w:rPr>
              <w:t>4.11</w:t>
            </w:r>
          </w:p>
        </w:tc>
        <w:tc>
          <w:tcPr>
            <w:tcW w:w="2165"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rPr>
            </w:pPr>
            <w:r>
              <w:rPr>
                <w:rFonts w:hint="eastAsia" w:ascii="宋体" w:hAnsi="宋体" w:cs="宋体"/>
                <w:color w:val="000000"/>
                <w:kern w:val="0"/>
              </w:rPr>
              <w:t>工程师培训</w:t>
            </w:r>
          </w:p>
        </w:tc>
        <w:tc>
          <w:tcPr>
            <w:tcW w:w="4071"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rPr>
            </w:pPr>
            <w:r>
              <w:rPr>
                <w:rFonts w:hint="eastAsia" w:ascii="宋体" w:hAnsi="宋体" w:cs="宋体"/>
                <w:color w:val="000000"/>
                <w:kern w:val="0"/>
              </w:rPr>
              <w:t>支持</w:t>
            </w:r>
          </w:p>
        </w:tc>
        <w:tc>
          <w:tcPr>
            <w:tcW w:w="1675" w:type="dxa"/>
            <w:tcBorders>
              <w:top w:val="nil"/>
              <w:left w:val="nil"/>
              <w:bottom w:val="single" w:color="auto" w:sz="4" w:space="0"/>
              <w:right w:val="single" w:color="auto" w:sz="8" w:space="0"/>
            </w:tcBorders>
            <w:vAlign w:val="center"/>
          </w:tcPr>
          <w:p>
            <w:pPr>
              <w:widowControl/>
              <w:jc w:val="center"/>
              <w:rPr>
                <w:rFonts w:ascii="宋体" w:hAnsi="宋体" w:cs="宋体"/>
                <w:color w:val="000000"/>
                <w:kern w:val="0"/>
              </w:rPr>
            </w:pPr>
            <w:r>
              <w:rPr>
                <w:rFonts w:hint="eastAsia" w:ascii="宋体" w:hAnsi="宋体" w:cs="宋体"/>
                <w:color w:val="000000"/>
                <w:kern w:val="0"/>
              </w:rPr>
              <w:t>　</w:t>
            </w:r>
          </w:p>
        </w:tc>
      </w:tr>
    </w:tbl>
    <w:p>
      <w:pPr>
        <w:spacing w:line="420" w:lineRule="exact"/>
        <w:ind w:right="539"/>
      </w:pPr>
    </w:p>
    <w:p>
      <w:pPr>
        <w:widowControl/>
        <w:jc w:val="left"/>
      </w:pPr>
      <w:r>
        <w:br w:type="page"/>
      </w:r>
    </w:p>
    <w:p>
      <w:pPr>
        <w:spacing w:line="520" w:lineRule="exact"/>
        <w:jc w:val="center"/>
        <w:rPr>
          <w:rFonts w:ascii="宋体" w:hAnsi="宋体" w:cs="宋体"/>
          <w:bCs/>
          <w:color w:val="000000"/>
          <w:kern w:val="0"/>
          <w:sz w:val="32"/>
          <w:szCs w:val="32"/>
        </w:rPr>
      </w:pPr>
      <w:r>
        <w:rPr>
          <w:rFonts w:hint="eastAsia" w:ascii="宋体" w:hAnsi="宋体" w:eastAsia="宋体" w:cs="宋体"/>
          <w:bCs/>
          <w:color w:val="000000"/>
          <w:kern w:val="0"/>
          <w:sz w:val="44"/>
          <w:szCs w:val="44"/>
        </w:rPr>
        <w:t>荧光显微镜技术参数确认表</w:t>
      </w:r>
    </w:p>
    <w:tbl>
      <w:tblPr>
        <w:tblStyle w:val="17"/>
        <w:tblW w:w="9087" w:type="dxa"/>
        <w:jc w:val="center"/>
        <w:tblLayout w:type="fixed"/>
        <w:tblCellMar>
          <w:top w:w="0" w:type="dxa"/>
          <w:left w:w="108" w:type="dxa"/>
          <w:bottom w:w="0" w:type="dxa"/>
          <w:right w:w="108" w:type="dxa"/>
        </w:tblCellMar>
      </w:tblPr>
      <w:tblGrid>
        <w:gridCol w:w="1176"/>
        <w:gridCol w:w="2453"/>
        <w:gridCol w:w="3783"/>
        <w:gridCol w:w="1675"/>
      </w:tblGrid>
      <w:tr>
        <w:tblPrEx>
          <w:tblCellMar>
            <w:top w:w="0" w:type="dxa"/>
            <w:left w:w="108" w:type="dxa"/>
            <w:bottom w:w="0" w:type="dxa"/>
            <w:right w:w="108" w:type="dxa"/>
          </w:tblCellMar>
        </w:tblPrEx>
        <w:trPr>
          <w:trHeight w:val="824" w:hRule="atLeast"/>
          <w:jc w:val="center"/>
        </w:trPr>
        <w:tc>
          <w:tcPr>
            <w:tcW w:w="1176" w:type="dxa"/>
            <w:tcBorders>
              <w:top w:val="single" w:color="auto" w:sz="8" w:space="0"/>
              <w:left w:val="single" w:color="auto" w:sz="8" w:space="0"/>
              <w:bottom w:val="single" w:color="auto" w:sz="4" w:space="0"/>
              <w:right w:val="single" w:color="auto" w:sz="4" w:space="0"/>
            </w:tcBorders>
            <w:vAlign w:val="center"/>
          </w:tcPr>
          <w:p>
            <w:pPr>
              <w:widowControl/>
              <w:jc w:val="center"/>
              <w:rPr>
                <w:rFonts w:ascii="宋体" w:hAnsi="宋体" w:eastAsia="宋体" w:cs="宋体"/>
                <w:b/>
                <w:bCs/>
                <w:color w:val="000000"/>
                <w:kern w:val="0"/>
              </w:rPr>
            </w:pPr>
            <w:r>
              <w:rPr>
                <w:rFonts w:hint="eastAsia" w:ascii="宋体" w:hAnsi="宋体" w:eastAsia="宋体" w:cs="宋体"/>
                <w:b/>
                <w:bCs/>
                <w:color w:val="000000"/>
                <w:kern w:val="0"/>
              </w:rPr>
              <w:t>序号</w:t>
            </w:r>
          </w:p>
        </w:tc>
        <w:tc>
          <w:tcPr>
            <w:tcW w:w="2453" w:type="dxa"/>
            <w:tcBorders>
              <w:top w:val="single" w:color="auto" w:sz="8" w:space="0"/>
              <w:left w:val="nil"/>
              <w:bottom w:val="single" w:color="auto" w:sz="4" w:space="0"/>
              <w:right w:val="single" w:color="auto" w:sz="4" w:space="0"/>
            </w:tcBorders>
            <w:vAlign w:val="center"/>
          </w:tcPr>
          <w:p>
            <w:pPr>
              <w:widowControl/>
              <w:jc w:val="center"/>
              <w:rPr>
                <w:rFonts w:ascii="宋体" w:hAnsi="宋体" w:eastAsia="宋体" w:cs="宋体"/>
                <w:b/>
                <w:bCs/>
                <w:color w:val="000000"/>
                <w:kern w:val="0"/>
              </w:rPr>
            </w:pPr>
            <w:r>
              <w:rPr>
                <w:rFonts w:hint="eastAsia" w:ascii="宋体" w:hAnsi="宋体" w:eastAsia="宋体" w:cs="宋体"/>
                <w:b/>
                <w:bCs/>
                <w:color w:val="000000"/>
                <w:kern w:val="0"/>
              </w:rPr>
              <w:t>技术和性能参数名称</w:t>
            </w:r>
          </w:p>
        </w:tc>
        <w:tc>
          <w:tcPr>
            <w:tcW w:w="3783" w:type="dxa"/>
            <w:tcBorders>
              <w:top w:val="single" w:color="auto" w:sz="8" w:space="0"/>
              <w:left w:val="nil"/>
              <w:bottom w:val="single" w:color="auto" w:sz="4" w:space="0"/>
              <w:right w:val="single" w:color="auto" w:sz="4" w:space="0"/>
            </w:tcBorders>
            <w:vAlign w:val="center"/>
          </w:tcPr>
          <w:p>
            <w:pPr>
              <w:widowControl/>
              <w:jc w:val="center"/>
              <w:rPr>
                <w:rFonts w:ascii="宋体" w:hAnsi="宋体" w:eastAsia="宋体" w:cs="宋体"/>
                <w:b/>
                <w:bCs/>
                <w:color w:val="000000"/>
                <w:kern w:val="0"/>
              </w:rPr>
            </w:pPr>
            <w:r>
              <w:rPr>
                <w:rFonts w:hint="eastAsia" w:ascii="宋体" w:hAnsi="宋体" w:eastAsia="宋体" w:cs="宋体"/>
                <w:b/>
                <w:bCs/>
                <w:color w:val="000000"/>
                <w:kern w:val="0"/>
              </w:rPr>
              <w:t>技术参数和性能要求</w:t>
            </w:r>
          </w:p>
        </w:tc>
        <w:tc>
          <w:tcPr>
            <w:tcW w:w="1675" w:type="dxa"/>
            <w:tcBorders>
              <w:top w:val="single" w:color="auto" w:sz="8" w:space="0"/>
              <w:left w:val="nil"/>
              <w:bottom w:val="single" w:color="auto" w:sz="4" w:space="0"/>
              <w:right w:val="single" w:color="auto" w:sz="8" w:space="0"/>
            </w:tcBorders>
            <w:vAlign w:val="center"/>
          </w:tcPr>
          <w:p>
            <w:pPr>
              <w:widowControl/>
              <w:jc w:val="center"/>
              <w:rPr>
                <w:rFonts w:ascii="幼圆" w:hAnsi="宋体" w:eastAsia="幼圆" w:cs="宋体"/>
                <w:b/>
                <w:bCs/>
                <w:color w:val="000000"/>
                <w:kern w:val="0"/>
              </w:rPr>
            </w:pPr>
            <w:r>
              <w:rPr>
                <w:rFonts w:hint="eastAsia" w:ascii="幼圆" w:hAnsi="宋体" w:eastAsia="宋体" w:cs="宋体"/>
                <w:b/>
                <w:bCs/>
                <w:color w:val="000000"/>
                <w:kern w:val="0"/>
              </w:rPr>
              <w:t>备注</w:t>
            </w:r>
          </w:p>
        </w:tc>
      </w:tr>
      <w:tr>
        <w:tblPrEx>
          <w:tblCellMar>
            <w:top w:w="0" w:type="dxa"/>
            <w:left w:w="108" w:type="dxa"/>
            <w:bottom w:w="0" w:type="dxa"/>
            <w:right w:w="108" w:type="dxa"/>
          </w:tblCellMar>
        </w:tblPrEx>
        <w:trPr>
          <w:trHeight w:val="605" w:hRule="atLeast"/>
          <w:jc w:val="center"/>
        </w:trPr>
        <w:tc>
          <w:tcPr>
            <w:tcW w:w="1176"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宋体"/>
                <w:b/>
                <w:bCs/>
                <w:color w:val="000000"/>
                <w:kern w:val="0"/>
              </w:rPr>
            </w:pPr>
            <w:r>
              <w:rPr>
                <w:rFonts w:hint="eastAsia" w:ascii="宋体" w:hAnsi="宋体" w:eastAsia="宋体" w:cs="宋体"/>
                <w:b/>
                <w:bCs/>
                <w:color w:val="000000"/>
                <w:kern w:val="0"/>
              </w:rPr>
              <w:t>1</w:t>
            </w:r>
          </w:p>
        </w:tc>
        <w:tc>
          <w:tcPr>
            <w:tcW w:w="2453" w:type="dxa"/>
            <w:tcBorders>
              <w:top w:val="nil"/>
              <w:left w:val="nil"/>
              <w:bottom w:val="single" w:color="auto" w:sz="4" w:space="0"/>
              <w:right w:val="single" w:color="auto" w:sz="4" w:space="0"/>
            </w:tcBorders>
            <w:vAlign w:val="center"/>
          </w:tcPr>
          <w:p>
            <w:pPr>
              <w:widowControl/>
              <w:jc w:val="center"/>
              <w:rPr>
                <w:rFonts w:ascii="宋体" w:hAnsi="宋体" w:eastAsia="宋体" w:cs="宋体"/>
                <w:b/>
                <w:bCs/>
                <w:color w:val="000000"/>
                <w:kern w:val="0"/>
              </w:rPr>
            </w:pPr>
            <w:r>
              <w:rPr>
                <w:rFonts w:hint="eastAsia" w:ascii="宋体" w:hAnsi="宋体" w:eastAsia="宋体" w:cs="宋体"/>
                <w:b/>
                <w:bCs/>
                <w:color w:val="000000"/>
                <w:kern w:val="0"/>
              </w:rPr>
              <w:t>设备使用需求</w:t>
            </w:r>
          </w:p>
        </w:tc>
        <w:tc>
          <w:tcPr>
            <w:tcW w:w="3783" w:type="dxa"/>
            <w:tcBorders>
              <w:top w:val="nil"/>
              <w:left w:val="nil"/>
              <w:bottom w:val="single" w:color="auto" w:sz="4" w:space="0"/>
              <w:right w:val="single" w:color="auto" w:sz="4" w:space="0"/>
            </w:tcBorders>
            <w:vAlign w:val="center"/>
          </w:tcPr>
          <w:p>
            <w:pPr>
              <w:widowControl/>
              <w:jc w:val="left"/>
              <w:rPr>
                <w:rFonts w:ascii="宋体" w:hAnsi="宋体" w:eastAsia="宋体" w:cs="宋体"/>
                <w:b/>
                <w:bCs/>
                <w:color w:val="000000"/>
                <w:kern w:val="0"/>
              </w:rPr>
            </w:pPr>
          </w:p>
        </w:tc>
        <w:tc>
          <w:tcPr>
            <w:tcW w:w="1675" w:type="dxa"/>
            <w:tcBorders>
              <w:top w:val="nil"/>
              <w:left w:val="nil"/>
              <w:bottom w:val="single" w:color="auto" w:sz="4" w:space="0"/>
              <w:right w:val="single" w:color="auto" w:sz="8" w:space="0"/>
            </w:tcBorders>
            <w:vAlign w:val="center"/>
          </w:tcPr>
          <w:p>
            <w:pPr>
              <w:widowControl/>
              <w:jc w:val="center"/>
              <w:rPr>
                <w:rFonts w:ascii="宋体" w:hAnsi="宋体" w:eastAsia="宋体" w:cs="宋体"/>
                <w:b/>
                <w:bCs/>
                <w:color w:val="000000"/>
                <w:kern w:val="0"/>
              </w:rPr>
            </w:pPr>
            <w:r>
              <w:rPr>
                <w:rFonts w:hint="eastAsia" w:ascii="宋体" w:hAnsi="宋体" w:eastAsia="宋体" w:cs="宋体"/>
                <w:b/>
                <w:bCs/>
                <w:color w:val="000000"/>
                <w:kern w:val="0"/>
              </w:rPr>
              <w:t>　</w:t>
            </w:r>
          </w:p>
        </w:tc>
      </w:tr>
      <w:tr>
        <w:tblPrEx>
          <w:tblCellMar>
            <w:top w:w="0" w:type="dxa"/>
            <w:left w:w="108" w:type="dxa"/>
            <w:bottom w:w="0" w:type="dxa"/>
            <w:right w:w="108" w:type="dxa"/>
          </w:tblCellMar>
        </w:tblPrEx>
        <w:trPr>
          <w:trHeight w:val="602" w:hRule="atLeast"/>
          <w:jc w:val="center"/>
        </w:trPr>
        <w:tc>
          <w:tcPr>
            <w:tcW w:w="1176"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宋体"/>
                <w:color w:val="000000"/>
                <w:kern w:val="0"/>
              </w:rPr>
            </w:pPr>
            <w:r>
              <w:rPr>
                <w:rFonts w:hint="eastAsia" w:ascii="宋体" w:hAnsi="宋体" w:eastAsia="宋体" w:cs="宋体"/>
                <w:color w:val="000000"/>
                <w:kern w:val="0"/>
              </w:rPr>
              <w:t>1.1</w:t>
            </w:r>
          </w:p>
        </w:tc>
        <w:tc>
          <w:tcPr>
            <w:tcW w:w="2453"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rPr>
            </w:pPr>
            <w:r>
              <w:rPr>
                <w:rFonts w:hint="eastAsia" w:ascii="宋体" w:hAnsi="宋体" w:eastAsia="宋体" w:cs="宋体"/>
                <w:color w:val="000000"/>
                <w:kern w:val="0"/>
              </w:rPr>
              <w:t>设备用途</w:t>
            </w:r>
          </w:p>
        </w:tc>
        <w:tc>
          <w:tcPr>
            <w:tcW w:w="3783"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rPr>
            </w:pPr>
            <w:r>
              <w:rPr>
                <w:rFonts w:hint="eastAsia" w:ascii="宋体" w:hAnsi="宋体" w:eastAsia="宋体" w:cs="宋体"/>
                <w:color w:val="000000"/>
                <w:kern w:val="0"/>
              </w:rPr>
              <w:t>观察细胞生长状态，以及荧光表达情况</w:t>
            </w:r>
          </w:p>
        </w:tc>
        <w:tc>
          <w:tcPr>
            <w:tcW w:w="1675" w:type="dxa"/>
            <w:tcBorders>
              <w:top w:val="nil"/>
              <w:left w:val="nil"/>
              <w:bottom w:val="single" w:color="auto" w:sz="4" w:space="0"/>
              <w:right w:val="single" w:color="auto" w:sz="8" w:space="0"/>
            </w:tcBorders>
            <w:vAlign w:val="center"/>
          </w:tcPr>
          <w:p>
            <w:pPr>
              <w:widowControl/>
              <w:jc w:val="center"/>
              <w:rPr>
                <w:rFonts w:ascii="宋体" w:hAnsi="宋体" w:eastAsia="宋体" w:cs="宋体"/>
                <w:color w:val="000000"/>
                <w:kern w:val="0"/>
              </w:rPr>
            </w:pPr>
            <w:r>
              <w:rPr>
                <w:rFonts w:hint="eastAsia" w:ascii="宋体" w:hAnsi="宋体" w:eastAsia="宋体" w:cs="宋体"/>
                <w:color w:val="000000"/>
                <w:kern w:val="0"/>
              </w:rPr>
              <w:t>　</w:t>
            </w:r>
          </w:p>
        </w:tc>
      </w:tr>
      <w:tr>
        <w:tblPrEx>
          <w:tblCellMar>
            <w:top w:w="0" w:type="dxa"/>
            <w:left w:w="108" w:type="dxa"/>
            <w:bottom w:w="0" w:type="dxa"/>
            <w:right w:w="108" w:type="dxa"/>
          </w:tblCellMar>
        </w:tblPrEx>
        <w:trPr>
          <w:trHeight w:val="613" w:hRule="atLeast"/>
          <w:jc w:val="center"/>
        </w:trPr>
        <w:tc>
          <w:tcPr>
            <w:tcW w:w="1176" w:type="dxa"/>
            <w:tcBorders>
              <w:top w:val="single" w:color="auto" w:sz="4" w:space="0"/>
              <w:left w:val="single" w:color="auto" w:sz="8" w:space="0"/>
              <w:bottom w:val="single" w:color="auto" w:sz="4" w:space="0"/>
              <w:right w:val="single" w:color="auto" w:sz="4" w:space="0"/>
            </w:tcBorders>
            <w:shd w:val="clear" w:color="000000" w:fill="auto"/>
            <w:vAlign w:val="center"/>
          </w:tcPr>
          <w:p>
            <w:pPr>
              <w:widowControl/>
              <w:jc w:val="center"/>
              <w:rPr>
                <w:rFonts w:ascii="宋体" w:hAnsi="宋体" w:eastAsia="宋体" w:cs="宋体"/>
                <w:color w:val="000000"/>
                <w:kern w:val="0"/>
              </w:rPr>
            </w:pPr>
            <w:r>
              <w:rPr>
                <w:rFonts w:hint="eastAsia" w:ascii="宋体" w:hAnsi="宋体" w:eastAsia="宋体" w:cs="宋体"/>
                <w:color w:val="000000"/>
                <w:kern w:val="0"/>
              </w:rPr>
              <w:t>1.2</w:t>
            </w:r>
          </w:p>
        </w:tc>
        <w:tc>
          <w:tcPr>
            <w:tcW w:w="2453" w:type="dxa"/>
            <w:tcBorders>
              <w:top w:val="single" w:color="auto" w:sz="4" w:space="0"/>
              <w:left w:val="nil"/>
              <w:bottom w:val="single" w:color="auto" w:sz="4" w:space="0"/>
              <w:right w:val="single" w:color="auto" w:sz="4" w:space="0"/>
            </w:tcBorders>
            <w:shd w:val="clear" w:color="000000" w:fill="auto"/>
            <w:vAlign w:val="center"/>
          </w:tcPr>
          <w:p>
            <w:pPr>
              <w:widowControl/>
              <w:jc w:val="center"/>
              <w:rPr>
                <w:rFonts w:ascii="宋体" w:hAnsi="宋体" w:eastAsia="宋体" w:cs="宋体"/>
                <w:color w:val="000000"/>
                <w:kern w:val="0"/>
              </w:rPr>
            </w:pPr>
            <w:r>
              <w:rPr>
                <w:rFonts w:hint="eastAsia" w:ascii="宋体" w:hAnsi="宋体" w:eastAsia="宋体" w:cs="宋体"/>
                <w:color w:val="000000"/>
                <w:kern w:val="0"/>
              </w:rPr>
              <w:t>实验对象</w:t>
            </w:r>
          </w:p>
        </w:tc>
        <w:tc>
          <w:tcPr>
            <w:tcW w:w="3783" w:type="dxa"/>
            <w:tcBorders>
              <w:top w:val="single" w:color="auto" w:sz="4" w:space="0"/>
              <w:left w:val="nil"/>
              <w:bottom w:val="single" w:color="auto" w:sz="4" w:space="0"/>
              <w:right w:val="single" w:color="auto" w:sz="4" w:space="0"/>
            </w:tcBorders>
            <w:shd w:val="clear" w:color="000000" w:fill="auto"/>
            <w:vAlign w:val="center"/>
          </w:tcPr>
          <w:p>
            <w:pPr>
              <w:widowControl/>
              <w:jc w:val="left"/>
              <w:rPr>
                <w:rFonts w:ascii="宋体" w:hAnsi="宋体" w:eastAsia="宋体" w:cs="宋体"/>
                <w:color w:val="000000"/>
                <w:kern w:val="0"/>
              </w:rPr>
            </w:pPr>
            <w:r>
              <w:rPr>
                <w:rFonts w:hint="eastAsia" w:ascii="宋体" w:hAnsi="宋体" w:eastAsia="宋体" w:cs="宋体"/>
                <w:color w:val="000000"/>
                <w:kern w:val="0"/>
              </w:rPr>
              <w:t>细胞、细菌</w:t>
            </w:r>
          </w:p>
        </w:tc>
        <w:tc>
          <w:tcPr>
            <w:tcW w:w="1675" w:type="dxa"/>
            <w:tcBorders>
              <w:top w:val="single" w:color="auto" w:sz="4" w:space="0"/>
              <w:left w:val="nil"/>
              <w:bottom w:val="single" w:color="auto" w:sz="4" w:space="0"/>
              <w:right w:val="single" w:color="auto" w:sz="8" w:space="0"/>
            </w:tcBorders>
            <w:shd w:val="clear" w:color="000000" w:fill="auto"/>
            <w:vAlign w:val="center"/>
          </w:tcPr>
          <w:p>
            <w:pPr>
              <w:widowControl/>
              <w:jc w:val="center"/>
              <w:rPr>
                <w:rFonts w:ascii="宋体" w:hAnsi="宋体" w:eastAsia="宋体" w:cs="宋体"/>
                <w:color w:val="000000"/>
                <w:kern w:val="0"/>
              </w:rPr>
            </w:pPr>
            <w:r>
              <w:rPr>
                <w:rFonts w:hint="eastAsia" w:ascii="宋体" w:hAnsi="宋体" w:eastAsia="宋体" w:cs="宋体"/>
                <w:color w:val="000000"/>
                <w:kern w:val="0"/>
              </w:rPr>
              <w:t>　</w:t>
            </w:r>
          </w:p>
        </w:tc>
      </w:tr>
      <w:tr>
        <w:tblPrEx>
          <w:tblCellMar>
            <w:top w:w="0" w:type="dxa"/>
            <w:left w:w="108" w:type="dxa"/>
            <w:bottom w:w="0" w:type="dxa"/>
            <w:right w:w="108" w:type="dxa"/>
          </w:tblCellMar>
        </w:tblPrEx>
        <w:trPr>
          <w:trHeight w:val="990" w:hRule="atLeast"/>
          <w:jc w:val="center"/>
        </w:trPr>
        <w:tc>
          <w:tcPr>
            <w:tcW w:w="1176"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宋体"/>
                <w:b/>
                <w:color w:val="000000"/>
                <w:kern w:val="0"/>
              </w:rPr>
            </w:pPr>
            <w:r>
              <w:rPr>
                <w:rFonts w:hint="eastAsia" w:ascii="宋体" w:hAnsi="宋体" w:eastAsia="宋体" w:cs="宋体"/>
                <w:b/>
                <w:color w:val="000000"/>
                <w:kern w:val="0"/>
              </w:rPr>
              <w:t>2</w:t>
            </w:r>
          </w:p>
        </w:tc>
        <w:tc>
          <w:tcPr>
            <w:tcW w:w="2453" w:type="dxa"/>
            <w:tcBorders>
              <w:top w:val="nil"/>
              <w:left w:val="nil"/>
              <w:bottom w:val="single" w:color="auto" w:sz="4" w:space="0"/>
              <w:right w:val="single" w:color="auto" w:sz="4" w:space="0"/>
            </w:tcBorders>
            <w:vAlign w:val="center"/>
          </w:tcPr>
          <w:p>
            <w:pPr>
              <w:widowControl/>
              <w:jc w:val="center"/>
              <w:rPr>
                <w:rFonts w:ascii="宋体" w:hAnsi="宋体" w:eastAsia="宋体" w:cs="宋体"/>
                <w:b/>
                <w:bCs/>
                <w:color w:val="000000"/>
                <w:kern w:val="0"/>
              </w:rPr>
            </w:pPr>
            <w:r>
              <w:rPr>
                <w:rFonts w:hint="eastAsia" w:ascii="宋体" w:hAnsi="宋体" w:eastAsia="宋体" w:cs="宋体"/>
                <w:b/>
                <w:bCs/>
                <w:color w:val="000000"/>
                <w:kern w:val="0"/>
              </w:rPr>
              <w:t>主要技术参数</w:t>
            </w:r>
            <w:r>
              <w:rPr>
                <w:rFonts w:hint="eastAsia" w:ascii="宋体" w:hAnsi="宋体" w:eastAsia="宋体" w:cs="宋体"/>
                <w:b/>
                <w:bCs/>
                <w:color w:val="000000"/>
                <w:kern w:val="0"/>
              </w:rPr>
              <w:br w:type="textWrapping"/>
            </w:r>
            <w:r>
              <w:rPr>
                <w:rFonts w:hint="eastAsia" w:ascii="宋体" w:hAnsi="宋体" w:eastAsia="宋体" w:cs="宋体"/>
                <w:b/>
                <w:bCs/>
                <w:color w:val="000000"/>
                <w:kern w:val="0"/>
              </w:rPr>
              <w:t>（一行只写一个参数）</w:t>
            </w:r>
          </w:p>
        </w:tc>
        <w:tc>
          <w:tcPr>
            <w:tcW w:w="3783"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rPr>
            </w:pPr>
          </w:p>
        </w:tc>
        <w:tc>
          <w:tcPr>
            <w:tcW w:w="1675" w:type="dxa"/>
            <w:tcBorders>
              <w:top w:val="nil"/>
              <w:left w:val="nil"/>
              <w:bottom w:val="single" w:color="auto" w:sz="4" w:space="0"/>
              <w:right w:val="single" w:color="auto" w:sz="8" w:space="0"/>
            </w:tcBorders>
            <w:vAlign w:val="center"/>
          </w:tcPr>
          <w:p>
            <w:pPr>
              <w:widowControl/>
              <w:jc w:val="center"/>
              <w:rPr>
                <w:rFonts w:ascii="宋体" w:hAnsi="宋体" w:eastAsia="宋体" w:cs="宋体"/>
                <w:color w:val="000000"/>
                <w:kern w:val="0"/>
              </w:rPr>
            </w:pPr>
            <w:r>
              <w:rPr>
                <w:rFonts w:hint="eastAsia" w:ascii="宋体" w:hAnsi="宋体" w:eastAsia="宋体" w:cs="宋体"/>
                <w:color w:val="000000"/>
                <w:kern w:val="0"/>
              </w:rPr>
              <w:t>　</w:t>
            </w:r>
          </w:p>
        </w:tc>
      </w:tr>
      <w:tr>
        <w:tblPrEx>
          <w:tblCellMar>
            <w:top w:w="0" w:type="dxa"/>
            <w:left w:w="108" w:type="dxa"/>
            <w:bottom w:w="0" w:type="dxa"/>
            <w:right w:w="108" w:type="dxa"/>
          </w:tblCellMar>
        </w:tblPrEx>
        <w:trPr>
          <w:trHeight w:val="1332" w:hRule="atLeast"/>
          <w:jc w:val="center"/>
        </w:trPr>
        <w:tc>
          <w:tcPr>
            <w:tcW w:w="1176"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宋体"/>
                <w:color w:val="000000"/>
                <w:kern w:val="0"/>
              </w:rPr>
            </w:pPr>
            <w:r>
              <w:rPr>
                <w:rFonts w:hint="eastAsia" w:ascii="宋体" w:hAnsi="宋体" w:eastAsia="宋体" w:cs="宋体"/>
                <w:color w:val="000000"/>
                <w:kern w:val="0"/>
              </w:rPr>
              <w:t>2.1</w:t>
            </w:r>
          </w:p>
        </w:tc>
        <w:tc>
          <w:tcPr>
            <w:tcW w:w="2453"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rPr>
            </w:pPr>
            <w:r>
              <w:rPr>
                <w:rFonts w:hint="eastAsia" w:ascii="宋体" w:hAnsi="宋体" w:eastAsia="宋体" w:cs="宋体"/>
                <w:color w:val="000000"/>
                <w:kern w:val="0"/>
              </w:rPr>
              <w:t>★参数</w:t>
            </w:r>
            <w:r>
              <w:rPr>
                <w:rFonts w:ascii="宋体" w:hAnsi="宋体" w:eastAsia="宋体" w:cs="宋体"/>
                <w:color w:val="000000"/>
                <w:kern w:val="0"/>
              </w:rPr>
              <w:t>1</w:t>
            </w:r>
          </w:p>
        </w:tc>
        <w:tc>
          <w:tcPr>
            <w:tcW w:w="3783" w:type="dxa"/>
            <w:tcBorders>
              <w:top w:val="nil"/>
              <w:left w:val="nil"/>
              <w:bottom w:val="single" w:color="auto" w:sz="4" w:space="0"/>
              <w:right w:val="single" w:color="auto" w:sz="4" w:space="0"/>
            </w:tcBorders>
            <w:vAlign w:val="center"/>
          </w:tcPr>
          <w:p>
            <w:pPr>
              <w:pStyle w:val="46"/>
              <w:spacing w:line="276" w:lineRule="auto"/>
              <w:ind w:firstLine="0" w:firstLineChars="0"/>
              <w:jc w:val="left"/>
              <w:rPr>
                <w:rFonts w:ascii="宋体" w:hAnsi="宋体" w:eastAsia="宋体"/>
                <w:color w:val="000000"/>
                <w:sz w:val="24"/>
                <w:szCs w:val="24"/>
              </w:rPr>
            </w:pPr>
            <w:r>
              <w:rPr>
                <w:rFonts w:hint="eastAsia" w:ascii="宋体" w:hAnsi="宋体" w:eastAsia="宋体"/>
                <w:color w:val="000000"/>
                <w:sz w:val="24"/>
                <w:szCs w:val="24"/>
              </w:rPr>
              <w:t>荧光光源：长寿命LED光源作为激发光，寿命1万小时以上。</w:t>
            </w:r>
          </w:p>
        </w:tc>
        <w:tc>
          <w:tcPr>
            <w:tcW w:w="1675" w:type="dxa"/>
            <w:tcBorders>
              <w:top w:val="nil"/>
              <w:left w:val="nil"/>
              <w:bottom w:val="single" w:color="auto" w:sz="4" w:space="0"/>
              <w:right w:val="single" w:color="auto" w:sz="8" w:space="0"/>
            </w:tcBorders>
            <w:vAlign w:val="center"/>
          </w:tcPr>
          <w:p>
            <w:pPr>
              <w:widowControl/>
              <w:jc w:val="center"/>
              <w:rPr>
                <w:rFonts w:ascii="宋体" w:hAnsi="宋体" w:eastAsia="宋体" w:cs="宋体"/>
                <w:color w:val="000000"/>
                <w:kern w:val="0"/>
                <w:sz w:val="18"/>
                <w:szCs w:val="18"/>
              </w:rPr>
            </w:pPr>
          </w:p>
        </w:tc>
      </w:tr>
      <w:tr>
        <w:tblPrEx>
          <w:tblCellMar>
            <w:top w:w="0" w:type="dxa"/>
            <w:left w:w="108" w:type="dxa"/>
            <w:bottom w:w="0" w:type="dxa"/>
            <w:right w:w="108" w:type="dxa"/>
          </w:tblCellMar>
        </w:tblPrEx>
        <w:trPr>
          <w:trHeight w:val="1640" w:hRule="atLeast"/>
          <w:jc w:val="center"/>
        </w:trPr>
        <w:tc>
          <w:tcPr>
            <w:tcW w:w="1176"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宋体"/>
                <w:color w:val="000000"/>
                <w:kern w:val="0"/>
              </w:rPr>
            </w:pPr>
            <w:r>
              <w:rPr>
                <w:rFonts w:hint="eastAsia" w:ascii="宋体" w:hAnsi="宋体" w:eastAsia="宋体" w:cs="宋体"/>
                <w:color w:val="000000"/>
                <w:kern w:val="0"/>
              </w:rPr>
              <w:t>2.</w:t>
            </w:r>
            <w:r>
              <w:rPr>
                <w:rFonts w:ascii="宋体" w:hAnsi="宋体" w:eastAsia="宋体" w:cs="宋体"/>
                <w:color w:val="000000"/>
                <w:kern w:val="0"/>
              </w:rPr>
              <w:t>2</w:t>
            </w:r>
          </w:p>
        </w:tc>
        <w:tc>
          <w:tcPr>
            <w:tcW w:w="2453"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rPr>
            </w:pPr>
            <w:r>
              <w:rPr>
                <w:rFonts w:hint="eastAsia" w:ascii="宋体" w:hAnsi="宋体" w:eastAsia="宋体" w:cs="宋体"/>
                <w:color w:val="000000"/>
                <w:kern w:val="0"/>
              </w:rPr>
              <w:t>★参数</w:t>
            </w:r>
            <w:r>
              <w:rPr>
                <w:rFonts w:ascii="宋体" w:hAnsi="宋体" w:eastAsia="宋体" w:cs="宋体"/>
                <w:color w:val="000000"/>
                <w:kern w:val="0"/>
              </w:rPr>
              <w:t>2</w:t>
            </w:r>
          </w:p>
        </w:tc>
        <w:tc>
          <w:tcPr>
            <w:tcW w:w="3783" w:type="dxa"/>
            <w:tcBorders>
              <w:top w:val="nil"/>
              <w:left w:val="nil"/>
              <w:bottom w:val="single" w:color="auto" w:sz="4" w:space="0"/>
              <w:right w:val="single" w:color="auto" w:sz="4" w:space="0"/>
            </w:tcBorders>
            <w:vAlign w:val="center"/>
          </w:tcPr>
          <w:p>
            <w:pPr>
              <w:widowControl/>
              <w:jc w:val="left"/>
              <w:rPr>
                <w:rFonts w:ascii="宋体" w:hAnsi="宋体" w:eastAsia="宋体" w:cs="Times New Roman"/>
                <w:bCs/>
                <w:color w:val="000000"/>
              </w:rPr>
            </w:pPr>
            <w:r>
              <w:rPr>
                <w:rFonts w:hint="eastAsia" w:ascii="宋体" w:hAnsi="宋体" w:eastAsia="宋体" w:cs="Times New Roman"/>
                <w:color w:val="000000"/>
              </w:rPr>
              <w:t>荧光附件：旋转式的转盘荧光附件，含至少4个通道的荧光工位，配窄通型蓝色、绿色和红色3个荧光块。</w:t>
            </w:r>
          </w:p>
        </w:tc>
        <w:tc>
          <w:tcPr>
            <w:tcW w:w="1675" w:type="dxa"/>
            <w:tcBorders>
              <w:top w:val="nil"/>
              <w:left w:val="nil"/>
              <w:bottom w:val="single" w:color="auto" w:sz="4" w:space="0"/>
              <w:right w:val="single" w:color="auto" w:sz="8" w:space="0"/>
            </w:tcBorders>
            <w:vAlign w:val="center"/>
          </w:tcPr>
          <w:p>
            <w:pPr>
              <w:widowControl/>
              <w:jc w:val="center"/>
              <w:rPr>
                <w:rFonts w:ascii="宋体" w:hAnsi="宋体" w:eastAsia="宋体" w:cs="Times New Roman"/>
                <w:color w:val="000000"/>
              </w:rPr>
            </w:pPr>
          </w:p>
        </w:tc>
      </w:tr>
      <w:tr>
        <w:tblPrEx>
          <w:tblCellMar>
            <w:top w:w="0" w:type="dxa"/>
            <w:left w:w="108" w:type="dxa"/>
            <w:bottom w:w="0" w:type="dxa"/>
            <w:right w:w="108" w:type="dxa"/>
          </w:tblCellMar>
        </w:tblPrEx>
        <w:trPr>
          <w:trHeight w:val="1195" w:hRule="atLeast"/>
          <w:jc w:val="center"/>
        </w:trPr>
        <w:tc>
          <w:tcPr>
            <w:tcW w:w="1176"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宋体"/>
                <w:color w:val="000000"/>
                <w:kern w:val="0"/>
              </w:rPr>
            </w:pPr>
            <w:r>
              <w:rPr>
                <w:rFonts w:hint="eastAsia" w:ascii="宋体" w:hAnsi="宋体" w:eastAsia="宋体" w:cs="宋体"/>
                <w:color w:val="000000"/>
                <w:kern w:val="0"/>
              </w:rPr>
              <w:t>2.</w:t>
            </w:r>
            <w:r>
              <w:rPr>
                <w:rFonts w:ascii="宋体" w:hAnsi="宋体" w:eastAsia="宋体" w:cs="宋体"/>
                <w:color w:val="000000"/>
                <w:kern w:val="0"/>
              </w:rPr>
              <w:t>3</w:t>
            </w:r>
          </w:p>
        </w:tc>
        <w:tc>
          <w:tcPr>
            <w:tcW w:w="2453" w:type="dxa"/>
            <w:tcBorders>
              <w:top w:val="nil"/>
              <w:left w:val="nil"/>
              <w:bottom w:val="single" w:color="auto" w:sz="4" w:space="0"/>
              <w:right w:val="single" w:color="auto" w:sz="4" w:space="0"/>
            </w:tcBorders>
            <w:vAlign w:val="center"/>
          </w:tcPr>
          <w:p>
            <w:pPr>
              <w:jc w:val="center"/>
              <w:rPr>
                <w:rFonts w:ascii="宋体" w:hAnsi="宋体" w:eastAsia="宋体" w:cs="Times New Roman"/>
                <w:color w:val="000000"/>
              </w:rPr>
            </w:pPr>
            <w:r>
              <w:rPr>
                <w:rFonts w:hint="eastAsia" w:ascii="宋体" w:hAnsi="宋体" w:eastAsia="宋体" w:cs="宋体"/>
                <w:color w:val="000000"/>
                <w:kern w:val="0"/>
              </w:rPr>
              <w:t>★参数</w:t>
            </w:r>
            <w:r>
              <w:rPr>
                <w:rFonts w:ascii="宋体" w:hAnsi="宋体" w:eastAsia="宋体" w:cs="宋体"/>
                <w:color w:val="000000"/>
                <w:kern w:val="0"/>
              </w:rPr>
              <w:t>3</w:t>
            </w:r>
          </w:p>
        </w:tc>
        <w:tc>
          <w:tcPr>
            <w:tcW w:w="3783" w:type="dxa"/>
            <w:tcBorders>
              <w:top w:val="nil"/>
              <w:left w:val="nil"/>
              <w:bottom w:val="single" w:color="auto" w:sz="4" w:space="0"/>
              <w:right w:val="single" w:color="auto" w:sz="4" w:space="0"/>
            </w:tcBorders>
            <w:vAlign w:val="center"/>
          </w:tcPr>
          <w:p>
            <w:pPr>
              <w:jc w:val="left"/>
              <w:rPr>
                <w:rFonts w:ascii="宋体" w:hAnsi="宋体" w:eastAsia="宋体" w:cs="宋体"/>
                <w:color w:val="000000"/>
                <w:kern w:val="0"/>
                <w:szCs w:val="21"/>
              </w:rPr>
            </w:pPr>
            <w:r>
              <w:rPr>
                <w:rFonts w:hint="eastAsia" w:ascii="宋体" w:hAnsi="宋体" w:eastAsia="宋体" w:cs="宋体"/>
                <w:color w:val="000000"/>
                <w:kern w:val="0"/>
                <w:szCs w:val="21"/>
              </w:rPr>
              <w:t>荧光照明装置集成在主机机身上，节省实验室空间。</w:t>
            </w:r>
          </w:p>
        </w:tc>
        <w:tc>
          <w:tcPr>
            <w:tcW w:w="1675" w:type="dxa"/>
            <w:tcBorders>
              <w:top w:val="nil"/>
              <w:left w:val="nil"/>
              <w:bottom w:val="single" w:color="auto" w:sz="4" w:space="0"/>
              <w:right w:val="single" w:color="auto" w:sz="8" w:space="0"/>
            </w:tcBorders>
            <w:vAlign w:val="center"/>
          </w:tcPr>
          <w:p>
            <w:pPr>
              <w:widowControl/>
              <w:jc w:val="center"/>
              <w:rPr>
                <w:rFonts w:ascii="宋体" w:hAnsi="宋体" w:eastAsia="宋体" w:cs="Times New Roman"/>
                <w:color w:val="000000"/>
              </w:rPr>
            </w:pPr>
          </w:p>
        </w:tc>
      </w:tr>
      <w:tr>
        <w:tblPrEx>
          <w:tblCellMar>
            <w:top w:w="0" w:type="dxa"/>
            <w:left w:w="108" w:type="dxa"/>
            <w:bottom w:w="0" w:type="dxa"/>
            <w:right w:w="108" w:type="dxa"/>
          </w:tblCellMar>
        </w:tblPrEx>
        <w:trPr>
          <w:trHeight w:val="1170" w:hRule="atLeast"/>
          <w:jc w:val="center"/>
        </w:trPr>
        <w:tc>
          <w:tcPr>
            <w:tcW w:w="1176"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宋体"/>
                <w:color w:val="000000"/>
                <w:kern w:val="0"/>
              </w:rPr>
            </w:pPr>
            <w:r>
              <w:rPr>
                <w:rFonts w:hint="eastAsia" w:ascii="宋体" w:hAnsi="宋体" w:eastAsia="宋体" w:cs="宋体"/>
                <w:color w:val="000000"/>
                <w:kern w:val="0"/>
              </w:rPr>
              <w:t>2.4</w:t>
            </w:r>
          </w:p>
        </w:tc>
        <w:tc>
          <w:tcPr>
            <w:tcW w:w="2453" w:type="dxa"/>
            <w:tcBorders>
              <w:top w:val="nil"/>
              <w:left w:val="nil"/>
              <w:bottom w:val="single" w:color="auto" w:sz="4" w:space="0"/>
              <w:right w:val="single" w:color="auto" w:sz="4" w:space="0"/>
            </w:tcBorders>
            <w:vAlign w:val="center"/>
          </w:tcPr>
          <w:p>
            <w:pPr>
              <w:jc w:val="center"/>
              <w:rPr>
                <w:rFonts w:ascii="宋体" w:hAnsi="宋体" w:eastAsia="宋体" w:cs="Times New Roman"/>
                <w:color w:val="000000"/>
              </w:rPr>
            </w:pPr>
            <w:r>
              <w:rPr>
                <w:rFonts w:hint="eastAsia" w:ascii="宋体" w:hAnsi="宋体" w:eastAsia="宋体" w:cs="宋体"/>
                <w:color w:val="000000"/>
                <w:kern w:val="0"/>
              </w:rPr>
              <w:t>★参数</w:t>
            </w:r>
            <w:r>
              <w:rPr>
                <w:rFonts w:ascii="宋体" w:hAnsi="宋体" w:eastAsia="宋体" w:cs="宋体"/>
                <w:color w:val="000000"/>
                <w:kern w:val="0"/>
              </w:rPr>
              <w:t>4</w:t>
            </w:r>
          </w:p>
        </w:tc>
        <w:tc>
          <w:tcPr>
            <w:tcW w:w="3783" w:type="dxa"/>
            <w:tcBorders>
              <w:top w:val="nil"/>
              <w:left w:val="nil"/>
              <w:bottom w:val="single" w:color="auto" w:sz="4" w:space="0"/>
              <w:right w:val="single" w:color="auto" w:sz="4" w:space="0"/>
            </w:tcBorders>
            <w:vAlign w:val="center"/>
          </w:tcPr>
          <w:p>
            <w:pPr>
              <w:jc w:val="left"/>
              <w:rPr>
                <w:rFonts w:ascii="宋体" w:hAnsi="宋体" w:eastAsia="宋体" w:cs="宋体"/>
                <w:color w:val="000000"/>
                <w:kern w:val="0"/>
                <w:szCs w:val="21"/>
              </w:rPr>
            </w:pPr>
            <w:r>
              <w:rPr>
                <w:rFonts w:hint="eastAsia" w:ascii="宋体" w:hAnsi="宋体" w:eastAsia="宋体" w:cs="Times New Roman"/>
                <w:color w:val="000000"/>
              </w:rPr>
              <w:t>主机机身上有荧光开关按键和亮度调节旋钮，且明场和荧光观察方式一键切换，方便操作。</w:t>
            </w:r>
          </w:p>
        </w:tc>
        <w:tc>
          <w:tcPr>
            <w:tcW w:w="1675" w:type="dxa"/>
            <w:tcBorders>
              <w:top w:val="nil"/>
              <w:left w:val="nil"/>
              <w:bottom w:val="single" w:color="auto" w:sz="4" w:space="0"/>
              <w:right w:val="single" w:color="auto" w:sz="8" w:space="0"/>
            </w:tcBorders>
            <w:vAlign w:val="center"/>
          </w:tcPr>
          <w:p>
            <w:pPr>
              <w:widowControl/>
              <w:jc w:val="center"/>
              <w:rPr>
                <w:rFonts w:ascii="宋体" w:hAnsi="宋体" w:eastAsia="宋体" w:cs="Times New Roman"/>
                <w:color w:val="000000"/>
              </w:rPr>
            </w:pPr>
          </w:p>
        </w:tc>
      </w:tr>
      <w:tr>
        <w:tblPrEx>
          <w:tblCellMar>
            <w:top w:w="0" w:type="dxa"/>
            <w:left w:w="108" w:type="dxa"/>
            <w:bottom w:w="0" w:type="dxa"/>
            <w:right w:w="108" w:type="dxa"/>
          </w:tblCellMar>
        </w:tblPrEx>
        <w:trPr>
          <w:trHeight w:val="2233" w:hRule="atLeast"/>
          <w:jc w:val="center"/>
        </w:trPr>
        <w:tc>
          <w:tcPr>
            <w:tcW w:w="1176"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宋体"/>
                <w:color w:val="000000"/>
                <w:kern w:val="0"/>
              </w:rPr>
            </w:pPr>
            <w:r>
              <w:rPr>
                <w:rFonts w:hint="eastAsia" w:ascii="宋体" w:hAnsi="宋体" w:eastAsia="宋体" w:cs="宋体"/>
                <w:color w:val="000000"/>
                <w:kern w:val="0"/>
              </w:rPr>
              <w:t>2.5</w:t>
            </w:r>
          </w:p>
        </w:tc>
        <w:tc>
          <w:tcPr>
            <w:tcW w:w="2453" w:type="dxa"/>
            <w:tcBorders>
              <w:top w:val="nil"/>
              <w:left w:val="nil"/>
              <w:bottom w:val="single" w:color="auto" w:sz="4" w:space="0"/>
              <w:right w:val="single" w:color="auto" w:sz="4" w:space="0"/>
            </w:tcBorders>
            <w:vAlign w:val="center"/>
          </w:tcPr>
          <w:p>
            <w:pPr>
              <w:jc w:val="center"/>
              <w:rPr>
                <w:rFonts w:ascii="宋体" w:hAnsi="宋体" w:eastAsia="宋体" w:cs="Times New Roman"/>
                <w:color w:val="000000"/>
              </w:rPr>
            </w:pPr>
            <w:r>
              <w:rPr>
                <w:rFonts w:hint="eastAsia" w:ascii="宋体" w:hAnsi="宋体" w:eastAsia="宋体" w:cs="宋体"/>
                <w:color w:val="000000"/>
                <w:kern w:val="0"/>
              </w:rPr>
              <w:t>★参数</w:t>
            </w:r>
            <w:r>
              <w:rPr>
                <w:rFonts w:ascii="宋体" w:hAnsi="宋体" w:eastAsia="宋体" w:cs="宋体"/>
                <w:color w:val="000000"/>
                <w:kern w:val="0"/>
              </w:rPr>
              <w:t>5</w:t>
            </w:r>
          </w:p>
        </w:tc>
        <w:tc>
          <w:tcPr>
            <w:tcW w:w="3783"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物镜：配置平场半复消色差长工作距离物镜</w:t>
            </w:r>
          </w:p>
          <w:p>
            <w:pPr>
              <w:widowControl/>
              <w:jc w:val="left"/>
              <w:rPr>
                <w:rFonts w:ascii="宋体" w:hAnsi="宋体" w:eastAsia="宋体" w:cs="宋体"/>
                <w:color w:val="000000"/>
                <w:kern w:val="0"/>
                <w:szCs w:val="21"/>
              </w:rPr>
            </w:pPr>
            <w:r>
              <w:rPr>
                <w:rFonts w:ascii="宋体" w:hAnsi="宋体" w:eastAsia="宋体" w:cs="宋体"/>
                <w:color w:val="000000"/>
                <w:kern w:val="0"/>
                <w:szCs w:val="21"/>
              </w:rPr>
              <w:t>4</w:t>
            </w:r>
            <w:r>
              <w:rPr>
                <w:rFonts w:hint="eastAsia" w:ascii="宋体" w:hAnsi="宋体" w:eastAsia="宋体" w:cs="宋体"/>
                <w:color w:val="000000"/>
                <w:kern w:val="0"/>
                <w:szCs w:val="21"/>
              </w:rPr>
              <w:t>X  N.A.≥0.</w:t>
            </w:r>
            <w:r>
              <w:rPr>
                <w:rFonts w:ascii="宋体" w:hAnsi="宋体" w:eastAsia="宋体" w:cs="宋体"/>
                <w:color w:val="000000"/>
                <w:kern w:val="0"/>
                <w:szCs w:val="21"/>
              </w:rPr>
              <w:t>1</w:t>
            </w:r>
            <w:r>
              <w:rPr>
                <w:rFonts w:hint="eastAsia" w:ascii="宋体" w:hAnsi="宋体" w:eastAsia="宋体" w:cs="宋体"/>
                <w:color w:val="000000"/>
                <w:kern w:val="0"/>
                <w:szCs w:val="21"/>
              </w:rPr>
              <w:t>3, W.D.≥1</w:t>
            </w:r>
            <w:r>
              <w:rPr>
                <w:rFonts w:ascii="宋体" w:hAnsi="宋体" w:eastAsia="宋体" w:cs="宋体"/>
                <w:color w:val="000000"/>
                <w:kern w:val="0"/>
                <w:szCs w:val="21"/>
              </w:rPr>
              <w:t>6</w:t>
            </w:r>
            <w:r>
              <w:rPr>
                <w:rFonts w:hint="eastAsia" w:ascii="宋体" w:hAnsi="宋体" w:eastAsia="宋体" w:cs="宋体"/>
                <w:color w:val="000000"/>
                <w:kern w:val="0"/>
                <w:szCs w:val="21"/>
              </w:rPr>
              <w:t>.</w:t>
            </w:r>
            <w:r>
              <w:rPr>
                <w:rFonts w:ascii="宋体" w:hAnsi="宋体" w:eastAsia="宋体" w:cs="宋体"/>
                <w:color w:val="000000"/>
                <w:kern w:val="0"/>
                <w:szCs w:val="21"/>
              </w:rPr>
              <w:t>4</w:t>
            </w:r>
            <w:r>
              <w:rPr>
                <w:rFonts w:hint="eastAsia" w:ascii="宋体" w:hAnsi="宋体" w:eastAsia="宋体" w:cs="宋体"/>
                <w:color w:val="000000"/>
                <w:kern w:val="0"/>
                <w:szCs w:val="21"/>
              </w:rPr>
              <w:t>mm</w:t>
            </w:r>
          </w:p>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10X  N.A.≥0.30, W.D.≥15.2mm</w:t>
            </w:r>
          </w:p>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20X  N.A.≥0.45, W.D.≥8.2mm（带培养皿底部厚度矫正环）</w:t>
            </w:r>
          </w:p>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40X  N.A.≥0.55, W.D. ≥2.1mm</w:t>
            </w:r>
          </w:p>
        </w:tc>
        <w:tc>
          <w:tcPr>
            <w:tcW w:w="1675" w:type="dxa"/>
            <w:tcBorders>
              <w:top w:val="nil"/>
              <w:left w:val="nil"/>
              <w:bottom w:val="single" w:color="auto" w:sz="4" w:space="0"/>
              <w:right w:val="single" w:color="auto" w:sz="8" w:space="0"/>
            </w:tcBorders>
            <w:vAlign w:val="center"/>
          </w:tcPr>
          <w:p>
            <w:pPr>
              <w:widowControl/>
              <w:rPr>
                <w:rFonts w:ascii="宋体" w:hAnsi="宋体" w:eastAsia="宋体" w:cs="Times New Roman"/>
                <w:color w:val="000000"/>
              </w:rPr>
            </w:pPr>
          </w:p>
        </w:tc>
      </w:tr>
      <w:tr>
        <w:tblPrEx>
          <w:tblCellMar>
            <w:top w:w="0" w:type="dxa"/>
            <w:left w:w="108" w:type="dxa"/>
            <w:bottom w:w="0" w:type="dxa"/>
            <w:right w:w="108" w:type="dxa"/>
          </w:tblCellMar>
        </w:tblPrEx>
        <w:trPr>
          <w:trHeight w:val="1125" w:hRule="atLeast"/>
          <w:jc w:val="center"/>
        </w:trPr>
        <w:tc>
          <w:tcPr>
            <w:tcW w:w="1176"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宋体"/>
                <w:color w:val="000000"/>
                <w:kern w:val="0"/>
              </w:rPr>
            </w:pPr>
            <w:r>
              <w:rPr>
                <w:rFonts w:hint="eastAsia" w:ascii="宋体" w:hAnsi="宋体" w:eastAsia="宋体" w:cs="宋体"/>
                <w:color w:val="000000"/>
                <w:kern w:val="0"/>
              </w:rPr>
              <w:t>2.6</w:t>
            </w:r>
          </w:p>
        </w:tc>
        <w:tc>
          <w:tcPr>
            <w:tcW w:w="2453" w:type="dxa"/>
            <w:tcBorders>
              <w:top w:val="nil"/>
              <w:left w:val="nil"/>
              <w:bottom w:val="single" w:color="auto" w:sz="4" w:space="0"/>
              <w:right w:val="single" w:color="auto" w:sz="4" w:space="0"/>
            </w:tcBorders>
            <w:vAlign w:val="center"/>
          </w:tcPr>
          <w:p>
            <w:pPr>
              <w:jc w:val="center"/>
              <w:rPr>
                <w:rFonts w:ascii="宋体" w:hAnsi="宋体" w:eastAsia="宋体" w:cs="宋体"/>
                <w:color w:val="000000"/>
                <w:kern w:val="0"/>
              </w:rPr>
            </w:pPr>
            <w:r>
              <w:rPr>
                <w:rFonts w:hint="eastAsia" w:ascii="宋体" w:hAnsi="宋体" w:eastAsia="宋体" w:cs="宋体"/>
                <w:color w:val="000000"/>
                <w:kern w:val="0"/>
              </w:rPr>
              <w:t>参数</w:t>
            </w:r>
            <w:r>
              <w:rPr>
                <w:rFonts w:ascii="宋体" w:hAnsi="宋体" w:eastAsia="宋体" w:cs="宋体"/>
                <w:color w:val="000000"/>
                <w:kern w:val="0"/>
              </w:rPr>
              <w:t>6</w:t>
            </w:r>
          </w:p>
        </w:tc>
        <w:tc>
          <w:tcPr>
            <w:tcW w:w="3783"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明场光源：高发光白光LED照明器(经济照明),寿命达60000小时，内置复眼透镜。</w:t>
            </w:r>
          </w:p>
        </w:tc>
        <w:tc>
          <w:tcPr>
            <w:tcW w:w="1675" w:type="dxa"/>
            <w:tcBorders>
              <w:top w:val="nil"/>
              <w:left w:val="nil"/>
              <w:bottom w:val="single" w:color="auto" w:sz="4" w:space="0"/>
              <w:right w:val="single" w:color="auto" w:sz="8" w:space="0"/>
            </w:tcBorders>
            <w:vAlign w:val="center"/>
          </w:tcPr>
          <w:p>
            <w:pPr>
              <w:widowControl/>
              <w:rPr>
                <w:rFonts w:ascii="宋体" w:hAnsi="宋体" w:eastAsia="宋体" w:cs="Times New Roman"/>
                <w:color w:val="000000"/>
              </w:rPr>
            </w:pPr>
          </w:p>
        </w:tc>
      </w:tr>
      <w:tr>
        <w:tblPrEx>
          <w:tblCellMar>
            <w:top w:w="0" w:type="dxa"/>
            <w:left w:w="108" w:type="dxa"/>
            <w:bottom w:w="0" w:type="dxa"/>
            <w:right w:w="108" w:type="dxa"/>
          </w:tblCellMar>
        </w:tblPrEx>
        <w:trPr>
          <w:trHeight w:val="1142" w:hRule="atLeast"/>
          <w:jc w:val="center"/>
        </w:trPr>
        <w:tc>
          <w:tcPr>
            <w:tcW w:w="1176"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宋体"/>
                <w:color w:val="000000"/>
                <w:kern w:val="0"/>
              </w:rPr>
            </w:pPr>
            <w:r>
              <w:rPr>
                <w:rFonts w:hint="eastAsia" w:ascii="宋体" w:hAnsi="宋体" w:eastAsia="宋体" w:cs="宋体"/>
                <w:color w:val="000000"/>
                <w:kern w:val="0"/>
              </w:rPr>
              <w:t>2.7</w:t>
            </w:r>
          </w:p>
        </w:tc>
        <w:tc>
          <w:tcPr>
            <w:tcW w:w="2453"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rPr>
            </w:pPr>
            <w:r>
              <w:rPr>
                <w:rFonts w:hint="eastAsia" w:ascii="宋体" w:hAnsi="宋体" w:eastAsia="宋体" w:cs="宋体"/>
                <w:color w:val="000000"/>
                <w:kern w:val="0"/>
              </w:rPr>
              <w:t>参数</w:t>
            </w:r>
            <w:r>
              <w:rPr>
                <w:rFonts w:ascii="宋体" w:hAnsi="宋体" w:eastAsia="宋体" w:cs="宋体"/>
                <w:color w:val="000000"/>
                <w:kern w:val="0"/>
              </w:rPr>
              <w:t>7</w:t>
            </w:r>
          </w:p>
        </w:tc>
        <w:tc>
          <w:tcPr>
            <w:tcW w:w="3783" w:type="dxa"/>
            <w:tcBorders>
              <w:top w:val="nil"/>
              <w:left w:val="nil"/>
              <w:bottom w:val="single" w:color="auto" w:sz="4" w:space="0"/>
              <w:right w:val="single" w:color="auto" w:sz="4" w:space="0"/>
            </w:tcBorders>
            <w:vAlign w:val="center"/>
          </w:tcPr>
          <w:p>
            <w:pPr>
              <w:widowControl/>
              <w:jc w:val="left"/>
              <w:rPr>
                <w:rFonts w:ascii="宋体" w:hAnsi="宋体" w:eastAsia="宋体" w:cs="Times New Roman"/>
                <w:bCs/>
                <w:color w:val="000000"/>
              </w:rPr>
            </w:pPr>
            <w:r>
              <w:rPr>
                <w:rFonts w:hint="eastAsia" w:ascii="宋体" w:hAnsi="宋体" w:eastAsia="宋体" w:cs="Times New Roman"/>
                <w:bCs/>
                <w:color w:val="000000"/>
              </w:rPr>
              <w:t>目镜：10倍目镜，视野</w:t>
            </w:r>
            <w:r>
              <w:rPr>
                <w:rFonts w:hint="eastAsia" w:ascii="宋体" w:hAnsi="宋体" w:eastAsia="宋体" w:cs="宋体"/>
                <w:color w:val="000000"/>
                <w:kern w:val="0"/>
                <w:szCs w:val="21"/>
              </w:rPr>
              <w:t>≥</w:t>
            </w:r>
            <w:r>
              <w:rPr>
                <w:rFonts w:hint="eastAsia" w:ascii="宋体" w:hAnsi="宋体" w:eastAsia="宋体" w:cs="Times New Roman"/>
                <w:bCs/>
                <w:color w:val="000000"/>
              </w:rPr>
              <w:t>22mm，两个目镜都可以调节曲光度。目镜筒倾角:45度,瞳孔距离:50 - 75毫米。</w:t>
            </w:r>
          </w:p>
        </w:tc>
        <w:tc>
          <w:tcPr>
            <w:tcW w:w="1675" w:type="dxa"/>
            <w:tcBorders>
              <w:top w:val="nil"/>
              <w:left w:val="nil"/>
              <w:bottom w:val="single" w:color="auto" w:sz="4" w:space="0"/>
              <w:right w:val="single" w:color="auto" w:sz="8" w:space="0"/>
            </w:tcBorders>
            <w:vAlign w:val="center"/>
          </w:tcPr>
          <w:p>
            <w:pPr>
              <w:widowControl/>
              <w:jc w:val="center"/>
              <w:rPr>
                <w:rFonts w:ascii="宋体" w:hAnsi="宋体" w:eastAsia="宋体" w:cs="宋体"/>
                <w:color w:val="000000"/>
                <w:kern w:val="0"/>
                <w:sz w:val="18"/>
                <w:szCs w:val="18"/>
              </w:rPr>
            </w:pPr>
          </w:p>
        </w:tc>
      </w:tr>
      <w:tr>
        <w:tblPrEx>
          <w:tblCellMar>
            <w:top w:w="0" w:type="dxa"/>
            <w:left w:w="108" w:type="dxa"/>
            <w:bottom w:w="0" w:type="dxa"/>
            <w:right w:w="108" w:type="dxa"/>
          </w:tblCellMar>
        </w:tblPrEx>
        <w:trPr>
          <w:trHeight w:val="687" w:hRule="atLeast"/>
          <w:jc w:val="center"/>
        </w:trPr>
        <w:tc>
          <w:tcPr>
            <w:tcW w:w="1176"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宋体"/>
                <w:color w:val="000000"/>
                <w:kern w:val="0"/>
              </w:rPr>
            </w:pPr>
            <w:r>
              <w:rPr>
                <w:rFonts w:hint="eastAsia" w:ascii="宋体" w:hAnsi="宋体" w:eastAsia="宋体" w:cs="宋体"/>
                <w:color w:val="000000"/>
                <w:kern w:val="0"/>
              </w:rPr>
              <w:t>2.8</w:t>
            </w:r>
          </w:p>
        </w:tc>
        <w:tc>
          <w:tcPr>
            <w:tcW w:w="2453"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rPr>
            </w:pPr>
            <w:r>
              <w:rPr>
                <w:rFonts w:hint="eastAsia" w:ascii="宋体" w:hAnsi="宋体" w:eastAsia="宋体" w:cs="宋体"/>
                <w:color w:val="000000"/>
                <w:kern w:val="0"/>
              </w:rPr>
              <w:t>参数</w:t>
            </w:r>
            <w:r>
              <w:rPr>
                <w:rFonts w:ascii="宋体" w:hAnsi="宋体" w:eastAsia="宋体" w:cs="宋体"/>
                <w:color w:val="000000"/>
                <w:kern w:val="0"/>
              </w:rPr>
              <w:t>8</w:t>
            </w:r>
          </w:p>
        </w:tc>
        <w:tc>
          <w:tcPr>
            <w:tcW w:w="3783" w:type="dxa"/>
            <w:tcBorders>
              <w:top w:val="nil"/>
              <w:left w:val="nil"/>
              <w:bottom w:val="single" w:color="auto" w:sz="4" w:space="0"/>
              <w:right w:val="single" w:color="auto" w:sz="4" w:space="0"/>
            </w:tcBorders>
            <w:vAlign w:val="center"/>
          </w:tcPr>
          <w:p>
            <w:pPr>
              <w:pStyle w:val="46"/>
              <w:spacing w:line="276" w:lineRule="auto"/>
              <w:ind w:firstLine="0" w:firstLineChars="0"/>
              <w:jc w:val="left"/>
              <w:rPr>
                <w:rFonts w:ascii="宋体" w:hAnsi="宋体" w:eastAsia="宋体" w:cs="宋体"/>
                <w:color w:val="000000"/>
                <w:kern w:val="0"/>
                <w:sz w:val="24"/>
                <w:szCs w:val="21"/>
              </w:rPr>
            </w:pPr>
            <w:r>
              <w:rPr>
                <w:rFonts w:hint="eastAsia" w:ascii="宋体" w:hAnsi="宋体" w:eastAsia="宋体" w:cs="宋体"/>
                <w:color w:val="000000"/>
                <w:kern w:val="0"/>
                <w:sz w:val="24"/>
                <w:szCs w:val="21"/>
              </w:rPr>
              <w:t>聚光镜：NA≥ 0.3、工作距离≥75mm</w:t>
            </w:r>
          </w:p>
        </w:tc>
        <w:tc>
          <w:tcPr>
            <w:tcW w:w="1675" w:type="dxa"/>
            <w:tcBorders>
              <w:top w:val="nil"/>
              <w:left w:val="nil"/>
              <w:bottom w:val="single" w:color="auto" w:sz="4" w:space="0"/>
              <w:right w:val="single" w:color="auto" w:sz="8" w:space="0"/>
            </w:tcBorders>
            <w:vAlign w:val="center"/>
          </w:tcPr>
          <w:p>
            <w:pPr>
              <w:widowControl/>
              <w:jc w:val="center"/>
              <w:rPr>
                <w:rFonts w:ascii="宋体" w:hAnsi="宋体" w:eastAsia="宋体" w:cs="宋体"/>
                <w:color w:val="000000"/>
                <w:kern w:val="0"/>
                <w:sz w:val="18"/>
                <w:szCs w:val="18"/>
              </w:rPr>
            </w:pPr>
          </w:p>
        </w:tc>
      </w:tr>
      <w:tr>
        <w:tblPrEx>
          <w:tblCellMar>
            <w:top w:w="0" w:type="dxa"/>
            <w:left w:w="108" w:type="dxa"/>
            <w:bottom w:w="0" w:type="dxa"/>
            <w:right w:w="108" w:type="dxa"/>
          </w:tblCellMar>
        </w:tblPrEx>
        <w:trPr>
          <w:trHeight w:val="691" w:hRule="atLeast"/>
          <w:jc w:val="center"/>
        </w:trPr>
        <w:tc>
          <w:tcPr>
            <w:tcW w:w="1176"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宋体"/>
                <w:color w:val="000000"/>
                <w:kern w:val="0"/>
              </w:rPr>
            </w:pPr>
            <w:r>
              <w:rPr>
                <w:rFonts w:hint="eastAsia" w:ascii="宋体" w:hAnsi="宋体" w:eastAsia="宋体" w:cs="宋体"/>
                <w:color w:val="000000"/>
                <w:kern w:val="0"/>
              </w:rPr>
              <w:t>2.9</w:t>
            </w:r>
          </w:p>
        </w:tc>
        <w:tc>
          <w:tcPr>
            <w:tcW w:w="2453" w:type="dxa"/>
            <w:tcBorders>
              <w:top w:val="nil"/>
              <w:left w:val="nil"/>
              <w:bottom w:val="single" w:color="auto" w:sz="4" w:space="0"/>
              <w:right w:val="single" w:color="auto" w:sz="4" w:space="0"/>
            </w:tcBorders>
            <w:vAlign w:val="center"/>
          </w:tcPr>
          <w:p>
            <w:pPr>
              <w:jc w:val="center"/>
              <w:rPr>
                <w:rFonts w:ascii="宋体" w:hAnsi="宋体" w:eastAsia="宋体" w:cs="Times New Roman"/>
                <w:color w:val="000000"/>
              </w:rPr>
            </w:pPr>
            <w:r>
              <w:rPr>
                <w:rFonts w:hint="eastAsia" w:ascii="宋体" w:hAnsi="宋体" w:eastAsia="宋体" w:cs="宋体"/>
                <w:color w:val="000000"/>
                <w:kern w:val="0"/>
              </w:rPr>
              <w:t>参数</w:t>
            </w:r>
            <w:r>
              <w:rPr>
                <w:rFonts w:ascii="宋体" w:hAnsi="宋体" w:eastAsia="宋体" w:cs="宋体"/>
                <w:color w:val="000000"/>
                <w:kern w:val="0"/>
              </w:rPr>
              <w:t>9</w:t>
            </w:r>
          </w:p>
        </w:tc>
        <w:tc>
          <w:tcPr>
            <w:tcW w:w="3783" w:type="dxa"/>
            <w:tcBorders>
              <w:top w:val="nil"/>
              <w:left w:val="nil"/>
              <w:bottom w:val="single" w:color="auto" w:sz="4" w:space="0"/>
              <w:right w:val="single" w:color="auto" w:sz="4" w:space="0"/>
            </w:tcBorders>
            <w:vAlign w:val="center"/>
          </w:tcPr>
          <w:p>
            <w:pPr>
              <w:pStyle w:val="46"/>
              <w:spacing w:line="276" w:lineRule="auto"/>
              <w:ind w:firstLine="0" w:firstLineChars="0"/>
              <w:jc w:val="left"/>
              <w:rPr>
                <w:rFonts w:ascii="宋体" w:hAnsi="宋体" w:eastAsia="宋体" w:cs="宋体"/>
                <w:color w:val="000000"/>
                <w:kern w:val="0"/>
                <w:sz w:val="24"/>
                <w:szCs w:val="21"/>
              </w:rPr>
            </w:pPr>
            <w:r>
              <w:rPr>
                <w:rFonts w:hint="eastAsia" w:ascii="宋体" w:hAnsi="宋体" w:eastAsia="宋体" w:cs="宋体"/>
                <w:color w:val="000000"/>
                <w:kern w:val="0"/>
                <w:sz w:val="24"/>
                <w:szCs w:val="21"/>
              </w:rPr>
              <w:t>物镜转化器≥五孔转换器</w:t>
            </w:r>
          </w:p>
        </w:tc>
        <w:tc>
          <w:tcPr>
            <w:tcW w:w="1675" w:type="dxa"/>
            <w:tcBorders>
              <w:top w:val="nil"/>
              <w:left w:val="nil"/>
              <w:bottom w:val="single" w:color="auto" w:sz="4" w:space="0"/>
              <w:right w:val="single" w:color="auto" w:sz="8" w:space="0"/>
            </w:tcBorders>
            <w:vAlign w:val="center"/>
          </w:tcPr>
          <w:p>
            <w:pPr>
              <w:widowControl/>
              <w:jc w:val="center"/>
              <w:rPr>
                <w:rFonts w:ascii="宋体" w:hAnsi="宋体" w:eastAsia="宋体" w:cs="宋体"/>
                <w:color w:val="000000"/>
                <w:kern w:val="0"/>
                <w:sz w:val="18"/>
                <w:szCs w:val="18"/>
              </w:rPr>
            </w:pPr>
          </w:p>
        </w:tc>
      </w:tr>
      <w:tr>
        <w:tblPrEx>
          <w:tblCellMar>
            <w:top w:w="0" w:type="dxa"/>
            <w:left w:w="108" w:type="dxa"/>
            <w:bottom w:w="0" w:type="dxa"/>
            <w:right w:w="108" w:type="dxa"/>
          </w:tblCellMar>
        </w:tblPrEx>
        <w:trPr>
          <w:trHeight w:val="1036" w:hRule="atLeast"/>
          <w:jc w:val="center"/>
        </w:trPr>
        <w:tc>
          <w:tcPr>
            <w:tcW w:w="1176"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宋体"/>
                <w:color w:val="000000"/>
                <w:kern w:val="0"/>
              </w:rPr>
            </w:pPr>
            <w:r>
              <w:rPr>
                <w:rFonts w:hint="eastAsia" w:ascii="宋体" w:hAnsi="宋体" w:eastAsia="宋体" w:cs="宋体"/>
                <w:color w:val="000000"/>
                <w:kern w:val="0"/>
              </w:rPr>
              <w:t>2.10</w:t>
            </w:r>
          </w:p>
        </w:tc>
        <w:tc>
          <w:tcPr>
            <w:tcW w:w="2453" w:type="dxa"/>
            <w:tcBorders>
              <w:top w:val="nil"/>
              <w:left w:val="nil"/>
              <w:bottom w:val="single" w:color="auto" w:sz="4" w:space="0"/>
              <w:right w:val="single" w:color="auto" w:sz="4" w:space="0"/>
            </w:tcBorders>
            <w:vAlign w:val="center"/>
          </w:tcPr>
          <w:p>
            <w:pPr>
              <w:jc w:val="center"/>
              <w:rPr>
                <w:rFonts w:ascii="宋体" w:hAnsi="宋体" w:eastAsia="宋体" w:cs="Times New Roman"/>
                <w:color w:val="000000"/>
              </w:rPr>
            </w:pPr>
            <w:r>
              <w:rPr>
                <w:rFonts w:hint="eastAsia" w:ascii="宋体" w:hAnsi="宋体" w:eastAsia="宋体" w:cs="宋体"/>
                <w:color w:val="000000"/>
                <w:kern w:val="0"/>
              </w:rPr>
              <w:t>参数</w:t>
            </w:r>
            <w:r>
              <w:rPr>
                <w:rFonts w:ascii="宋体" w:hAnsi="宋体" w:eastAsia="宋体" w:cs="宋体"/>
                <w:color w:val="000000"/>
                <w:kern w:val="0"/>
              </w:rPr>
              <w:t>10</w:t>
            </w:r>
          </w:p>
        </w:tc>
        <w:tc>
          <w:tcPr>
            <w:tcW w:w="3783" w:type="dxa"/>
            <w:tcBorders>
              <w:top w:val="nil"/>
              <w:left w:val="nil"/>
              <w:bottom w:val="single" w:color="auto" w:sz="4" w:space="0"/>
              <w:right w:val="single" w:color="auto" w:sz="4" w:space="0"/>
            </w:tcBorders>
            <w:vAlign w:val="center"/>
          </w:tcPr>
          <w:p>
            <w:pPr>
              <w:widowControl/>
              <w:jc w:val="left"/>
              <w:rPr>
                <w:rFonts w:ascii="宋体" w:hAnsi="宋体" w:eastAsia="宋体" w:cs="Arial"/>
                <w:color w:val="000000"/>
              </w:rPr>
            </w:pPr>
            <w:r>
              <w:rPr>
                <w:rFonts w:hint="eastAsia" w:ascii="宋体" w:hAnsi="宋体" w:eastAsia="宋体" w:cs="Arial"/>
                <w:color w:val="000000"/>
              </w:rPr>
              <w:t>多功能拓展XY移动载物台， 附带玻璃型载物台环（培养瓶、多孔板及35mm培养皿适配器）。</w:t>
            </w:r>
          </w:p>
        </w:tc>
        <w:tc>
          <w:tcPr>
            <w:tcW w:w="1675" w:type="dxa"/>
            <w:tcBorders>
              <w:top w:val="nil"/>
              <w:left w:val="nil"/>
              <w:bottom w:val="single" w:color="auto" w:sz="4" w:space="0"/>
              <w:right w:val="single" w:color="auto" w:sz="8" w:space="0"/>
            </w:tcBorders>
            <w:vAlign w:val="center"/>
          </w:tcPr>
          <w:p>
            <w:pPr>
              <w:widowControl/>
              <w:jc w:val="center"/>
              <w:rPr>
                <w:rFonts w:ascii="宋体" w:hAnsi="宋体" w:eastAsia="宋体" w:cs="宋体"/>
                <w:color w:val="000000"/>
                <w:kern w:val="0"/>
                <w:sz w:val="18"/>
                <w:szCs w:val="18"/>
              </w:rPr>
            </w:pPr>
          </w:p>
        </w:tc>
      </w:tr>
      <w:tr>
        <w:tblPrEx>
          <w:tblCellMar>
            <w:top w:w="0" w:type="dxa"/>
            <w:left w:w="108" w:type="dxa"/>
            <w:bottom w:w="0" w:type="dxa"/>
            <w:right w:w="108" w:type="dxa"/>
          </w:tblCellMar>
        </w:tblPrEx>
        <w:trPr>
          <w:trHeight w:val="810" w:hRule="atLeast"/>
          <w:jc w:val="center"/>
        </w:trPr>
        <w:tc>
          <w:tcPr>
            <w:tcW w:w="1176"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宋体"/>
                <w:b/>
                <w:color w:val="000000"/>
                <w:kern w:val="0"/>
              </w:rPr>
            </w:pPr>
            <w:r>
              <w:rPr>
                <w:rFonts w:hint="eastAsia" w:ascii="宋体" w:hAnsi="宋体" w:eastAsia="宋体" w:cs="宋体"/>
                <w:b/>
                <w:color w:val="000000"/>
                <w:kern w:val="0"/>
              </w:rPr>
              <w:t>3</w:t>
            </w:r>
          </w:p>
        </w:tc>
        <w:tc>
          <w:tcPr>
            <w:tcW w:w="2453" w:type="dxa"/>
            <w:tcBorders>
              <w:top w:val="nil"/>
              <w:left w:val="nil"/>
              <w:bottom w:val="single" w:color="auto" w:sz="4" w:space="0"/>
              <w:right w:val="single" w:color="auto" w:sz="4" w:space="0"/>
            </w:tcBorders>
            <w:vAlign w:val="center"/>
          </w:tcPr>
          <w:p>
            <w:pPr>
              <w:widowControl/>
              <w:jc w:val="center"/>
              <w:rPr>
                <w:rFonts w:ascii="宋体" w:hAnsi="宋体" w:eastAsia="宋体" w:cs="宋体"/>
                <w:b/>
                <w:bCs/>
                <w:color w:val="000000"/>
                <w:kern w:val="0"/>
              </w:rPr>
            </w:pPr>
            <w:r>
              <w:rPr>
                <w:rFonts w:hint="eastAsia" w:ascii="宋体" w:hAnsi="宋体" w:eastAsia="宋体" w:cs="宋体"/>
                <w:b/>
                <w:bCs/>
                <w:color w:val="000000"/>
                <w:kern w:val="0"/>
              </w:rPr>
              <w:t>配置需求</w:t>
            </w:r>
            <w:r>
              <w:rPr>
                <w:rFonts w:hint="eastAsia" w:ascii="宋体" w:hAnsi="宋体" w:eastAsia="宋体" w:cs="宋体"/>
                <w:b/>
                <w:bCs/>
                <w:color w:val="000000"/>
                <w:kern w:val="0"/>
              </w:rPr>
              <w:br w:type="textWrapping"/>
            </w:r>
            <w:r>
              <w:rPr>
                <w:rFonts w:hint="eastAsia" w:ascii="宋体" w:hAnsi="宋体" w:eastAsia="宋体" w:cs="宋体"/>
                <w:b/>
                <w:bCs/>
                <w:color w:val="000000"/>
                <w:kern w:val="0"/>
              </w:rPr>
              <w:t>（一行只写一个配置）</w:t>
            </w:r>
          </w:p>
        </w:tc>
        <w:tc>
          <w:tcPr>
            <w:tcW w:w="3783"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rPr>
            </w:pPr>
          </w:p>
        </w:tc>
        <w:tc>
          <w:tcPr>
            <w:tcW w:w="1675" w:type="dxa"/>
            <w:tcBorders>
              <w:top w:val="nil"/>
              <w:left w:val="nil"/>
              <w:bottom w:val="single" w:color="auto" w:sz="4" w:space="0"/>
              <w:right w:val="single" w:color="auto" w:sz="8" w:space="0"/>
            </w:tcBorders>
            <w:vAlign w:val="center"/>
          </w:tcPr>
          <w:p>
            <w:pPr>
              <w:widowControl/>
              <w:jc w:val="center"/>
              <w:rPr>
                <w:rFonts w:ascii="宋体" w:hAnsi="宋体" w:eastAsia="宋体" w:cs="宋体"/>
                <w:color w:val="000000"/>
                <w:kern w:val="0"/>
              </w:rPr>
            </w:pPr>
            <w:r>
              <w:rPr>
                <w:rFonts w:hint="eastAsia" w:ascii="宋体" w:hAnsi="宋体" w:eastAsia="宋体" w:cs="宋体"/>
                <w:color w:val="000000"/>
                <w:kern w:val="0"/>
              </w:rPr>
              <w:t>　</w:t>
            </w:r>
          </w:p>
        </w:tc>
      </w:tr>
      <w:tr>
        <w:tblPrEx>
          <w:tblCellMar>
            <w:top w:w="0" w:type="dxa"/>
            <w:left w:w="108" w:type="dxa"/>
            <w:bottom w:w="0" w:type="dxa"/>
            <w:right w:w="108" w:type="dxa"/>
          </w:tblCellMar>
        </w:tblPrEx>
        <w:trPr>
          <w:trHeight w:val="623" w:hRule="atLeast"/>
          <w:jc w:val="center"/>
        </w:trPr>
        <w:tc>
          <w:tcPr>
            <w:tcW w:w="1176"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宋体"/>
                <w:color w:val="000000"/>
                <w:kern w:val="0"/>
              </w:rPr>
            </w:pPr>
            <w:r>
              <w:rPr>
                <w:rFonts w:hint="eastAsia" w:ascii="宋体" w:hAnsi="宋体" w:eastAsia="宋体" w:cs="宋体"/>
                <w:color w:val="000000"/>
                <w:kern w:val="0"/>
              </w:rPr>
              <w:t>3.1</w:t>
            </w:r>
          </w:p>
        </w:tc>
        <w:tc>
          <w:tcPr>
            <w:tcW w:w="2453"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rPr>
            </w:pPr>
            <w:r>
              <w:rPr>
                <w:rFonts w:hint="eastAsia" w:ascii="宋体" w:hAnsi="宋体" w:eastAsia="宋体" w:cs="宋体"/>
                <w:color w:val="000000"/>
                <w:kern w:val="0"/>
              </w:rPr>
              <w:t>配置1</w:t>
            </w:r>
          </w:p>
        </w:tc>
        <w:tc>
          <w:tcPr>
            <w:tcW w:w="3783" w:type="dxa"/>
            <w:tcBorders>
              <w:top w:val="nil"/>
              <w:left w:val="nil"/>
              <w:bottom w:val="single" w:color="auto" w:sz="4" w:space="0"/>
              <w:right w:val="single" w:color="auto" w:sz="4" w:space="0"/>
            </w:tcBorders>
            <w:vAlign w:val="center"/>
          </w:tcPr>
          <w:p>
            <w:pPr>
              <w:jc w:val="left"/>
              <w:rPr>
                <w:rFonts w:ascii="宋体" w:hAnsi="宋体" w:eastAsia="宋体" w:cs="Times New Roman"/>
                <w:color w:val="000000"/>
              </w:rPr>
            </w:pPr>
            <w:r>
              <w:rPr>
                <w:rFonts w:hint="eastAsia" w:ascii="宋体" w:hAnsi="宋体" w:eastAsia="宋体" w:cs="Times New Roman"/>
                <w:color w:val="000000"/>
              </w:rPr>
              <w:t>主机一台</w:t>
            </w:r>
          </w:p>
        </w:tc>
        <w:tc>
          <w:tcPr>
            <w:tcW w:w="1675" w:type="dxa"/>
            <w:tcBorders>
              <w:top w:val="nil"/>
              <w:left w:val="nil"/>
              <w:bottom w:val="single" w:color="auto" w:sz="4" w:space="0"/>
              <w:right w:val="single" w:color="auto" w:sz="8" w:space="0"/>
            </w:tcBorders>
            <w:vAlign w:val="center"/>
          </w:tcPr>
          <w:p>
            <w:pPr>
              <w:widowControl/>
              <w:jc w:val="center"/>
              <w:rPr>
                <w:rFonts w:ascii="宋体" w:hAnsi="宋体" w:eastAsia="宋体" w:cs="宋体"/>
                <w:color w:val="000000"/>
                <w:kern w:val="0"/>
              </w:rPr>
            </w:pPr>
            <w:r>
              <w:rPr>
                <w:rFonts w:hint="eastAsia" w:ascii="宋体" w:hAnsi="宋体" w:eastAsia="宋体" w:cs="宋体"/>
                <w:color w:val="000000"/>
                <w:kern w:val="0"/>
              </w:rPr>
              <w:t>　</w:t>
            </w:r>
          </w:p>
        </w:tc>
      </w:tr>
      <w:tr>
        <w:tblPrEx>
          <w:tblCellMar>
            <w:top w:w="0" w:type="dxa"/>
            <w:left w:w="108" w:type="dxa"/>
            <w:bottom w:w="0" w:type="dxa"/>
            <w:right w:w="108" w:type="dxa"/>
          </w:tblCellMar>
        </w:tblPrEx>
        <w:trPr>
          <w:trHeight w:val="617" w:hRule="atLeast"/>
          <w:jc w:val="center"/>
        </w:trPr>
        <w:tc>
          <w:tcPr>
            <w:tcW w:w="1176"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宋体"/>
                <w:color w:val="000000"/>
                <w:kern w:val="0"/>
              </w:rPr>
            </w:pPr>
            <w:r>
              <w:rPr>
                <w:rFonts w:hint="eastAsia" w:ascii="宋体" w:hAnsi="宋体" w:eastAsia="宋体" w:cs="宋体"/>
                <w:color w:val="000000"/>
                <w:kern w:val="0"/>
              </w:rPr>
              <w:t>3.2</w:t>
            </w:r>
          </w:p>
        </w:tc>
        <w:tc>
          <w:tcPr>
            <w:tcW w:w="2453"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rPr>
            </w:pPr>
            <w:r>
              <w:rPr>
                <w:rFonts w:hint="eastAsia" w:ascii="宋体" w:hAnsi="宋体" w:eastAsia="宋体" w:cs="宋体"/>
                <w:color w:val="000000"/>
                <w:kern w:val="0"/>
              </w:rPr>
              <w:t>配置2</w:t>
            </w:r>
          </w:p>
        </w:tc>
        <w:tc>
          <w:tcPr>
            <w:tcW w:w="3783" w:type="dxa"/>
            <w:tcBorders>
              <w:top w:val="nil"/>
              <w:left w:val="nil"/>
              <w:bottom w:val="single" w:color="auto" w:sz="4" w:space="0"/>
              <w:right w:val="single" w:color="auto" w:sz="4" w:space="0"/>
            </w:tcBorders>
            <w:vAlign w:val="center"/>
          </w:tcPr>
          <w:p>
            <w:pPr>
              <w:pStyle w:val="46"/>
              <w:spacing w:line="276" w:lineRule="auto"/>
              <w:ind w:firstLine="0" w:firstLineChars="0"/>
              <w:jc w:val="left"/>
              <w:rPr>
                <w:rFonts w:ascii="宋体" w:hAnsi="宋体"/>
                <w:bCs/>
                <w:color w:val="000000"/>
              </w:rPr>
            </w:pPr>
            <w:r>
              <w:rPr>
                <w:rFonts w:hint="eastAsia" w:ascii="宋体" w:hAnsi="宋体" w:eastAsia="宋体"/>
                <w:bCs/>
                <w:color w:val="000000"/>
                <w:sz w:val="24"/>
                <w:szCs w:val="24"/>
              </w:rPr>
              <w:t>RGB三色L</w:t>
            </w:r>
            <w:r>
              <w:rPr>
                <w:rFonts w:ascii="宋体" w:hAnsi="宋体" w:eastAsia="宋体"/>
                <w:bCs/>
                <w:color w:val="000000"/>
                <w:sz w:val="24"/>
                <w:szCs w:val="24"/>
              </w:rPr>
              <w:t>ED</w:t>
            </w:r>
            <w:r>
              <w:rPr>
                <w:rFonts w:hint="eastAsia" w:ascii="宋体" w:hAnsi="宋体" w:eastAsia="宋体"/>
                <w:bCs/>
                <w:color w:val="000000"/>
                <w:sz w:val="24"/>
                <w:szCs w:val="24"/>
              </w:rPr>
              <w:t>荧光</w:t>
            </w:r>
            <w:r>
              <w:rPr>
                <w:rFonts w:ascii="宋体" w:hAnsi="宋体" w:eastAsia="宋体"/>
                <w:bCs/>
                <w:color w:val="000000"/>
                <w:sz w:val="24"/>
                <w:szCs w:val="24"/>
              </w:rPr>
              <w:t>光源</w:t>
            </w:r>
            <w:r>
              <w:rPr>
                <w:rFonts w:hint="eastAsia" w:ascii="宋体" w:hAnsi="宋体" w:eastAsia="宋体"/>
                <w:bCs/>
                <w:color w:val="000000"/>
                <w:sz w:val="24"/>
                <w:szCs w:val="24"/>
              </w:rPr>
              <w:t>1套</w:t>
            </w:r>
          </w:p>
        </w:tc>
        <w:tc>
          <w:tcPr>
            <w:tcW w:w="1675" w:type="dxa"/>
            <w:tcBorders>
              <w:top w:val="nil"/>
              <w:left w:val="nil"/>
              <w:bottom w:val="single" w:color="auto" w:sz="4" w:space="0"/>
              <w:right w:val="single" w:color="auto" w:sz="8" w:space="0"/>
            </w:tcBorders>
            <w:vAlign w:val="center"/>
          </w:tcPr>
          <w:p>
            <w:pPr>
              <w:widowControl/>
              <w:jc w:val="center"/>
              <w:rPr>
                <w:rFonts w:ascii="宋体" w:hAnsi="宋体" w:eastAsia="宋体" w:cs="宋体"/>
                <w:color w:val="000000"/>
                <w:kern w:val="0"/>
              </w:rPr>
            </w:pPr>
          </w:p>
        </w:tc>
      </w:tr>
      <w:tr>
        <w:tblPrEx>
          <w:tblCellMar>
            <w:top w:w="0" w:type="dxa"/>
            <w:left w:w="108" w:type="dxa"/>
            <w:bottom w:w="0" w:type="dxa"/>
            <w:right w:w="108" w:type="dxa"/>
          </w:tblCellMar>
        </w:tblPrEx>
        <w:trPr>
          <w:trHeight w:val="606" w:hRule="atLeast"/>
          <w:jc w:val="center"/>
        </w:trPr>
        <w:tc>
          <w:tcPr>
            <w:tcW w:w="1176"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宋体"/>
                <w:color w:val="000000"/>
                <w:kern w:val="0"/>
              </w:rPr>
            </w:pPr>
            <w:r>
              <w:rPr>
                <w:rFonts w:hint="eastAsia" w:ascii="宋体" w:hAnsi="宋体" w:eastAsia="宋体" w:cs="宋体"/>
                <w:color w:val="000000"/>
                <w:kern w:val="0"/>
              </w:rPr>
              <w:t xml:space="preserve">3.3 </w:t>
            </w:r>
          </w:p>
        </w:tc>
        <w:tc>
          <w:tcPr>
            <w:tcW w:w="2453"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bCs/>
                <w:color w:val="000000"/>
              </w:rPr>
            </w:pPr>
            <w:r>
              <w:rPr>
                <w:rFonts w:hint="eastAsia" w:ascii="宋体" w:hAnsi="宋体" w:eastAsia="宋体" w:cs="Times New Roman"/>
                <w:bCs/>
                <w:color w:val="000000"/>
              </w:rPr>
              <w:t>配置3</w:t>
            </w:r>
          </w:p>
        </w:tc>
        <w:tc>
          <w:tcPr>
            <w:tcW w:w="3783" w:type="dxa"/>
            <w:tcBorders>
              <w:top w:val="nil"/>
              <w:left w:val="nil"/>
              <w:bottom w:val="single" w:color="auto" w:sz="4" w:space="0"/>
              <w:right w:val="single" w:color="auto" w:sz="4" w:space="0"/>
            </w:tcBorders>
            <w:vAlign w:val="center"/>
          </w:tcPr>
          <w:p>
            <w:pPr>
              <w:pStyle w:val="46"/>
              <w:spacing w:line="276" w:lineRule="auto"/>
              <w:ind w:firstLine="0" w:firstLineChars="0"/>
              <w:jc w:val="left"/>
              <w:rPr>
                <w:rFonts w:ascii="宋体" w:hAnsi="宋体" w:eastAsia="宋体"/>
                <w:bCs/>
                <w:color w:val="000000"/>
                <w:sz w:val="24"/>
                <w:szCs w:val="24"/>
              </w:rPr>
            </w:pPr>
            <w:r>
              <w:rPr>
                <w:rFonts w:hint="eastAsia" w:ascii="宋体" w:hAnsi="宋体" w:eastAsia="宋体"/>
                <w:bCs/>
                <w:color w:val="000000"/>
                <w:sz w:val="24"/>
                <w:szCs w:val="24"/>
              </w:rPr>
              <w:t>目镜2支</w:t>
            </w:r>
          </w:p>
        </w:tc>
        <w:tc>
          <w:tcPr>
            <w:tcW w:w="1675" w:type="dxa"/>
            <w:tcBorders>
              <w:top w:val="nil"/>
              <w:left w:val="nil"/>
              <w:bottom w:val="single" w:color="auto" w:sz="4" w:space="0"/>
              <w:right w:val="single" w:color="auto" w:sz="8" w:space="0"/>
            </w:tcBorders>
            <w:vAlign w:val="center"/>
          </w:tcPr>
          <w:p>
            <w:pPr>
              <w:widowControl/>
              <w:jc w:val="center"/>
              <w:rPr>
                <w:rFonts w:ascii="宋体" w:hAnsi="宋体" w:eastAsia="宋体" w:cs="宋体"/>
                <w:color w:val="000000"/>
                <w:kern w:val="0"/>
              </w:rPr>
            </w:pPr>
            <w:r>
              <w:rPr>
                <w:rFonts w:hint="eastAsia" w:ascii="宋体" w:hAnsi="宋体" w:eastAsia="宋体" w:cs="宋体"/>
                <w:color w:val="000000"/>
                <w:kern w:val="0"/>
              </w:rPr>
              <w:t>　</w:t>
            </w:r>
          </w:p>
        </w:tc>
      </w:tr>
      <w:tr>
        <w:tblPrEx>
          <w:tblCellMar>
            <w:top w:w="0" w:type="dxa"/>
            <w:left w:w="108" w:type="dxa"/>
            <w:bottom w:w="0" w:type="dxa"/>
            <w:right w:w="108" w:type="dxa"/>
          </w:tblCellMar>
        </w:tblPrEx>
        <w:trPr>
          <w:trHeight w:val="606" w:hRule="atLeast"/>
          <w:jc w:val="center"/>
        </w:trPr>
        <w:tc>
          <w:tcPr>
            <w:tcW w:w="1176"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宋体"/>
                <w:color w:val="000000"/>
                <w:kern w:val="0"/>
              </w:rPr>
            </w:pPr>
            <w:r>
              <w:rPr>
                <w:rFonts w:hint="eastAsia" w:ascii="宋体" w:hAnsi="宋体" w:eastAsia="宋体" w:cs="宋体"/>
                <w:color w:val="000000"/>
                <w:kern w:val="0"/>
              </w:rPr>
              <w:t>3.4</w:t>
            </w:r>
          </w:p>
        </w:tc>
        <w:tc>
          <w:tcPr>
            <w:tcW w:w="2453"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bCs/>
                <w:color w:val="000000"/>
              </w:rPr>
            </w:pPr>
            <w:r>
              <w:rPr>
                <w:rFonts w:hint="eastAsia" w:ascii="宋体" w:hAnsi="宋体" w:eastAsia="宋体" w:cs="Times New Roman"/>
                <w:bCs/>
                <w:color w:val="000000"/>
              </w:rPr>
              <w:t>配置4</w:t>
            </w:r>
          </w:p>
        </w:tc>
        <w:tc>
          <w:tcPr>
            <w:tcW w:w="3783" w:type="dxa"/>
            <w:tcBorders>
              <w:top w:val="nil"/>
              <w:left w:val="nil"/>
              <w:bottom w:val="single" w:color="auto" w:sz="4" w:space="0"/>
              <w:right w:val="single" w:color="auto" w:sz="4" w:space="0"/>
            </w:tcBorders>
            <w:vAlign w:val="center"/>
          </w:tcPr>
          <w:p>
            <w:pPr>
              <w:pStyle w:val="46"/>
              <w:spacing w:line="276" w:lineRule="auto"/>
              <w:ind w:firstLine="0" w:firstLineChars="0"/>
              <w:jc w:val="left"/>
              <w:rPr>
                <w:rFonts w:ascii="宋体" w:hAnsi="宋体" w:eastAsia="宋体"/>
                <w:bCs/>
                <w:color w:val="000000"/>
                <w:sz w:val="24"/>
                <w:szCs w:val="24"/>
              </w:rPr>
            </w:pPr>
            <w:r>
              <w:rPr>
                <w:rFonts w:hint="eastAsia" w:ascii="宋体" w:hAnsi="宋体" w:eastAsia="宋体"/>
                <w:bCs/>
                <w:color w:val="000000"/>
                <w:sz w:val="24"/>
                <w:szCs w:val="24"/>
              </w:rPr>
              <w:t>载物台1</w:t>
            </w:r>
            <w:r>
              <w:rPr>
                <w:rFonts w:ascii="宋体" w:hAnsi="宋体" w:eastAsia="宋体"/>
                <w:bCs/>
                <w:color w:val="000000"/>
                <w:sz w:val="24"/>
                <w:szCs w:val="24"/>
              </w:rPr>
              <w:t>套</w:t>
            </w:r>
          </w:p>
        </w:tc>
        <w:tc>
          <w:tcPr>
            <w:tcW w:w="1675" w:type="dxa"/>
            <w:tcBorders>
              <w:top w:val="nil"/>
              <w:left w:val="nil"/>
              <w:bottom w:val="single" w:color="auto" w:sz="4" w:space="0"/>
              <w:right w:val="single" w:color="auto" w:sz="8" w:space="0"/>
            </w:tcBorders>
            <w:vAlign w:val="center"/>
          </w:tcPr>
          <w:p>
            <w:pPr>
              <w:widowControl/>
              <w:jc w:val="center"/>
              <w:rPr>
                <w:rFonts w:ascii="宋体" w:hAnsi="宋体" w:eastAsia="宋体" w:cs="宋体"/>
                <w:color w:val="000000"/>
                <w:kern w:val="0"/>
              </w:rPr>
            </w:pPr>
          </w:p>
        </w:tc>
      </w:tr>
      <w:tr>
        <w:tblPrEx>
          <w:tblCellMar>
            <w:top w:w="0" w:type="dxa"/>
            <w:left w:w="108" w:type="dxa"/>
            <w:bottom w:w="0" w:type="dxa"/>
            <w:right w:w="108" w:type="dxa"/>
          </w:tblCellMar>
        </w:tblPrEx>
        <w:trPr>
          <w:trHeight w:val="606" w:hRule="atLeast"/>
          <w:jc w:val="center"/>
        </w:trPr>
        <w:tc>
          <w:tcPr>
            <w:tcW w:w="1176"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宋体"/>
                <w:color w:val="000000"/>
                <w:kern w:val="0"/>
              </w:rPr>
            </w:pPr>
            <w:r>
              <w:rPr>
                <w:rFonts w:hint="eastAsia" w:ascii="宋体" w:hAnsi="宋体" w:eastAsia="宋体" w:cs="宋体"/>
                <w:color w:val="000000"/>
                <w:kern w:val="0"/>
              </w:rPr>
              <w:t>3</w:t>
            </w:r>
            <w:r>
              <w:rPr>
                <w:rFonts w:ascii="宋体" w:hAnsi="宋体" w:eastAsia="宋体" w:cs="宋体"/>
                <w:color w:val="000000"/>
                <w:kern w:val="0"/>
              </w:rPr>
              <w:t>.5</w:t>
            </w:r>
          </w:p>
        </w:tc>
        <w:tc>
          <w:tcPr>
            <w:tcW w:w="2453"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bCs/>
                <w:color w:val="000000"/>
              </w:rPr>
            </w:pPr>
            <w:r>
              <w:rPr>
                <w:rFonts w:hint="eastAsia" w:ascii="宋体" w:hAnsi="宋体" w:eastAsia="宋体" w:cs="Times New Roman"/>
                <w:bCs/>
                <w:color w:val="000000"/>
              </w:rPr>
              <w:t>配置5</w:t>
            </w:r>
          </w:p>
        </w:tc>
        <w:tc>
          <w:tcPr>
            <w:tcW w:w="3783" w:type="dxa"/>
            <w:tcBorders>
              <w:top w:val="nil"/>
              <w:left w:val="nil"/>
              <w:bottom w:val="single" w:color="auto" w:sz="4" w:space="0"/>
              <w:right w:val="single" w:color="auto" w:sz="4" w:space="0"/>
            </w:tcBorders>
            <w:vAlign w:val="center"/>
          </w:tcPr>
          <w:p>
            <w:pPr>
              <w:pStyle w:val="46"/>
              <w:spacing w:line="276" w:lineRule="auto"/>
              <w:ind w:firstLine="0" w:firstLineChars="0"/>
              <w:jc w:val="left"/>
              <w:rPr>
                <w:rFonts w:ascii="宋体" w:hAnsi="宋体" w:eastAsia="宋体"/>
                <w:bCs/>
                <w:color w:val="000000"/>
                <w:sz w:val="24"/>
                <w:szCs w:val="24"/>
              </w:rPr>
            </w:pPr>
            <w:r>
              <w:rPr>
                <w:rFonts w:hint="eastAsia" w:ascii="宋体" w:hAnsi="宋体" w:eastAsia="宋体"/>
                <w:bCs/>
                <w:color w:val="000000"/>
                <w:sz w:val="24"/>
                <w:szCs w:val="24"/>
              </w:rPr>
              <w:t>RGB三通道荧光附件1</w:t>
            </w:r>
            <w:r>
              <w:rPr>
                <w:rFonts w:ascii="宋体" w:hAnsi="宋体" w:eastAsia="宋体"/>
                <w:bCs/>
                <w:color w:val="000000"/>
                <w:sz w:val="24"/>
                <w:szCs w:val="24"/>
              </w:rPr>
              <w:t>套</w:t>
            </w:r>
          </w:p>
        </w:tc>
        <w:tc>
          <w:tcPr>
            <w:tcW w:w="1675" w:type="dxa"/>
            <w:tcBorders>
              <w:top w:val="nil"/>
              <w:left w:val="nil"/>
              <w:bottom w:val="single" w:color="auto" w:sz="4" w:space="0"/>
              <w:right w:val="single" w:color="auto" w:sz="8" w:space="0"/>
            </w:tcBorders>
            <w:vAlign w:val="center"/>
          </w:tcPr>
          <w:p>
            <w:pPr>
              <w:widowControl/>
              <w:jc w:val="center"/>
              <w:rPr>
                <w:rFonts w:ascii="宋体" w:hAnsi="宋体" w:eastAsia="宋体" w:cs="宋体"/>
                <w:color w:val="000000"/>
                <w:kern w:val="0"/>
              </w:rPr>
            </w:pPr>
          </w:p>
        </w:tc>
      </w:tr>
      <w:tr>
        <w:tblPrEx>
          <w:tblCellMar>
            <w:top w:w="0" w:type="dxa"/>
            <w:left w:w="108" w:type="dxa"/>
            <w:bottom w:w="0" w:type="dxa"/>
            <w:right w:w="108" w:type="dxa"/>
          </w:tblCellMar>
        </w:tblPrEx>
        <w:trPr>
          <w:trHeight w:val="606" w:hRule="atLeast"/>
          <w:jc w:val="center"/>
        </w:trPr>
        <w:tc>
          <w:tcPr>
            <w:tcW w:w="1176"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宋体"/>
                <w:color w:val="000000"/>
                <w:kern w:val="0"/>
              </w:rPr>
            </w:pPr>
            <w:r>
              <w:rPr>
                <w:rFonts w:hint="eastAsia" w:ascii="宋体" w:hAnsi="宋体" w:eastAsia="宋体" w:cs="宋体"/>
                <w:color w:val="000000"/>
                <w:kern w:val="0"/>
              </w:rPr>
              <w:t>3</w:t>
            </w:r>
            <w:r>
              <w:rPr>
                <w:rFonts w:ascii="宋体" w:hAnsi="宋体" w:eastAsia="宋体" w:cs="宋体"/>
                <w:color w:val="000000"/>
                <w:kern w:val="0"/>
              </w:rPr>
              <w:t>.6</w:t>
            </w:r>
          </w:p>
        </w:tc>
        <w:tc>
          <w:tcPr>
            <w:tcW w:w="2453"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bCs/>
                <w:color w:val="000000"/>
              </w:rPr>
            </w:pPr>
            <w:r>
              <w:rPr>
                <w:rFonts w:hint="eastAsia" w:ascii="宋体" w:hAnsi="宋体" w:eastAsia="宋体" w:cs="Times New Roman"/>
                <w:bCs/>
                <w:color w:val="000000"/>
              </w:rPr>
              <w:t>配置6</w:t>
            </w:r>
          </w:p>
        </w:tc>
        <w:tc>
          <w:tcPr>
            <w:tcW w:w="3783" w:type="dxa"/>
            <w:tcBorders>
              <w:top w:val="nil"/>
              <w:left w:val="nil"/>
              <w:bottom w:val="single" w:color="auto" w:sz="4" w:space="0"/>
              <w:right w:val="single" w:color="auto" w:sz="4" w:space="0"/>
            </w:tcBorders>
            <w:vAlign w:val="center"/>
          </w:tcPr>
          <w:p>
            <w:pPr>
              <w:pStyle w:val="46"/>
              <w:spacing w:line="276" w:lineRule="auto"/>
              <w:ind w:firstLine="0" w:firstLineChars="0"/>
              <w:jc w:val="left"/>
              <w:rPr>
                <w:rFonts w:ascii="宋体" w:hAnsi="宋体" w:eastAsia="宋体"/>
                <w:bCs/>
                <w:color w:val="000000"/>
                <w:sz w:val="24"/>
                <w:szCs w:val="24"/>
              </w:rPr>
            </w:pPr>
            <w:r>
              <w:rPr>
                <w:rFonts w:hint="eastAsia" w:ascii="宋体" w:hAnsi="宋体" w:eastAsia="宋体"/>
                <w:bCs/>
                <w:color w:val="000000"/>
                <w:sz w:val="24"/>
                <w:szCs w:val="24"/>
              </w:rPr>
              <w:t>4X、1</w:t>
            </w:r>
            <w:r>
              <w:rPr>
                <w:rFonts w:ascii="宋体" w:hAnsi="宋体" w:eastAsia="宋体"/>
                <w:bCs/>
                <w:color w:val="000000"/>
                <w:sz w:val="24"/>
                <w:szCs w:val="24"/>
              </w:rPr>
              <w:t>0</w:t>
            </w:r>
            <w:r>
              <w:rPr>
                <w:rFonts w:hint="eastAsia" w:ascii="宋体" w:hAnsi="宋体" w:eastAsia="宋体"/>
                <w:bCs/>
                <w:color w:val="000000"/>
                <w:sz w:val="24"/>
                <w:szCs w:val="24"/>
              </w:rPr>
              <w:t>X、2</w:t>
            </w:r>
            <w:r>
              <w:rPr>
                <w:rFonts w:ascii="宋体" w:hAnsi="宋体" w:eastAsia="宋体"/>
                <w:bCs/>
                <w:color w:val="000000"/>
                <w:sz w:val="24"/>
                <w:szCs w:val="24"/>
              </w:rPr>
              <w:t>0</w:t>
            </w:r>
            <w:r>
              <w:rPr>
                <w:rFonts w:hint="eastAsia" w:ascii="宋体" w:hAnsi="宋体" w:eastAsia="宋体"/>
                <w:bCs/>
                <w:color w:val="000000"/>
                <w:sz w:val="24"/>
                <w:szCs w:val="24"/>
              </w:rPr>
              <w:t>X、4</w:t>
            </w:r>
            <w:r>
              <w:rPr>
                <w:rFonts w:ascii="宋体" w:hAnsi="宋体" w:eastAsia="宋体"/>
                <w:bCs/>
                <w:color w:val="000000"/>
                <w:sz w:val="24"/>
                <w:szCs w:val="24"/>
              </w:rPr>
              <w:t>0</w:t>
            </w:r>
            <w:r>
              <w:rPr>
                <w:rFonts w:hint="eastAsia" w:ascii="宋体" w:hAnsi="宋体" w:eastAsia="宋体"/>
                <w:bCs/>
                <w:color w:val="000000"/>
                <w:sz w:val="24"/>
                <w:szCs w:val="24"/>
              </w:rPr>
              <w:t>X物镜各一支</w:t>
            </w:r>
          </w:p>
        </w:tc>
        <w:tc>
          <w:tcPr>
            <w:tcW w:w="1675" w:type="dxa"/>
            <w:tcBorders>
              <w:top w:val="nil"/>
              <w:left w:val="nil"/>
              <w:bottom w:val="single" w:color="auto" w:sz="4" w:space="0"/>
              <w:right w:val="single" w:color="auto" w:sz="8" w:space="0"/>
            </w:tcBorders>
            <w:vAlign w:val="center"/>
          </w:tcPr>
          <w:p>
            <w:pPr>
              <w:widowControl/>
              <w:jc w:val="center"/>
              <w:rPr>
                <w:rFonts w:ascii="宋体" w:hAnsi="宋体" w:eastAsia="宋体" w:cs="宋体"/>
                <w:color w:val="000000"/>
                <w:kern w:val="0"/>
              </w:rPr>
            </w:pPr>
          </w:p>
        </w:tc>
      </w:tr>
      <w:tr>
        <w:tblPrEx>
          <w:tblCellMar>
            <w:top w:w="0" w:type="dxa"/>
            <w:left w:w="108" w:type="dxa"/>
            <w:bottom w:w="0" w:type="dxa"/>
            <w:right w:w="108" w:type="dxa"/>
          </w:tblCellMar>
        </w:tblPrEx>
        <w:trPr>
          <w:trHeight w:val="575" w:hRule="atLeast"/>
          <w:jc w:val="center"/>
        </w:trPr>
        <w:tc>
          <w:tcPr>
            <w:tcW w:w="1176"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宋体"/>
                <w:b/>
                <w:bCs/>
                <w:color w:val="000000"/>
                <w:kern w:val="0"/>
              </w:rPr>
            </w:pPr>
            <w:r>
              <w:rPr>
                <w:rFonts w:hint="eastAsia" w:ascii="宋体" w:hAnsi="宋体" w:eastAsia="宋体" w:cs="宋体"/>
                <w:b/>
                <w:bCs/>
                <w:color w:val="000000"/>
                <w:kern w:val="0"/>
              </w:rPr>
              <w:t>4</w:t>
            </w:r>
          </w:p>
        </w:tc>
        <w:tc>
          <w:tcPr>
            <w:tcW w:w="2453" w:type="dxa"/>
            <w:tcBorders>
              <w:top w:val="nil"/>
              <w:left w:val="nil"/>
              <w:bottom w:val="single" w:color="auto" w:sz="4" w:space="0"/>
              <w:right w:val="single" w:color="auto" w:sz="4" w:space="0"/>
            </w:tcBorders>
            <w:vAlign w:val="center"/>
          </w:tcPr>
          <w:p>
            <w:pPr>
              <w:widowControl/>
              <w:jc w:val="center"/>
              <w:rPr>
                <w:rFonts w:ascii="宋体" w:hAnsi="宋体" w:eastAsia="宋体" w:cs="宋体"/>
                <w:b/>
                <w:bCs/>
                <w:color w:val="000000"/>
                <w:kern w:val="0"/>
              </w:rPr>
            </w:pPr>
            <w:r>
              <w:rPr>
                <w:rFonts w:hint="eastAsia" w:ascii="宋体" w:hAnsi="宋体" w:eastAsia="宋体" w:cs="宋体"/>
                <w:b/>
                <w:bCs/>
                <w:color w:val="000000"/>
                <w:kern w:val="0"/>
              </w:rPr>
              <w:t>售后服务</w:t>
            </w:r>
          </w:p>
        </w:tc>
        <w:tc>
          <w:tcPr>
            <w:tcW w:w="3783" w:type="dxa"/>
            <w:tcBorders>
              <w:top w:val="nil"/>
              <w:left w:val="nil"/>
              <w:bottom w:val="single" w:color="auto" w:sz="4" w:space="0"/>
              <w:right w:val="single" w:color="auto" w:sz="4" w:space="0"/>
            </w:tcBorders>
            <w:vAlign w:val="center"/>
          </w:tcPr>
          <w:p>
            <w:pPr>
              <w:widowControl/>
              <w:jc w:val="left"/>
              <w:rPr>
                <w:rFonts w:ascii="宋体" w:hAnsi="宋体" w:eastAsia="宋体" w:cs="宋体"/>
                <w:b/>
                <w:bCs/>
                <w:color w:val="000000"/>
                <w:kern w:val="0"/>
              </w:rPr>
            </w:pPr>
          </w:p>
        </w:tc>
        <w:tc>
          <w:tcPr>
            <w:tcW w:w="1675" w:type="dxa"/>
            <w:tcBorders>
              <w:top w:val="nil"/>
              <w:left w:val="nil"/>
              <w:bottom w:val="single" w:color="auto" w:sz="4" w:space="0"/>
              <w:right w:val="single" w:color="auto" w:sz="8" w:space="0"/>
            </w:tcBorders>
            <w:vAlign w:val="center"/>
          </w:tcPr>
          <w:p>
            <w:pPr>
              <w:widowControl/>
              <w:jc w:val="center"/>
              <w:rPr>
                <w:rFonts w:ascii="宋体" w:hAnsi="宋体" w:eastAsia="宋体" w:cs="宋体"/>
                <w:b/>
                <w:bCs/>
                <w:color w:val="000000"/>
                <w:kern w:val="0"/>
              </w:rPr>
            </w:pPr>
            <w:r>
              <w:rPr>
                <w:rFonts w:hint="eastAsia" w:ascii="宋体" w:hAnsi="宋体" w:eastAsia="宋体" w:cs="宋体"/>
                <w:b/>
                <w:bCs/>
                <w:color w:val="000000"/>
                <w:kern w:val="0"/>
              </w:rPr>
              <w:t>　</w:t>
            </w:r>
          </w:p>
        </w:tc>
      </w:tr>
      <w:tr>
        <w:tblPrEx>
          <w:tblCellMar>
            <w:top w:w="0" w:type="dxa"/>
            <w:left w:w="108" w:type="dxa"/>
            <w:bottom w:w="0" w:type="dxa"/>
            <w:right w:w="108" w:type="dxa"/>
          </w:tblCellMar>
        </w:tblPrEx>
        <w:trPr>
          <w:trHeight w:val="692" w:hRule="atLeast"/>
          <w:jc w:val="center"/>
        </w:trPr>
        <w:tc>
          <w:tcPr>
            <w:tcW w:w="1176"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宋体"/>
                <w:color w:val="000000"/>
                <w:kern w:val="0"/>
              </w:rPr>
            </w:pPr>
            <w:r>
              <w:rPr>
                <w:rFonts w:hint="eastAsia" w:ascii="宋体" w:hAnsi="宋体" w:eastAsia="宋体" w:cs="宋体"/>
                <w:color w:val="000000"/>
                <w:kern w:val="0"/>
              </w:rPr>
              <w:t>4.1</w:t>
            </w:r>
          </w:p>
        </w:tc>
        <w:tc>
          <w:tcPr>
            <w:tcW w:w="2453"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rPr>
            </w:pPr>
            <w:r>
              <w:rPr>
                <w:rFonts w:hint="eastAsia" w:ascii="宋体" w:hAnsi="宋体" w:eastAsia="宋体" w:cs="宋体"/>
                <w:color w:val="000000"/>
                <w:kern w:val="0"/>
              </w:rPr>
              <w:t>保修年限</w:t>
            </w:r>
          </w:p>
        </w:tc>
        <w:tc>
          <w:tcPr>
            <w:tcW w:w="3783"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rPr>
            </w:pPr>
            <w:r>
              <w:rPr>
                <w:rFonts w:hint="eastAsia" w:ascii="宋体" w:hAnsi="宋体" w:eastAsia="宋体" w:cs="宋体"/>
                <w:color w:val="000000"/>
                <w:kern w:val="0"/>
              </w:rPr>
              <w:t>≥3年</w:t>
            </w:r>
          </w:p>
        </w:tc>
        <w:tc>
          <w:tcPr>
            <w:tcW w:w="1675" w:type="dxa"/>
            <w:tcBorders>
              <w:top w:val="nil"/>
              <w:left w:val="nil"/>
              <w:bottom w:val="single" w:color="auto" w:sz="4" w:space="0"/>
              <w:right w:val="single" w:color="auto" w:sz="8" w:space="0"/>
            </w:tcBorders>
            <w:vAlign w:val="center"/>
          </w:tcPr>
          <w:p>
            <w:pPr>
              <w:widowControl/>
              <w:jc w:val="center"/>
              <w:rPr>
                <w:rFonts w:ascii="宋体" w:hAnsi="宋体" w:eastAsia="宋体" w:cs="宋体"/>
                <w:color w:val="000000"/>
                <w:kern w:val="0"/>
              </w:rPr>
            </w:pPr>
            <w:r>
              <w:rPr>
                <w:rFonts w:hint="eastAsia" w:ascii="宋体" w:hAnsi="宋体" w:eastAsia="宋体" w:cs="宋体"/>
                <w:color w:val="000000"/>
                <w:kern w:val="0"/>
              </w:rPr>
              <w:t>　</w:t>
            </w:r>
          </w:p>
        </w:tc>
      </w:tr>
      <w:tr>
        <w:tblPrEx>
          <w:tblCellMar>
            <w:top w:w="0" w:type="dxa"/>
            <w:left w:w="108" w:type="dxa"/>
            <w:bottom w:w="0" w:type="dxa"/>
            <w:right w:w="108" w:type="dxa"/>
          </w:tblCellMar>
        </w:tblPrEx>
        <w:trPr>
          <w:trHeight w:val="882" w:hRule="atLeast"/>
          <w:jc w:val="center"/>
        </w:trPr>
        <w:tc>
          <w:tcPr>
            <w:tcW w:w="1176"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宋体"/>
                <w:color w:val="000000"/>
                <w:kern w:val="0"/>
              </w:rPr>
            </w:pPr>
            <w:r>
              <w:rPr>
                <w:rFonts w:hint="eastAsia" w:ascii="宋体" w:hAnsi="宋体" w:eastAsia="宋体" w:cs="宋体"/>
                <w:color w:val="000000"/>
                <w:kern w:val="0"/>
              </w:rPr>
              <w:t>4.2</w:t>
            </w:r>
          </w:p>
        </w:tc>
        <w:tc>
          <w:tcPr>
            <w:tcW w:w="2453"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rPr>
            </w:pPr>
            <w:r>
              <w:rPr>
                <w:rFonts w:hint="eastAsia" w:ascii="宋体" w:hAnsi="宋体" w:eastAsia="宋体" w:cs="宋体"/>
                <w:color w:val="000000"/>
                <w:kern w:val="0"/>
              </w:rPr>
              <w:t>出现故障回应时间</w:t>
            </w:r>
          </w:p>
        </w:tc>
        <w:tc>
          <w:tcPr>
            <w:tcW w:w="3783"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rPr>
            </w:pPr>
            <w:r>
              <w:rPr>
                <w:rFonts w:hint="eastAsia" w:ascii="宋体" w:hAnsi="宋体" w:eastAsia="宋体" w:cs="宋体"/>
                <w:color w:val="000000"/>
                <w:kern w:val="0"/>
              </w:rPr>
              <w:t>维修到达现场时间≤ 6小时（本地）</w:t>
            </w:r>
            <w:r>
              <w:rPr>
                <w:rFonts w:hint="eastAsia" w:ascii="宋体" w:hAnsi="宋体" w:eastAsia="宋体" w:cs="宋体"/>
                <w:color w:val="000000"/>
                <w:kern w:val="0"/>
              </w:rPr>
              <w:br w:type="textWrapping"/>
            </w:r>
            <w:r>
              <w:rPr>
                <w:rFonts w:hint="eastAsia" w:ascii="宋体" w:hAnsi="宋体" w:eastAsia="宋体" w:cs="宋体"/>
                <w:color w:val="000000"/>
                <w:kern w:val="0"/>
              </w:rPr>
              <w:t>维修到达现场时间≤24小时（外地）</w:t>
            </w:r>
          </w:p>
        </w:tc>
        <w:tc>
          <w:tcPr>
            <w:tcW w:w="1675" w:type="dxa"/>
            <w:tcBorders>
              <w:top w:val="nil"/>
              <w:left w:val="nil"/>
              <w:bottom w:val="single" w:color="auto" w:sz="4" w:space="0"/>
              <w:right w:val="single" w:color="auto" w:sz="8" w:space="0"/>
            </w:tcBorders>
            <w:vAlign w:val="center"/>
          </w:tcPr>
          <w:p>
            <w:pPr>
              <w:widowControl/>
              <w:jc w:val="center"/>
              <w:rPr>
                <w:rFonts w:ascii="宋体" w:hAnsi="宋体" w:eastAsia="宋体" w:cs="宋体"/>
                <w:color w:val="000000"/>
                <w:kern w:val="0"/>
              </w:rPr>
            </w:pPr>
            <w:r>
              <w:rPr>
                <w:rFonts w:hint="eastAsia" w:ascii="宋体" w:hAnsi="宋体" w:eastAsia="宋体" w:cs="宋体"/>
                <w:color w:val="000000"/>
                <w:kern w:val="0"/>
              </w:rPr>
              <w:t>　</w:t>
            </w:r>
          </w:p>
        </w:tc>
      </w:tr>
      <w:tr>
        <w:tblPrEx>
          <w:tblCellMar>
            <w:top w:w="0" w:type="dxa"/>
            <w:left w:w="108" w:type="dxa"/>
            <w:bottom w:w="0" w:type="dxa"/>
            <w:right w:w="108" w:type="dxa"/>
          </w:tblCellMar>
        </w:tblPrEx>
        <w:trPr>
          <w:trHeight w:val="630" w:hRule="atLeast"/>
          <w:jc w:val="center"/>
        </w:trPr>
        <w:tc>
          <w:tcPr>
            <w:tcW w:w="1176"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宋体"/>
                <w:color w:val="000000"/>
                <w:kern w:val="0"/>
              </w:rPr>
            </w:pPr>
            <w:r>
              <w:rPr>
                <w:rFonts w:hint="eastAsia" w:ascii="宋体" w:hAnsi="宋体" w:eastAsia="宋体" w:cs="宋体"/>
                <w:color w:val="000000"/>
                <w:kern w:val="0"/>
              </w:rPr>
              <w:t>4.3</w:t>
            </w:r>
          </w:p>
        </w:tc>
        <w:tc>
          <w:tcPr>
            <w:tcW w:w="2453"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rPr>
            </w:pPr>
            <w:r>
              <w:rPr>
                <w:rFonts w:hint="eastAsia" w:ascii="宋体" w:hAnsi="宋体" w:eastAsia="宋体" w:cs="宋体"/>
                <w:color w:val="000000"/>
                <w:kern w:val="0"/>
              </w:rPr>
              <w:t>维修支持</w:t>
            </w:r>
          </w:p>
        </w:tc>
        <w:tc>
          <w:tcPr>
            <w:tcW w:w="3783"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rPr>
            </w:pPr>
            <w:r>
              <w:rPr>
                <w:rFonts w:hint="eastAsia" w:ascii="宋体" w:hAnsi="宋体" w:eastAsia="宋体" w:cs="宋体"/>
                <w:color w:val="000000"/>
                <w:kern w:val="0"/>
              </w:rPr>
              <w:t>配件供应时间≥10年</w:t>
            </w:r>
          </w:p>
        </w:tc>
        <w:tc>
          <w:tcPr>
            <w:tcW w:w="1675" w:type="dxa"/>
            <w:tcBorders>
              <w:top w:val="nil"/>
              <w:left w:val="nil"/>
              <w:bottom w:val="single" w:color="auto" w:sz="4" w:space="0"/>
              <w:right w:val="single" w:color="auto" w:sz="8" w:space="0"/>
            </w:tcBorders>
            <w:vAlign w:val="center"/>
          </w:tcPr>
          <w:p>
            <w:pPr>
              <w:widowControl/>
              <w:jc w:val="center"/>
              <w:rPr>
                <w:rFonts w:ascii="宋体" w:hAnsi="宋体" w:eastAsia="宋体" w:cs="宋体"/>
                <w:color w:val="000000"/>
                <w:kern w:val="0"/>
              </w:rPr>
            </w:pPr>
            <w:r>
              <w:rPr>
                <w:rFonts w:hint="eastAsia" w:ascii="宋体" w:hAnsi="宋体" w:eastAsia="宋体" w:cs="宋体"/>
                <w:color w:val="000000"/>
                <w:kern w:val="0"/>
              </w:rPr>
              <w:t>　</w:t>
            </w:r>
          </w:p>
        </w:tc>
      </w:tr>
      <w:tr>
        <w:tblPrEx>
          <w:tblCellMar>
            <w:top w:w="0" w:type="dxa"/>
            <w:left w:w="108" w:type="dxa"/>
            <w:bottom w:w="0" w:type="dxa"/>
            <w:right w:w="108" w:type="dxa"/>
          </w:tblCellMar>
        </w:tblPrEx>
        <w:trPr>
          <w:trHeight w:val="630" w:hRule="atLeast"/>
          <w:jc w:val="center"/>
        </w:trPr>
        <w:tc>
          <w:tcPr>
            <w:tcW w:w="1176"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宋体"/>
                <w:color w:val="000000"/>
                <w:kern w:val="0"/>
              </w:rPr>
            </w:pPr>
            <w:r>
              <w:rPr>
                <w:rFonts w:hint="eastAsia" w:ascii="宋体" w:hAnsi="宋体" w:eastAsia="宋体" w:cs="宋体"/>
                <w:color w:val="000000"/>
                <w:kern w:val="0"/>
              </w:rPr>
              <w:t>4.4</w:t>
            </w:r>
          </w:p>
        </w:tc>
        <w:tc>
          <w:tcPr>
            <w:tcW w:w="2453"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rPr>
            </w:pPr>
            <w:r>
              <w:rPr>
                <w:rFonts w:hint="eastAsia" w:ascii="宋体" w:hAnsi="宋体" w:eastAsia="宋体" w:cs="宋体"/>
                <w:color w:val="000000"/>
                <w:kern w:val="0"/>
              </w:rPr>
              <w:t>耗材及零配件</w:t>
            </w:r>
          </w:p>
        </w:tc>
        <w:tc>
          <w:tcPr>
            <w:tcW w:w="3783"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rPr>
            </w:pPr>
            <w:r>
              <w:rPr>
                <w:rFonts w:hint="eastAsia" w:ascii="宋体" w:hAnsi="宋体" w:eastAsia="宋体" w:cs="宋体"/>
                <w:color w:val="000000"/>
                <w:kern w:val="0"/>
              </w:rPr>
              <w:t>提供耗材及主要零配件目录（含报价）</w:t>
            </w:r>
          </w:p>
        </w:tc>
        <w:tc>
          <w:tcPr>
            <w:tcW w:w="1675" w:type="dxa"/>
            <w:tcBorders>
              <w:top w:val="nil"/>
              <w:left w:val="nil"/>
              <w:bottom w:val="single" w:color="auto" w:sz="4" w:space="0"/>
              <w:right w:val="single" w:color="auto" w:sz="8" w:space="0"/>
            </w:tcBorders>
            <w:vAlign w:val="center"/>
          </w:tcPr>
          <w:p>
            <w:pPr>
              <w:widowControl/>
              <w:jc w:val="center"/>
              <w:rPr>
                <w:rFonts w:ascii="宋体" w:hAnsi="宋体" w:eastAsia="宋体" w:cs="宋体"/>
                <w:color w:val="000000"/>
                <w:kern w:val="0"/>
              </w:rPr>
            </w:pPr>
            <w:r>
              <w:rPr>
                <w:rFonts w:hint="eastAsia" w:ascii="宋体" w:hAnsi="宋体" w:eastAsia="宋体" w:cs="宋体"/>
                <w:color w:val="000000"/>
                <w:kern w:val="0"/>
              </w:rPr>
              <w:t>　</w:t>
            </w:r>
          </w:p>
        </w:tc>
      </w:tr>
      <w:tr>
        <w:tblPrEx>
          <w:tblCellMar>
            <w:top w:w="0" w:type="dxa"/>
            <w:left w:w="108" w:type="dxa"/>
            <w:bottom w:w="0" w:type="dxa"/>
            <w:right w:w="108" w:type="dxa"/>
          </w:tblCellMar>
        </w:tblPrEx>
        <w:trPr>
          <w:trHeight w:val="753" w:hRule="atLeast"/>
          <w:jc w:val="center"/>
        </w:trPr>
        <w:tc>
          <w:tcPr>
            <w:tcW w:w="1176"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宋体"/>
                <w:color w:val="000000"/>
                <w:kern w:val="0"/>
              </w:rPr>
            </w:pPr>
            <w:r>
              <w:rPr>
                <w:rFonts w:hint="eastAsia" w:ascii="宋体" w:hAnsi="宋体" w:eastAsia="宋体" w:cs="宋体"/>
                <w:color w:val="000000"/>
                <w:kern w:val="0"/>
              </w:rPr>
              <w:t>4.5</w:t>
            </w:r>
          </w:p>
        </w:tc>
        <w:tc>
          <w:tcPr>
            <w:tcW w:w="2453"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rPr>
            </w:pPr>
            <w:r>
              <w:rPr>
                <w:rFonts w:hint="eastAsia" w:ascii="宋体" w:hAnsi="宋体" w:eastAsia="宋体" w:cs="宋体"/>
                <w:color w:val="000000"/>
                <w:kern w:val="0"/>
              </w:rPr>
              <w:t>维修资料</w:t>
            </w:r>
          </w:p>
        </w:tc>
        <w:tc>
          <w:tcPr>
            <w:tcW w:w="3783"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rPr>
            </w:pPr>
            <w:r>
              <w:rPr>
                <w:rFonts w:hint="eastAsia" w:ascii="宋体" w:hAnsi="宋体" w:eastAsia="宋体" w:cs="宋体"/>
                <w:color w:val="000000"/>
                <w:kern w:val="0"/>
              </w:rPr>
              <w:t>提供详细操作手册、维修保养手册、安装手册等</w:t>
            </w:r>
          </w:p>
        </w:tc>
        <w:tc>
          <w:tcPr>
            <w:tcW w:w="1675" w:type="dxa"/>
            <w:tcBorders>
              <w:top w:val="nil"/>
              <w:left w:val="nil"/>
              <w:bottom w:val="single" w:color="auto" w:sz="4" w:space="0"/>
              <w:right w:val="single" w:color="auto" w:sz="8" w:space="0"/>
            </w:tcBorders>
            <w:vAlign w:val="center"/>
          </w:tcPr>
          <w:p>
            <w:pPr>
              <w:widowControl/>
              <w:jc w:val="center"/>
              <w:rPr>
                <w:rFonts w:ascii="宋体" w:hAnsi="宋体" w:eastAsia="宋体" w:cs="宋体"/>
                <w:color w:val="000000"/>
                <w:kern w:val="0"/>
              </w:rPr>
            </w:pPr>
            <w:r>
              <w:rPr>
                <w:rFonts w:hint="eastAsia" w:ascii="宋体" w:hAnsi="宋体" w:eastAsia="宋体" w:cs="宋体"/>
                <w:color w:val="000000"/>
                <w:kern w:val="0"/>
              </w:rPr>
              <w:t>　</w:t>
            </w:r>
          </w:p>
        </w:tc>
      </w:tr>
      <w:tr>
        <w:tblPrEx>
          <w:tblCellMar>
            <w:top w:w="0" w:type="dxa"/>
            <w:left w:w="108" w:type="dxa"/>
            <w:bottom w:w="0" w:type="dxa"/>
            <w:right w:w="108" w:type="dxa"/>
          </w:tblCellMar>
        </w:tblPrEx>
        <w:trPr>
          <w:trHeight w:val="630" w:hRule="atLeast"/>
          <w:jc w:val="center"/>
        </w:trPr>
        <w:tc>
          <w:tcPr>
            <w:tcW w:w="1176"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宋体"/>
                <w:color w:val="000000"/>
                <w:kern w:val="0"/>
              </w:rPr>
            </w:pPr>
            <w:r>
              <w:rPr>
                <w:rFonts w:hint="eastAsia" w:ascii="宋体" w:hAnsi="宋体" w:eastAsia="宋体" w:cs="宋体"/>
                <w:color w:val="000000"/>
                <w:kern w:val="0"/>
              </w:rPr>
              <w:t>4.6</w:t>
            </w:r>
          </w:p>
        </w:tc>
        <w:tc>
          <w:tcPr>
            <w:tcW w:w="2453"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rPr>
            </w:pPr>
            <w:r>
              <w:rPr>
                <w:rFonts w:hint="eastAsia" w:ascii="宋体" w:hAnsi="宋体" w:eastAsia="宋体" w:cs="宋体"/>
                <w:color w:val="000000"/>
                <w:kern w:val="0"/>
              </w:rPr>
              <w:t>维修工具</w:t>
            </w:r>
          </w:p>
        </w:tc>
        <w:tc>
          <w:tcPr>
            <w:tcW w:w="3783"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rPr>
            </w:pPr>
            <w:r>
              <w:rPr>
                <w:rFonts w:hint="eastAsia" w:ascii="宋体" w:hAnsi="宋体" w:eastAsia="宋体" w:cs="宋体"/>
                <w:color w:val="000000"/>
                <w:kern w:val="0"/>
              </w:rPr>
              <w:t>提供维修专用工具1套</w:t>
            </w:r>
          </w:p>
        </w:tc>
        <w:tc>
          <w:tcPr>
            <w:tcW w:w="1675" w:type="dxa"/>
            <w:tcBorders>
              <w:top w:val="nil"/>
              <w:left w:val="nil"/>
              <w:bottom w:val="single" w:color="auto" w:sz="4" w:space="0"/>
              <w:right w:val="single" w:color="auto" w:sz="8" w:space="0"/>
            </w:tcBorders>
            <w:vAlign w:val="center"/>
          </w:tcPr>
          <w:p>
            <w:pPr>
              <w:widowControl/>
              <w:jc w:val="center"/>
              <w:rPr>
                <w:rFonts w:ascii="宋体" w:hAnsi="宋体" w:eastAsia="宋体" w:cs="宋体"/>
                <w:color w:val="000000"/>
                <w:kern w:val="0"/>
              </w:rPr>
            </w:pPr>
            <w:r>
              <w:rPr>
                <w:rFonts w:hint="eastAsia" w:ascii="宋体" w:hAnsi="宋体" w:eastAsia="宋体" w:cs="宋体"/>
                <w:color w:val="000000"/>
                <w:kern w:val="0"/>
              </w:rPr>
              <w:t>　</w:t>
            </w:r>
          </w:p>
        </w:tc>
      </w:tr>
      <w:tr>
        <w:tblPrEx>
          <w:tblCellMar>
            <w:top w:w="0" w:type="dxa"/>
            <w:left w:w="108" w:type="dxa"/>
            <w:bottom w:w="0" w:type="dxa"/>
            <w:right w:w="108" w:type="dxa"/>
          </w:tblCellMar>
        </w:tblPrEx>
        <w:trPr>
          <w:trHeight w:val="630" w:hRule="atLeast"/>
          <w:jc w:val="center"/>
        </w:trPr>
        <w:tc>
          <w:tcPr>
            <w:tcW w:w="1176"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宋体"/>
                <w:color w:val="000000"/>
                <w:kern w:val="0"/>
              </w:rPr>
            </w:pPr>
            <w:r>
              <w:rPr>
                <w:rFonts w:hint="eastAsia" w:ascii="宋体" w:hAnsi="宋体" w:eastAsia="宋体" w:cs="宋体"/>
                <w:color w:val="000000"/>
                <w:kern w:val="0"/>
              </w:rPr>
              <w:t>4.7</w:t>
            </w:r>
          </w:p>
        </w:tc>
        <w:tc>
          <w:tcPr>
            <w:tcW w:w="2453"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rPr>
            </w:pPr>
            <w:r>
              <w:rPr>
                <w:rFonts w:hint="eastAsia" w:ascii="宋体" w:hAnsi="宋体" w:eastAsia="宋体" w:cs="宋体"/>
                <w:color w:val="000000"/>
                <w:kern w:val="0"/>
              </w:rPr>
              <w:t>预防性维修</w:t>
            </w:r>
            <w:r>
              <w:rPr>
                <w:rFonts w:hint="eastAsia" w:ascii="宋体" w:hAnsi="宋体" w:eastAsia="宋体" w:cs="宋体"/>
                <w:color w:val="000000"/>
                <w:kern w:val="0"/>
              </w:rPr>
              <w:br w:type="textWrapping"/>
            </w:r>
            <w:r>
              <w:rPr>
                <w:rFonts w:hint="eastAsia" w:ascii="宋体" w:hAnsi="宋体" w:eastAsia="宋体" w:cs="宋体"/>
                <w:color w:val="000000"/>
                <w:kern w:val="0"/>
              </w:rPr>
              <w:t>/定期维护保养</w:t>
            </w:r>
          </w:p>
        </w:tc>
        <w:tc>
          <w:tcPr>
            <w:tcW w:w="3783"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rPr>
            </w:pPr>
            <w:r>
              <w:rPr>
                <w:rFonts w:hint="eastAsia" w:ascii="宋体" w:hAnsi="宋体" w:eastAsia="宋体" w:cs="宋体"/>
                <w:color w:val="000000"/>
                <w:kern w:val="0"/>
              </w:rPr>
              <w:t>保修期内提供定期维护保养服务</w:t>
            </w:r>
          </w:p>
        </w:tc>
        <w:tc>
          <w:tcPr>
            <w:tcW w:w="1675" w:type="dxa"/>
            <w:tcBorders>
              <w:top w:val="nil"/>
              <w:left w:val="nil"/>
              <w:bottom w:val="single" w:color="auto" w:sz="4" w:space="0"/>
              <w:right w:val="single" w:color="auto" w:sz="8" w:space="0"/>
            </w:tcBorders>
            <w:vAlign w:val="center"/>
          </w:tcPr>
          <w:p>
            <w:pPr>
              <w:widowControl/>
              <w:jc w:val="center"/>
              <w:rPr>
                <w:rFonts w:ascii="宋体" w:hAnsi="宋体" w:eastAsia="宋体" w:cs="宋体"/>
                <w:color w:val="000000"/>
                <w:kern w:val="0"/>
              </w:rPr>
            </w:pPr>
            <w:r>
              <w:rPr>
                <w:rFonts w:hint="eastAsia" w:ascii="宋体" w:hAnsi="宋体" w:eastAsia="宋体" w:cs="宋体"/>
                <w:color w:val="000000"/>
                <w:kern w:val="0"/>
              </w:rPr>
              <w:t>　</w:t>
            </w:r>
          </w:p>
        </w:tc>
      </w:tr>
      <w:tr>
        <w:tblPrEx>
          <w:tblCellMar>
            <w:top w:w="0" w:type="dxa"/>
            <w:left w:w="108" w:type="dxa"/>
            <w:bottom w:w="0" w:type="dxa"/>
            <w:right w:w="108" w:type="dxa"/>
          </w:tblCellMar>
        </w:tblPrEx>
        <w:trPr>
          <w:trHeight w:val="630" w:hRule="atLeast"/>
          <w:jc w:val="center"/>
        </w:trPr>
        <w:tc>
          <w:tcPr>
            <w:tcW w:w="1176"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宋体"/>
                <w:color w:val="000000"/>
                <w:kern w:val="0"/>
              </w:rPr>
            </w:pPr>
            <w:r>
              <w:rPr>
                <w:rFonts w:hint="eastAsia" w:ascii="宋体" w:hAnsi="宋体" w:eastAsia="宋体" w:cs="宋体"/>
                <w:color w:val="000000"/>
                <w:kern w:val="0"/>
              </w:rPr>
              <w:t>4.8</w:t>
            </w:r>
          </w:p>
        </w:tc>
        <w:tc>
          <w:tcPr>
            <w:tcW w:w="2453"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rPr>
            </w:pPr>
            <w:r>
              <w:rPr>
                <w:rFonts w:hint="eastAsia" w:ascii="宋体" w:hAnsi="宋体" w:eastAsia="宋体" w:cs="宋体"/>
                <w:color w:val="000000"/>
                <w:kern w:val="0"/>
              </w:rPr>
              <w:t>维修密码支持</w:t>
            </w:r>
          </w:p>
        </w:tc>
        <w:tc>
          <w:tcPr>
            <w:tcW w:w="3783"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rPr>
            </w:pPr>
            <w:r>
              <w:rPr>
                <w:rFonts w:hint="eastAsia" w:ascii="宋体" w:hAnsi="宋体" w:eastAsia="宋体" w:cs="宋体"/>
                <w:color w:val="000000"/>
                <w:kern w:val="0"/>
              </w:rPr>
              <w:t>开放</w:t>
            </w:r>
          </w:p>
        </w:tc>
        <w:tc>
          <w:tcPr>
            <w:tcW w:w="1675" w:type="dxa"/>
            <w:tcBorders>
              <w:top w:val="nil"/>
              <w:left w:val="nil"/>
              <w:bottom w:val="single" w:color="auto" w:sz="4" w:space="0"/>
              <w:right w:val="single" w:color="auto" w:sz="8" w:space="0"/>
            </w:tcBorders>
            <w:vAlign w:val="center"/>
          </w:tcPr>
          <w:p>
            <w:pPr>
              <w:widowControl/>
              <w:jc w:val="center"/>
              <w:rPr>
                <w:rFonts w:ascii="宋体" w:hAnsi="宋体" w:eastAsia="宋体" w:cs="宋体"/>
                <w:color w:val="000000"/>
                <w:kern w:val="0"/>
              </w:rPr>
            </w:pPr>
            <w:r>
              <w:rPr>
                <w:rFonts w:hint="eastAsia" w:ascii="宋体" w:hAnsi="宋体" w:eastAsia="宋体" w:cs="宋体"/>
                <w:color w:val="000000"/>
                <w:kern w:val="0"/>
              </w:rPr>
              <w:t>　</w:t>
            </w:r>
          </w:p>
        </w:tc>
      </w:tr>
      <w:tr>
        <w:tblPrEx>
          <w:tblCellMar>
            <w:top w:w="0" w:type="dxa"/>
            <w:left w:w="108" w:type="dxa"/>
            <w:bottom w:w="0" w:type="dxa"/>
            <w:right w:w="108" w:type="dxa"/>
          </w:tblCellMar>
        </w:tblPrEx>
        <w:trPr>
          <w:trHeight w:val="630" w:hRule="atLeast"/>
          <w:jc w:val="center"/>
        </w:trPr>
        <w:tc>
          <w:tcPr>
            <w:tcW w:w="1176"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宋体"/>
                <w:color w:val="000000"/>
                <w:kern w:val="0"/>
              </w:rPr>
            </w:pPr>
            <w:r>
              <w:rPr>
                <w:rFonts w:hint="eastAsia" w:ascii="宋体" w:hAnsi="宋体" w:eastAsia="宋体" w:cs="宋体"/>
                <w:color w:val="000000"/>
                <w:kern w:val="0"/>
              </w:rPr>
              <w:t>4.9</w:t>
            </w:r>
          </w:p>
        </w:tc>
        <w:tc>
          <w:tcPr>
            <w:tcW w:w="2453"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rPr>
            </w:pPr>
            <w:r>
              <w:rPr>
                <w:rFonts w:hint="eastAsia" w:ascii="宋体" w:hAnsi="宋体" w:eastAsia="宋体" w:cs="宋体"/>
                <w:color w:val="000000"/>
                <w:kern w:val="0"/>
              </w:rPr>
              <w:t>升级</w:t>
            </w:r>
          </w:p>
        </w:tc>
        <w:tc>
          <w:tcPr>
            <w:tcW w:w="3783"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rPr>
            </w:pPr>
            <w:r>
              <w:rPr>
                <w:rFonts w:hint="eastAsia" w:ascii="宋体" w:hAnsi="宋体" w:eastAsia="宋体" w:cs="宋体"/>
                <w:color w:val="000000"/>
                <w:kern w:val="0"/>
              </w:rPr>
              <w:t>终身免费软件升级</w:t>
            </w:r>
          </w:p>
        </w:tc>
        <w:tc>
          <w:tcPr>
            <w:tcW w:w="1675" w:type="dxa"/>
            <w:tcBorders>
              <w:top w:val="nil"/>
              <w:left w:val="nil"/>
              <w:bottom w:val="single" w:color="auto" w:sz="4" w:space="0"/>
              <w:right w:val="single" w:color="auto" w:sz="8" w:space="0"/>
            </w:tcBorders>
            <w:vAlign w:val="center"/>
          </w:tcPr>
          <w:p>
            <w:pPr>
              <w:widowControl/>
              <w:jc w:val="center"/>
              <w:rPr>
                <w:rFonts w:ascii="宋体" w:hAnsi="宋体" w:eastAsia="宋体" w:cs="宋体"/>
                <w:color w:val="000000"/>
                <w:kern w:val="0"/>
              </w:rPr>
            </w:pPr>
            <w:r>
              <w:rPr>
                <w:rFonts w:hint="eastAsia" w:ascii="宋体" w:hAnsi="宋体" w:eastAsia="宋体" w:cs="宋体"/>
                <w:color w:val="000000"/>
                <w:kern w:val="0"/>
              </w:rPr>
              <w:t>　</w:t>
            </w:r>
          </w:p>
        </w:tc>
      </w:tr>
      <w:tr>
        <w:tblPrEx>
          <w:tblCellMar>
            <w:top w:w="0" w:type="dxa"/>
            <w:left w:w="108" w:type="dxa"/>
            <w:bottom w:w="0" w:type="dxa"/>
            <w:right w:w="108" w:type="dxa"/>
          </w:tblCellMar>
        </w:tblPrEx>
        <w:trPr>
          <w:trHeight w:val="630" w:hRule="atLeast"/>
          <w:jc w:val="center"/>
        </w:trPr>
        <w:tc>
          <w:tcPr>
            <w:tcW w:w="1176"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宋体"/>
                <w:color w:val="000000"/>
                <w:kern w:val="0"/>
              </w:rPr>
            </w:pPr>
            <w:r>
              <w:rPr>
                <w:rFonts w:hint="eastAsia" w:ascii="宋体" w:hAnsi="宋体" w:eastAsia="宋体" w:cs="宋体"/>
                <w:color w:val="000000"/>
                <w:kern w:val="0"/>
              </w:rPr>
              <w:t>4.10</w:t>
            </w:r>
          </w:p>
        </w:tc>
        <w:tc>
          <w:tcPr>
            <w:tcW w:w="2453"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rPr>
            </w:pPr>
            <w:r>
              <w:rPr>
                <w:rFonts w:hint="eastAsia" w:ascii="宋体" w:hAnsi="宋体" w:eastAsia="宋体" w:cs="宋体"/>
                <w:color w:val="000000"/>
                <w:kern w:val="0"/>
              </w:rPr>
              <w:t>使用培训</w:t>
            </w:r>
          </w:p>
        </w:tc>
        <w:tc>
          <w:tcPr>
            <w:tcW w:w="3783"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rPr>
            </w:pPr>
            <w:r>
              <w:rPr>
                <w:rFonts w:hint="eastAsia" w:ascii="宋体" w:hAnsi="宋体" w:eastAsia="宋体" w:cs="宋体"/>
                <w:color w:val="000000"/>
                <w:kern w:val="0"/>
              </w:rPr>
              <w:t>支持</w:t>
            </w:r>
          </w:p>
        </w:tc>
        <w:tc>
          <w:tcPr>
            <w:tcW w:w="1675" w:type="dxa"/>
            <w:tcBorders>
              <w:top w:val="nil"/>
              <w:left w:val="nil"/>
              <w:bottom w:val="single" w:color="auto" w:sz="4" w:space="0"/>
              <w:right w:val="single" w:color="auto" w:sz="8" w:space="0"/>
            </w:tcBorders>
            <w:vAlign w:val="center"/>
          </w:tcPr>
          <w:p>
            <w:pPr>
              <w:widowControl/>
              <w:jc w:val="center"/>
              <w:rPr>
                <w:rFonts w:ascii="宋体" w:hAnsi="宋体" w:eastAsia="宋体" w:cs="宋体"/>
                <w:color w:val="000000"/>
                <w:kern w:val="0"/>
              </w:rPr>
            </w:pPr>
            <w:r>
              <w:rPr>
                <w:rFonts w:hint="eastAsia" w:ascii="宋体" w:hAnsi="宋体" w:eastAsia="宋体" w:cs="宋体"/>
                <w:color w:val="000000"/>
                <w:kern w:val="0"/>
              </w:rPr>
              <w:t>　</w:t>
            </w:r>
          </w:p>
        </w:tc>
      </w:tr>
      <w:tr>
        <w:tblPrEx>
          <w:tblCellMar>
            <w:top w:w="0" w:type="dxa"/>
            <w:left w:w="108" w:type="dxa"/>
            <w:bottom w:w="0" w:type="dxa"/>
            <w:right w:w="108" w:type="dxa"/>
          </w:tblCellMar>
        </w:tblPrEx>
        <w:trPr>
          <w:trHeight w:val="630" w:hRule="atLeast"/>
          <w:jc w:val="center"/>
        </w:trPr>
        <w:tc>
          <w:tcPr>
            <w:tcW w:w="1176"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宋体"/>
                <w:color w:val="000000"/>
                <w:kern w:val="0"/>
              </w:rPr>
            </w:pPr>
            <w:r>
              <w:rPr>
                <w:rFonts w:hint="eastAsia" w:ascii="宋体" w:hAnsi="宋体" w:eastAsia="宋体" w:cs="宋体"/>
                <w:color w:val="000000"/>
                <w:kern w:val="0"/>
              </w:rPr>
              <w:t>4.11</w:t>
            </w:r>
          </w:p>
        </w:tc>
        <w:tc>
          <w:tcPr>
            <w:tcW w:w="2453"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rPr>
            </w:pPr>
            <w:r>
              <w:rPr>
                <w:rFonts w:hint="eastAsia" w:ascii="宋体" w:hAnsi="宋体" w:eastAsia="宋体" w:cs="宋体"/>
                <w:color w:val="000000"/>
                <w:kern w:val="0"/>
              </w:rPr>
              <w:t>工程师培训</w:t>
            </w:r>
          </w:p>
        </w:tc>
        <w:tc>
          <w:tcPr>
            <w:tcW w:w="3783"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rPr>
            </w:pPr>
            <w:r>
              <w:rPr>
                <w:rFonts w:hint="eastAsia" w:ascii="宋体" w:hAnsi="宋体" w:eastAsia="宋体" w:cs="宋体"/>
                <w:color w:val="000000"/>
                <w:kern w:val="0"/>
              </w:rPr>
              <w:t>支持</w:t>
            </w:r>
          </w:p>
        </w:tc>
        <w:tc>
          <w:tcPr>
            <w:tcW w:w="1675" w:type="dxa"/>
            <w:tcBorders>
              <w:top w:val="nil"/>
              <w:left w:val="nil"/>
              <w:bottom w:val="single" w:color="auto" w:sz="4" w:space="0"/>
              <w:right w:val="single" w:color="auto" w:sz="8" w:space="0"/>
            </w:tcBorders>
            <w:vAlign w:val="center"/>
          </w:tcPr>
          <w:p>
            <w:pPr>
              <w:widowControl/>
              <w:jc w:val="center"/>
              <w:rPr>
                <w:rFonts w:ascii="宋体" w:hAnsi="宋体" w:eastAsia="宋体" w:cs="宋体"/>
                <w:color w:val="000000"/>
                <w:kern w:val="0"/>
              </w:rPr>
            </w:pPr>
            <w:r>
              <w:rPr>
                <w:rFonts w:hint="eastAsia" w:ascii="宋体" w:hAnsi="宋体" w:eastAsia="宋体" w:cs="宋体"/>
                <w:color w:val="000000"/>
                <w:kern w:val="0"/>
              </w:rPr>
              <w:t>　</w:t>
            </w:r>
          </w:p>
        </w:tc>
      </w:tr>
    </w:tbl>
    <w:p>
      <w:pPr>
        <w:widowControl/>
        <w:jc w:val="left"/>
        <w:rPr>
          <w:rFonts w:cs="Times New Roman" w:asciiTheme="minorEastAsia" w:hAnsiTheme="minorEastAsia"/>
          <w:b/>
          <w:bCs/>
          <w:sz w:val="28"/>
          <w:szCs w:val="28"/>
        </w:rPr>
      </w:pPr>
    </w:p>
    <w:sectPr>
      <w:headerReference r:id="rId12" w:type="default"/>
      <w:pgSz w:w="11907" w:h="16840"/>
      <w:pgMar w:top="2098" w:right="1474" w:bottom="1985" w:left="1588" w:header="851" w:footer="964" w:gutter="0"/>
      <w:cols w:space="720" w:num="1"/>
      <w:docGrid w:type="linesAndChars" w:linePitch="57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0000000000000000000"/>
    <w:charset w:val="86"/>
    <w:family w:val="script"/>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等线">
    <w:altName w:val="微软雅黑"/>
    <w:panose1 w:val="00000000000000000000"/>
    <w:charset w:val="86"/>
    <w:family w:val="auto"/>
    <w:pitch w:val="default"/>
    <w:sig w:usb0="00000000" w:usb1="00000000" w:usb2="00000016" w:usb3="00000000" w:csb0="0004000F" w:csb1="00000000"/>
  </w:font>
  <w:font w:name="Dotum">
    <w:panose1 w:val="020B0600000101010101"/>
    <w:charset w:val="81"/>
    <w:family w:val="swiss"/>
    <w:pitch w:val="default"/>
    <w:sig w:usb0="B00002AF" w:usb1="69D77CFB" w:usb2="00000030" w:usb3="00000000" w:csb0="4008009F" w:csb1="DFD7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幼圆">
    <w:panose1 w:val="0201050906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sz w:val="24"/>
        <w:szCs w:val="24"/>
      </w:rPr>
    </w:pPr>
    <w:r>
      <w:rPr>
        <w:rFonts w:hint="eastAsia"/>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1</w:t>
    </w:r>
    <w:r>
      <w:rPr>
        <w:rStyle w:val="20"/>
        <w:sz w:val="24"/>
        <w:szCs w:val="24"/>
      </w:rPr>
      <w:fldChar w:fldCharType="end"/>
    </w:r>
    <w:r>
      <w:rPr>
        <w:rFonts w:hint="eastAsia"/>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sz w:val="24"/>
        <w:szCs w:val="24"/>
      </w:rPr>
    </w:pPr>
    <w:r>
      <w:rPr>
        <w:rFonts w:hint="eastAsia"/>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4</w:t>
    </w:r>
    <w:r>
      <w:rPr>
        <w:rStyle w:val="20"/>
        <w:sz w:val="24"/>
        <w:szCs w:val="24"/>
      </w:rPr>
      <w:fldChar w:fldCharType="end"/>
    </w:r>
    <w:r>
      <w:rPr>
        <w:rFonts w:hint="eastAsia"/>
        <w:sz w:val="24"/>
        <w:szCs w:val="24"/>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rFonts w:ascii="宋体"/>
        <w:sz w:val="24"/>
        <w:szCs w:val="24"/>
      </w:rPr>
    </w:pPr>
    <w:r>
      <w:rPr>
        <w:rFonts w:hint="eastAsia" w:ascii="宋体"/>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30</w:t>
    </w:r>
    <w:r>
      <w:rPr>
        <w:rStyle w:val="20"/>
        <w:sz w:val="24"/>
        <w:szCs w:val="24"/>
      </w:rPr>
      <w:fldChar w:fldCharType="end"/>
    </w:r>
    <w:r>
      <w:rPr>
        <w:rFonts w:hint="eastAsia" w:ascii="宋体"/>
        <w:sz w:val="24"/>
        <w:szCs w:val="24"/>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谈判文件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采购公告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谈判文件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技术和</w:t>
    </w:r>
    <w:r>
      <w:rPr>
        <w:rFonts w:hint="eastAsia" w:ascii="楷体_GB2312" w:eastAsia="楷体_GB2312"/>
        <w:sz w:val="21"/>
        <w:szCs w:val="21"/>
      </w:rPr>
      <w:t>商</w:t>
    </w:r>
    <w:r>
      <w:rPr>
        <w:rFonts w:ascii="楷体_GB2312" w:eastAsia="楷体_GB2312"/>
        <w:sz w:val="21"/>
        <w:szCs w:val="21"/>
      </w:rPr>
      <w:t>务要求</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谈判文件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 xml:space="preserve">               报价方须知</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r>
      <w:rPr>
        <w:rFonts w:hint="eastAsia" w:ascii="楷体_GB2312" w:eastAsia="楷体_GB2312"/>
        <w:sz w:val="21"/>
        <w:szCs w:val="21"/>
      </w:rPr>
      <w:t>谈判文件</w:t>
    </w:r>
    <w:r>
      <w:rPr>
        <w:rFonts w:ascii="楷体_GB2312" w:eastAsia="楷体_GB2312"/>
        <w:sz w:val="21"/>
        <w:szCs w:val="21"/>
      </w:rPr>
      <w:t xml:space="preserve">                                                                                                                        </w:t>
    </w:r>
    <w:r>
      <w:rPr>
        <w:rFonts w:hint="eastAsia" w:ascii="楷体_GB2312" w:eastAsia="楷体_GB2312"/>
        <w:sz w:val="21"/>
        <w:szCs w:val="21"/>
      </w:rPr>
      <w:t xml:space="preserve">  </w:t>
    </w:r>
    <w:r>
      <w:rPr>
        <w:rFonts w:hint="eastAsia" w:ascii="楷体_GB2312" w:hAnsi="华文中宋" w:eastAsia="楷体_GB2312"/>
        <w:sz w:val="21"/>
        <w:szCs w:val="21"/>
      </w:rPr>
      <w:t>合同样本</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 xml:space="preserve">谈判文件    </w:t>
    </w:r>
    <w:r>
      <w:rPr>
        <w:rFonts w:ascii="楷体_GB2312" w:eastAsia="楷体_GB2312"/>
        <w:sz w:val="21"/>
        <w:szCs w:val="21"/>
      </w:rPr>
      <w:t xml:space="preserve">                </w:t>
    </w:r>
    <w:r>
      <w:rPr>
        <w:rFonts w:hint="eastAsia" w:ascii="楷体_GB2312" w:eastAsia="楷体_GB2312"/>
        <w:sz w:val="21"/>
        <w:szCs w:val="21"/>
      </w:rPr>
      <w:t xml:space="preserve">                                            </w:t>
    </w:r>
    <w:r>
      <w:rPr>
        <w:rFonts w:hint="eastAsia" w:ascii="楷体_GB2312" w:hAnsi="华文中宋" w:eastAsia="楷体_GB2312"/>
        <w:sz w:val="21"/>
        <w:szCs w:val="21"/>
      </w:rPr>
      <w:t>报价文件格式</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bCs/>
        <w:sz w:val="21"/>
        <w:szCs w:val="21"/>
      </w:rPr>
    </w:pPr>
  </w:p>
  <w:p>
    <w:pPr>
      <w:pStyle w:val="12"/>
      <w:jc w:val="both"/>
      <w:rPr>
        <w:rFonts w:ascii="楷体_GB2312" w:eastAsia="楷体_GB2312"/>
        <w:bCs/>
        <w:sz w:val="21"/>
        <w:szCs w:val="21"/>
      </w:rPr>
    </w:pPr>
  </w:p>
  <w:p>
    <w:pPr>
      <w:pStyle w:val="12"/>
      <w:jc w:val="both"/>
      <w:rPr>
        <w:rFonts w:ascii="楷体_GB2312" w:eastAsia="楷体_GB2312"/>
        <w:bCs/>
        <w:sz w:val="21"/>
        <w:szCs w:val="21"/>
      </w:rPr>
    </w:pPr>
    <w:r>
      <w:rPr>
        <w:rFonts w:hint="eastAsia" w:ascii="楷体_GB2312" w:eastAsia="楷体_GB2312"/>
        <w:bCs/>
        <w:sz w:val="21"/>
        <w:szCs w:val="21"/>
      </w:rPr>
      <w:t>谈判文件</w:t>
    </w:r>
    <w:r>
      <w:rPr>
        <w:rFonts w:ascii="楷体_GB2312" w:eastAsia="楷体_GB2312"/>
        <w:bCs/>
        <w:sz w:val="21"/>
        <w:szCs w:val="21"/>
      </w:rPr>
      <w:t xml:space="preserve">                                                         </w:t>
    </w:r>
    <w:r>
      <w:rPr>
        <w:rFonts w:ascii="楷体_GB2312" w:hAnsi="华文中宋" w:eastAsia="楷体_GB2312"/>
        <w:sz w:val="21"/>
        <w:szCs w:val="21"/>
      </w:rPr>
      <w:t xml:space="preserve">       </w:t>
    </w:r>
    <w:r>
      <w:rPr>
        <w:rFonts w:hint="eastAsia" w:ascii="楷体_GB2312" w:hAnsi="华文中宋" w:eastAsia="楷体_GB2312"/>
        <w:sz w:val="21"/>
        <w:szCs w:val="21"/>
      </w:rPr>
      <w:t xml:space="preserve">                                                      报价文件格式</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bCs/>
        <w:sz w:val="21"/>
        <w:szCs w:val="21"/>
      </w:rPr>
    </w:pPr>
  </w:p>
  <w:p>
    <w:pPr>
      <w:pStyle w:val="12"/>
      <w:jc w:val="both"/>
      <w:rPr>
        <w:rFonts w:ascii="楷体_GB2312" w:eastAsia="楷体_GB2312"/>
        <w:bCs/>
        <w:sz w:val="21"/>
        <w:szCs w:val="21"/>
      </w:rPr>
    </w:pPr>
  </w:p>
  <w:p>
    <w:pPr>
      <w:pStyle w:val="12"/>
      <w:jc w:val="both"/>
      <w:rPr>
        <w:rFonts w:ascii="楷体_GB2312" w:hAnsi="华文中宋" w:eastAsia="楷体_GB2312"/>
        <w:sz w:val="21"/>
        <w:szCs w:val="21"/>
      </w:rPr>
    </w:pPr>
    <w:r>
      <w:rPr>
        <w:rFonts w:hint="eastAsia" w:ascii="楷体_GB2312" w:eastAsia="楷体_GB2312"/>
        <w:bCs/>
        <w:sz w:val="21"/>
        <w:szCs w:val="21"/>
      </w:rPr>
      <w:t>谈判文件</w:t>
    </w:r>
    <w:r>
      <w:rPr>
        <w:rFonts w:ascii="楷体_GB2312" w:eastAsia="楷体_GB2312"/>
        <w:bCs/>
        <w:sz w:val="21"/>
        <w:szCs w:val="21"/>
      </w:rPr>
      <w:t xml:space="preserve">   </w:t>
    </w:r>
    <w:r>
      <w:rPr>
        <w:rFonts w:ascii="楷体_GB2312" w:hAnsi="华文中宋" w:eastAsia="楷体_GB2312"/>
        <w:sz w:val="21"/>
        <w:szCs w:val="21"/>
      </w:rPr>
      <w:t xml:space="preserve">       </w:t>
    </w:r>
    <w:r>
      <w:rPr>
        <w:rFonts w:hint="eastAsia" w:ascii="楷体_GB2312" w:hAnsi="华文中宋" w:eastAsia="楷体_GB2312"/>
        <w:sz w:val="21"/>
        <w:szCs w:val="21"/>
      </w:rPr>
      <w:t xml:space="preserve">                                              技术指标参数要求明细</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01346F"/>
    <w:multiLevelType w:val="multilevel"/>
    <w:tmpl w:val="4B01346F"/>
    <w:lvl w:ilvl="0" w:tentative="0">
      <w:start w:val="1"/>
      <w:numFmt w:val="decimal"/>
      <w:lvlText w:val="%1.  "/>
      <w:lvlJc w:val="left"/>
      <w:pPr>
        <w:ind w:left="935" w:hanging="420"/>
      </w:pPr>
      <w:rPr>
        <w:rFonts w:hint="default" w:ascii="Times New Roman" w:hAnsi="Times New Roman" w:cs="Times New Roman"/>
        <w:color w:val="auto"/>
      </w:rPr>
    </w:lvl>
    <w:lvl w:ilvl="1" w:tentative="0">
      <w:start w:val="1"/>
      <w:numFmt w:val="lowerLetter"/>
      <w:lvlText w:val="%2)"/>
      <w:lvlJc w:val="left"/>
      <w:pPr>
        <w:ind w:left="1355" w:hanging="420"/>
      </w:pPr>
    </w:lvl>
    <w:lvl w:ilvl="2" w:tentative="0">
      <w:start w:val="1"/>
      <w:numFmt w:val="lowerRoman"/>
      <w:lvlText w:val="%3."/>
      <w:lvlJc w:val="right"/>
      <w:pPr>
        <w:ind w:left="1775" w:hanging="420"/>
      </w:pPr>
    </w:lvl>
    <w:lvl w:ilvl="3" w:tentative="0">
      <w:start w:val="1"/>
      <w:numFmt w:val="decimal"/>
      <w:suff w:val="nothing"/>
      <w:lvlText w:val="%4. "/>
      <w:lvlJc w:val="left"/>
      <w:pPr>
        <w:ind w:left="1413" w:hanging="420"/>
      </w:pPr>
      <w:rPr>
        <w:rFonts w:hint="eastAsia"/>
      </w:rPr>
    </w:lvl>
    <w:lvl w:ilvl="4" w:tentative="0">
      <w:start w:val="1"/>
      <w:numFmt w:val="lowerLetter"/>
      <w:lvlText w:val="%5)"/>
      <w:lvlJc w:val="left"/>
      <w:pPr>
        <w:ind w:left="2615" w:hanging="420"/>
      </w:pPr>
    </w:lvl>
    <w:lvl w:ilvl="5" w:tentative="0">
      <w:start w:val="1"/>
      <w:numFmt w:val="lowerRoman"/>
      <w:lvlText w:val="%6."/>
      <w:lvlJc w:val="right"/>
      <w:pPr>
        <w:ind w:left="3035" w:hanging="420"/>
      </w:pPr>
    </w:lvl>
    <w:lvl w:ilvl="6" w:tentative="0">
      <w:start w:val="1"/>
      <w:numFmt w:val="decimal"/>
      <w:lvlText w:val="%7."/>
      <w:lvlJc w:val="left"/>
      <w:pPr>
        <w:ind w:left="3455" w:hanging="420"/>
      </w:pPr>
    </w:lvl>
    <w:lvl w:ilvl="7" w:tentative="0">
      <w:start w:val="1"/>
      <w:numFmt w:val="lowerLetter"/>
      <w:lvlText w:val="%8)"/>
      <w:lvlJc w:val="left"/>
      <w:pPr>
        <w:ind w:left="3875" w:hanging="420"/>
      </w:pPr>
    </w:lvl>
    <w:lvl w:ilvl="8" w:tentative="0">
      <w:start w:val="1"/>
      <w:numFmt w:val="lowerRoman"/>
      <w:lvlText w:val="%9."/>
      <w:lvlJc w:val="right"/>
      <w:pPr>
        <w:ind w:left="429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201"/>
  <w:drawingGridVerticalSpacing w:val="57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F19EE"/>
    <w:rsid w:val="0002753B"/>
    <w:rsid w:val="00027CF2"/>
    <w:rsid w:val="00037330"/>
    <w:rsid w:val="000404BD"/>
    <w:rsid w:val="00040F12"/>
    <w:rsid w:val="000532D8"/>
    <w:rsid w:val="00054C92"/>
    <w:rsid w:val="00057277"/>
    <w:rsid w:val="00064303"/>
    <w:rsid w:val="00071DFE"/>
    <w:rsid w:val="00073ED3"/>
    <w:rsid w:val="00082A64"/>
    <w:rsid w:val="00082E7E"/>
    <w:rsid w:val="0009494E"/>
    <w:rsid w:val="00094D66"/>
    <w:rsid w:val="0009631F"/>
    <w:rsid w:val="000A16A1"/>
    <w:rsid w:val="000A2365"/>
    <w:rsid w:val="000A47EE"/>
    <w:rsid w:val="000A574E"/>
    <w:rsid w:val="000B6DC5"/>
    <w:rsid w:val="000C05CF"/>
    <w:rsid w:val="000C28D4"/>
    <w:rsid w:val="000D1A63"/>
    <w:rsid w:val="000D2147"/>
    <w:rsid w:val="000D6D49"/>
    <w:rsid w:val="000E0A41"/>
    <w:rsid w:val="000E203F"/>
    <w:rsid w:val="000E24CF"/>
    <w:rsid w:val="000F0E66"/>
    <w:rsid w:val="000F19EE"/>
    <w:rsid w:val="00101A4E"/>
    <w:rsid w:val="001146EE"/>
    <w:rsid w:val="001175A3"/>
    <w:rsid w:val="00126E2A"/>
    <w:rsid w:val="0013652C"/>
    <w:rsid w:val="00140433"/>
    <w:rsid w:val="00141DF3"/>
    <w:rsid w:val="00144AC9"/>
    <w:rsid w:val="00146B8C"/>
    <w:rsid w:val="00151352"/>
    <w:rsid w:val="00153547"/>
    <w:rsid w:val="00154A37"/>
    <w:rsid w:val="00156746"/>
    <w:rsid w:val="00162B7C"/>
    <w:rsid w:val="00162BA1"/>
    <w:rsid w:val="00165CC1"/>
    <w:rsid w:val="00167E17"/>
    <w:rsid w:val="00172231"/>
    <w:rsid w:val="00174EC9"/>
    <w:rsid w:val="00175656"/>
    <w:rsid w:val="00180B18"/>
    <w:rsid w:val="001811A8"/>
    <w:rsid w:val="00187861"/>
    <w:rsid w:val="001A083F"/>
    <w:rsid w:val="001A14C3"/>
    <w:rsid w:val="001A4FD9"/>
    <w:rsid w:val="001B14E3"/>
    <w:rsid w:val="001B7705"/>
    <w:rsid w:val="001D0023"/>
    <w:rsid w:val="001D1B14"/>
    <w:rsid w:val="001E3296"/>
    <w:rsid w:val="001E34F3"/>
    <w:rsid w:val="001E460B"/>
    <w:rsid w:val="0021329F"/>
    <w:rsid w:val="00214820"/>
    <w:rsid w:val="00224E5F"/>
    <w:rsid w:val="00226556"/>
    <w:rsid w:val="0023780A"/>
    <w:rsid w:val="002425C9"/>
    <w:rsid w:val="002474B3"/>
    <w:rsid w:val="00262C6B"/>
    <w:rsid w:val="00265A44"/>
    <w:rsid w:val="00282E06"/>
    <w:rsid w:val="002A09F2"/>
    <w:rsid w:val="002A29CA"/>
    <w:rsid w:val="002A65C6"/>
    <w:rsid w:val="002A695D"/>
    <w:rsid w:val="002B6E50"/>
    <w:rsid w:val="002C0F66"/>
    <w:rsid w:val="002C1147"/>
    <w:rsid w:val="002C1741"/>
    <w:rsid w:val="002C6A11"/>
    <w:rsid w:val="002C7EAA"/>
    <w:rsid w:val="002D0387"/>
    <w:rsid w:val="002D12A7"/>
    <w:rsid w:val="002D331A"/>
    <w:rsid w:val="002D43B1"/>
    <w:rsid w:val="002D4DA1"/>
    <w:rsid w:val="002E3D9F"/>
    <w:rsid w:val="002F1927"/>
    <w:rsid w:val="003027C7"/>
    <w:rsid w:val="00303E33"/>
    <w:rsid w:val="003222A0"/>
    <w:rsid w:val="003407DF"/>
    <w:rsid w:val="00344422"/>
    <w:rsid w:val="003470EC"/>
    <w:rsid w:val="00354E1F"/>
    <w:rsid w:val="003813C8"/>
    <w:rsid w:val="0038362B"/>
    <w:rsid w:val="00384C3A"/>
    <w:rsid w:val="00387C50"/>
    <w:rsid w:val="0039032C"/>
    <w:rsid w:val="003A0065"/>
    <w:rsid w:val="003A0B24"/>
    <w:rsid w:val="003B09EC"/>
    <w:rsid w:val="003B09F3"/>
    <w:rsid w:val="003B3BD0"/>
    <w:rsid w:val="003C0056"/>
    <w:rsid w:val="003C64FC"/>
    <w:rsid w:val="003C7F91"/>
    <w:rsid w:val="003D19FD"/>
    <w:rsid w:val="003F338D"/>
    <w:rsid w:val="003F5B3D"/>
    <w:rsid w:val="00407420"/>
    <w:rsid w:val="004112AF"/>
    <w:rsid w:val="00412E87"/>
    <w:rsid w:val="0041496A"/>
    <w:rsid w:val="00417076"/>
    <w:rsid w:val="004201A1"/>
    <w:rsid w:val="004208CD"/>
    <w:rsid w:val="00427AEF"/>
    <w:rsid w:val="00430345"/>
    <w:rsid w:val="004350C6"/>
    <w:rsid w:val="00435208"/>
    <w:rsid w:val="00452E89"/>
    <w:rsid w:val="004569F6"/>
    <w:rsid w:val="00456C09"/>
    <w:rsid w:val="00461FFF"/>
    <w:rsid w:val="00463DD9"/>
    <w:rsid w:val="00472CF2"/>
    <w:rsid w:val="00477326"/>
    <w:rsid w:val="004B0444"/>
    <w:rsid w:val="004B75DB"/>
    <w:rsid w:val="004C0035"/>
    <w:rsid w:val="004C3916"/>
    <w:rsid w:val="004E0DFC"/>
    <w:rsid w:val="004E0F38"/>
    <w:rsid w:val="004E18EC"/>
    <w:rsid w:val="004E35E3"/>
    <w:rsid w:val="004E6AEB"/>
    <w:rsid w:val="004F142D"/>
    <w:rsid w:val="004F5E12"/>
    <w:rsid w:val="00503A7C"/>
    <w:rsid w:val="00511818"/>
    <w:rsid w:val="005222C3"/>
    <w:rsid w:val="00522CA7"/>
    <w:rsid w:val="00531671"/>
    <w:rsid w:val="005326D1"/>
    <w:rsid w:val="00532B1E"/>
    <w:rsid w:val="00533850"/>
    <w:rsid w:val="00537FF9"/>
    <w:rsid w:val="005506CA"/>
    <w:rsid w:val="00554F2D"/>
    <w:rsid w:val="00564319"/>
    <w:rsid w:val="00564B59"/>
    <w:rsid w:val="00576044"/>
    <w:rsid w:val="00577DD4"/>
    <w:rsid w:val="00585142"/>
    <w:rsid w:val="00587FEE"/>
    <w:rsid w:val="005927B8"/>
    <w:rsid w:val="00592C5C"/>
    <w:rsid w:val="005A24EB"/>
    <w:rsid w:val="005A29A0"/>
    <w:rsid w:val="005A4F46"/>
    <w:rsid w:val="005B13C9"/>
    <w:rsid w:val="005B5235"/>
    <w:rsid w:val="005C5539"/>
    <w:rsid w:val="005D5EDA"/>
    <w:rsid w:val="005E2274"/>
    <w:rsid w:val="005E6410"/>
    <w:rsid w:val="005F2C28"/>
    <w:rsid w:val="005F3E10"/>
    <w:rsid w:val="006210E0"/>
    <w:rsid w:val="0062692F"/>
    <w:rsid w:val="006325D8"/>
    <w:rsid w:val="00635860"/>
    <w:rsid w:val="00636412"/>
    <w:rsid w:val="00636E2D"/>
    <w:rsid w:val="006419F8"/>
    <w:rsid w:val="006437F7"/>
    <w:rsid w:val="00643BF5"/>
    <w:rsid w:val="00647E07"/>
    <w:rsid w:val="006508EA"/>
    <w:rsid w:val="006624BA"/>
    <w:rsid w:val="00662CCA"/>
    <w:rsid w:val="006638B8"/>
    <w:rsid w:val="00672503"/>
    <w:rsid w:val="00677854"/>
    <w:rsid w:val="006846E0"/>
    <w:rsid w:val="00690F39"/>
    <w:rsid w:val="00692DE9"/>
    <w:rsid w:val="00696F01"/>
    <w:rsid w:val="006979A0"/>
    <w:rsid w:val="006A10C1"/>
    <w:rsid w:val="006A14FA"/>
    <w:rsid w:val="006A28DE"/>
    <w:rsid w:val="006A7511"/>
    <w:rsid w:val="006B13AA"/>
    <w:rsid w:val="006B2818"/>
    <w:rsid w:val="006B6AC3"/>
    <w:rsid w:val="006C1CF4"/>
    <w:rsid w:val="006C6D5D"/>
    <w:rsid w:val="006D2D2E"/>
    <w:rsid w:val="006D6637"/>
    <w:rsid w:val="006E2984"/>
    <w:rsid w:val="006E5F9F"/>
    <w:rsid w:val="006E67F2"/>
    <w:rsid w:val="006F15B6"/>
    <w:rsid w:val="006F181B"/>
    <w:rsid w:val="006F40A6"/>
    <w:rsid w:val="00707914"/>
    <w:rsid w:val="007122C0"/>
    <w:rsid w:val="00717C01"/>
    <w:rsid w:val="007264A9"/>
    <w:rsid w:val="0073357E"/>
    <w:rsid w:val="00735A12"/>
    <w:rsid w:val="0074178F"/>
    <w:rsid w:val="0074760E"/>
    <w:rsid w:val="00756021"/>
    <w:rsid w:val="0076171C"/>
    <w:rsid w:val="0077103A"/>
    <w:rsid w:val="007824F3"/>
    <w:rsid w:val="00791442"/>
    <w:rsid w:val="0079179A"/>
    <w:rsid w:val="0079773B"/>
    <w:rsid w:val="007A278C"/>
    <w:rsid w:val="007A403E"/>
    <w:rsid w:val="007B376E"/>
    <w:rsid w:val="007C03E1"/>
    <w:rsid w:val="007C0768"/>
    <w:rsid w:val="007C0CB8"/>
    <w:rsid w:val="007C3F3E"/>
    <w:rsid w:val="007C6BF1"/>
    <w:rsid w:val="007D1C89"/>
    <w:rsid w:val="007D3780"/>
    <w:rsid w:val="007D3D24"/>
    <w:rsid w:val="007E019D"/>
    <w:rsid w:val="007E3BC6"/>
    <w:rsid w:val="007E64E0"/>
    <w:rsid w:val="007E7276"/>
    <w:rsid w:val="007F1DBB"/>
    <w:rsid w:val="00801F8B"/>
    <w:rsid w:val="00802D9C"/>
    <w:rsid w:val="00804692"/>
    <w:rsid w:val="00807080"/>
    <w:rsid w:val="00807A68"/>
    <w:rsid w:val="00807D77"/>
    <w:rsid w:val="00814F60"/>
    <w:rsid w:val="00821C86"/>
    <w:rsid w:val="0084720F"/>
    <w:rsid w:val="00853C33"/>
    <w:rsid w:val="00856888"/>
    <w:rsid w:val="0086373E"/>
    <w:rsid w:val="008642CB"/>
    <w:rsid w:val="00864CD8"/>
    <w:rsid w:val="008729B3"/>
    <w:rsid w:val="00880DAF"/>
    <w:rsid w:val="00882004"/>
    <w:rsid w:val="0088203F"/>
    <w:rsid w:val="00884F76"/>
    <w:rsid w:val="008A18DE"/>
    <w:rsid w:val="008A52B6"/>
    <w:rsid w:val="008C2787"/>
    <w:rsid w:val="008C7216"/>
    <w:rsid w:val="008D38DC"/>
    <w:rsid w:val="008D583C"/>
    <w:rsid w:val="008E0677"/>
    <w:rsid w:val="008E3548"/>
    <w:rsid w:val="008E43CB"/>
    <w:rsid w:val="008F2ED3"/>
    <w:rsid w:val="008F3C8F"/>
    <w:rsid w:val="008F3D33"/>
    <w:rsid w:val="008F4528"/>
    <w:rsid w:val="008F7856"/>
    <w:rsid w:val="0090127B"/>
    <w:rsid w:val="00903989"/>
    <w:rsid w:val="009056D6"/>
    <w:rsid w:val="00916D12"/>
    <w:rsid w:val="00932621"/>
    <w:rsid w:val="009350B3"/>
    <w:rsid w:val="00942048"/>
    <w:rsid w:val="0094231D"/>
    <w:rsid w:val="00946502"/>
    <w:rsid w:val="009478E9"/>
    <w:rsid w:val="009727C6"/>
    <w:rsid w:val="00977600"/>
    <w:rsid w:val="00977E68"/>
    <w:rsid w:val="00993AD3"/>
    <w:rsid w:val="009942A5"/>
    <w:rsid w:val="009959AD"/>
    <w:rsid w:val="009A1A23"/>
    <w:rsid w:val="009B25A3"/>
    <w:rsid w:val="009C35C9"/>
    <w:rsid w:val="009C364C"/>
    <w:rsid w:val="009C534C"/>
    <w:rsid w:val="009D2C79"/>
    <w:rsid w:val="009D7580"/>
    <w:rsid w:val="009D7DC2"/>
    <w:rsid w:val="009E5E21"/>
    <w:rsid w:val="009F02B4"/>
    <w:rsid w:val="009F0E89"/>
    <w:rsid w:val="009F28E6"/>
    <w:rsid w:val="009F315B"/>
    <w:rsid w:val="009F5C3F"/>
    <w:rsid w:val="00A03B1E"/>
    <w:rsid w:val="00A072CB"/>
    <w:rsid w:val="00A20EFA"/>
    <w:rsid w:val="00A2139C"/>
    <w:rsid w:val="00A23F41"/>
    <w:rsid w:val="00A24FFB"/>
    <w:rsid w:val="00A272F7"/>
    <w:rsid w:val="00A27C6B"/>
    <w:rsid w:val="00A45B45"/>
    <w:rsid w:val="00A522F8"/>
    <w:rsid w:val="00A56167"/>
    <w:rsid w:val="00A6539D"/>
    <w:rsid w:val="00A6734F"/>
    <w:rsid w:val="00A74755"/>
    <w:rsid w:val="00A829B8"/>
    <w:rsid w:val="00A93B99"/>
    <w:rsid w:val="00AA43E5"/>
    <w:rsid w:val="00AA4E34"/>
    <w:rsid w:val="00AB444E"/>
    <w:rsid w:val="00AC5A6B"/>
    <w:rsid w:val="00AC74FF"/>
    <w:rsid w:val="00AD20F1"/>
    <w:rsid w:val="00AD7FB4"/>
    <w:rsid w:val="00AE412B"/>
    <w:rsid w:val="00AE4417"/>
    <w:rsid w:val="00AE46A0"/>
    <w:rsid w:val="00AE5AAA"/>
    <w:rsid w:val="00AE75BE"/>
    <w:rsid w:val="00AF1575"/>
    <w:rsid w:val="00AF4EC1"/>
    <w:rsid w:val="00AF5267"/>
    <w:rsid w:val="00AF7CD4"/>
    <w:rsid w:val="00B01F17"/>
    <w:rsid w:val="00B0405D"/>
    <w:rsid w:val="00B05B52"/>
    <w:rsid w:val="00B0623F"/>
    <w:rsid w:val="00B06F59"/>
    <w:rsid w:val="00B10A6E"/>
    <w:rsid w:val="00B14E99"/>
    <w:rsid w:val="00B242E3"/>
    <w:rsid w:val="00B2575B"/>
    <w:rsid w:val="00B30981"/>
    <w:rsid w:val="00B32656"/>
    <w:rsid w:val="00B40B03"/>
    <w:rsid w:val="00B57CA4"/>
    <w:rsid w:val="00B6394A"/>
    <w:rsid w:val="00B66C1E"/>
    <w:rsid w:val="00B67EE1"/>
    <w:rsid w:val="00B741B4"/>
    <w:rsid w:val="00B7741D"/>
    <w:rsid w:val="00B77425"/>
    <w:rsid w:val="00B8070C"/>
    <w:rsid w:val="00B80D48"/>
    <w:rsid w:val="00B81FFF"/>
    <w:rsid w:val="00B91398"/>
    <w:rsid w:val="00BA32A2"/>
    <w:rsid w:val="00BA55FB"/>
    <w:rsid w:val="00BB5DEA"/>
    <w:rsid w:val="00BC102B"/>
    <w:rsid w:val="00BC12B2"/>
    <w:rsid w:val="00BD07A7"/>
    <w:rsid w:val="00BD5F97"/>
    <w:rsid w:val="00BD7A73"/>
    <w:rsid w:val="00BD7E70"/>
    <w:rsid w:val="00BE6EB9"/>
    <w:rsid w:val="00BE759A"/>
    <w:rsid w:val="00BF1317"/>
    <w:rsid w:val="00BF67AD"/>
    <w:rsid w:val="00BF767A"/>
    <w:rsid w:val="00C0262E"/>
    <w:rsid w:val="00C040B7"/>
    <w:rsid w:val="00C114CF"/>
    <w:rsid w:val="00C14157"/>
    <w:rsid w:val="00C152D6"/>
    <w:rsid w:val="00C34FD4"/>
    <w:rsid w:val="00C37536"/>
    <w:rsid w:val="00C37A4A"/>
    <w:rsid w:val="00C443A8"/>
    <w:rsid w:val="00C464AC"/>
    <w:rsid w:val="00C475A2"/>
    <w:rsid w:val="00C5456B"/>
    <w:rsid w:val="00C63B8C"/>
    <w:rsid w:val="00C64A94"/>
    <w:rsid w:val="00C7014A"/>
    <w:rsid w:val="00C76787"/>
    <w:rsid w:val="00C8222E"/>
    <w:rsid w:val="00C834FA"/>
    <w:rsid w:val="00C840DC"/>
    <w:rsid w:val="00C84595"/>
    <w:rsid w:val="00C8795F"/>
    <w:rsid w:val="00C929CC"/>
    <w:rsid w:val="00CB02C8"/>
    <w:rsid w:val="00CB1178"/>
    <w:rsid w:val="00CB35B5"/>
    <w:rsid w:val="00CB37F9"/>
    <w:rsid w:val="00CC1FAE"/>
    <w:rsid w:val="00CD3A99"/>
    <w:rsid w:val="00CD46E0"/>
    <w:rsid w:val="00CE4AC8"/>
    <w:rsid w:val="00CE66D3"/>
    <w:rsid w:val="00D12374"/>
    <w:rsid w:val="00D12ABC"/>
    <w:rsid w:val="00D1746D"/>
    <w:rsid w:val="00D21D08"/>
    <w:rsid w:val="00D27EB7"/>
    <w:rsid w:val="00D37ADF"/>
    <w:rsid w:val="00D40A20"/>
    <w:rsid w:val="00D47BC2"/>
    <w:rsid w:val="00D51588"/>
    <w:rsid w:val="00D53C28"/>
    <w:rsid w:val="00D562CF"/>
    <w:rsid w:val="00D7048A"/>
    <w:rsid w:val="00D823BA"/>
    <w:rsid w:val="00D82951"/>
    <w:rsid w:val="00D93183"/>
    <w:rsid w:val="00D977E8"/>
    <w:rsid w:val="00DA402D"/>
    <w:rsid w:val="00DA600D"/>
    <w:rsid w:val="00DA6119"/>
    <w:rsid w:val="00DA6CAB"/>
    <w:rsid w:val="00DB24F6"/>
    <w:rsid w:val="00DB4E01"/>
    <w:rsid w:val="00DC3285"/>
    <w:rsid w:val="00DC6C40"/>
    <w:rsid w:val="00DD114F"/>
    <w:rsid w:val="00DD189B"/>
    <w:rsid w:val="00DD59E7"/>
    <w:rsid w:val="00DD7F3E"/>
    <w:rsid w:val="00DE0F84"/>
    <w:rsid w:val="00DE1EE3"/>
    <w:rsid w:val="00DE2535"/>
    <w:rsid w:val="00DE45D1"/>
    <w:rsid w:val="00DF28D9"/>
    <w:rsid w:val="00DF72E9"/>
    <w:rsid w:val="00E014C3"/>
    <w:rsid w:val="00E01CF4"/>
    <w:rsid w:val="00E04BC0"/>
    <w:rsid w:val="00E05EF1"/>
    <w:rsid w:val="00E12058"/>
    <w:rsid w:val="00E20928"/>
    <w:rsid w:val="00E26DAD"/>
    <w:rsid w:val="00E3174A"/>
    <w:rsid w:val="00E41380"/>
    <w:rsid w:val="00E46E3C"/>
    <w:rsid w:val="00E5386A"/>
    <w:rsid w:val="00E60B3D"/>
    <w:rsid w:val="00E74634"/>
    <w:rsid w:val="00E7484E"/>
    <w:rsid w:val="00E838D5"/>
    <w:rsid w:val="00E8648F"/>
    <w:rsid w:val="00E90F02"/>
    <w:rsid w:val="00E9244B"/>
    <w:rsid w:val="00E94981"/>
    <w:rsid w:val="00EA0E56"/>
    <w:rsid w:val="00EA61B3"/>
    <w:rsid w:val="00EB77AB"/>
    <w:rsid w:val="00EC796A"/>
    <w:rsid w:val="00EF4889"/>
    <w:rsid w:val="00F004DF"/>
    <w:rsid w:val="00F00713"/>
    <w:rsid w:val="00F01F2D"/>
    <w:rsid w:val="00F02BBD"/>
    <w:rsid w:val="00F052C5"/>
    <w:rsid w:val="00F10DAD"/>
    <w:rsid w:val="00F11CF3"/>
    <w:rsid w:val="00F24887"/>
    <w:rsid w:val="00F2646C"/>
    <w:rsid w:val="00F42021"/>
    <w:rsid w:val="00F429F8"/>
    <w:rsid w:val="00F448A7"/>
    <w:rsid w:val="00F463BE"/>
    <w:rsid w:val="00F54CD2"/>
    <w:rsid w:val="00F5553D"/>
    <w:rsid w:val="00F55708"/>
    <w:rsid w:val="00F61B44"/>
    <w:rsid w:val="00F710C9"/>
    <w:rsid w:val="00F72C5F"/>
    <w:rsid w:val="00F75355"/>
    <w:rsid w:val="00F76A38"/>
    <w:rsid w:val="00F77CF0"/>
    <w:rsid w:val="00F83A0A"/>
    <w:rsid w:val="00F8495E"/>
    <w:rsid w:val="00F94D11"/>
    <w:rsid w:val="00FA4E4F"/>
    <w:rsid w:val="00FB1BBC"/>
    <w:rsid w:val="00FB2E1B"/>
    <w:rsid w:val="00FB5116"/>
    <w:rsid w:val="00FB5E65"/>
    <w:rsid w:val="00FC15F7"/>
    <w:rsid w:val="00FC33D8"/>
    <w:rsid w:val="00FC4F28"/>
    <w:rsid w:val="00FD5363"/>
    <w:rsid w:val="00FE133A"/>
    <w:rsid w:val="00FE2A78"/>
    <w:rsid w:val="00FE2B3B"/>
    <w:rsid w:val="00FF019E"/>
    <w:rsid w:val="00FF5ABB"/>
    <w:rsid w:val="00FF768E"/>
    <w:rsid w:val="0AB71299"/>
    <w:rsid w:val="0BEE6F0F"/>
    <w:rsid w:val="0E2C559A"/>
    <w:rsid w:val="100437CE"/>
    <w:rsid w:val="15F10053"/>
    <w:rsid w:val="174278B8"/>
    <w:rsid w:val="24F95460"/>
    <w:rsid w:val="25BA7CD0"/>
    <w:rsid w:val="2B933507"/>
    <w:rsid w:val="2FD07A0F"/>
    <w:rsid w:val="303C5C91"/>
    <w:rsid w:val="3BED7056"/>
    <w:rsid w:val="435601A5"/>
    <w:rsid w:val="44016BA3"/>
    <w:rsid w:val="50C23962"/>
    <w:rsid w:val="55A00F8A"/>
    <w:rsid w:val="55DE24EB"/>
    <w:rsid w:val="63C31775"/>
    <w:rsid w:val="656F7344"/>
    <w:rsid w:val="6F770516"/>
    <w:rsid w:val="6FAC3495"/>
    <w:rsid w:val="7EE76B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2"/>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4"/>
    <w:link w:val="23"/>
    <w:qFormat/>
    <w:uiPriority w:val="0"/>
    <w:pPr>
      <w:keepNext/>
      <w:keepLines/>
      <w:widowControl/>
      <w:spacing w:before="260" w:after="260" w:line="416" w:lineRule="auto"/>
      <w:jc w:val="left"/>
      <w:outlineLvl w:val="1"/>
    </w:pPr>
    <w:rPr>
      <w:rFonts w:ascii="Arial" w:hAnsi="Arial" w:eastAsia="黑体" w:cs="Times New Roman"/>
      <w:b/>
      <w:kern w:val="0"/>
      <w:sz w:val="32"/>
      <w:szCs w:val="20"/>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firstLineChars="200"/>
    </w:pPr>
    <w:rPr>
      <w:rFonts w:ascii="Times New Roman" w:hAnsi="Times New Roman" w:eastAsia="宋体" w:cs="Times New Roman"/>
      <w:kern w:val="0"/>
      <w:sz w:val="24"/>
      <w:szCs w:val="24"/>
    </w:rPr>
  </w:style>
  <w:style w:type="paragraph" w:styleId="5">
    <w:name w:val="Document Map"/>
    <w:basedOn w:val="1"/>
    <w:link w:val="34"/>
    <w:semiHidden/>
    <w:qFormat/>
    <w:uiPriority w:val="0"/>
    <w:pPr>
      <w:shd w:val="clear" w:color="auto" w:fill="000080"/>
    </w:pPr>
    <w:rPr>
      <w:rFonts w:ascii="Times New Roman" w:hAnsi="Times New Roman" w:eastAsia="宋体" w:cs="Times New Roman"/>
      <w:kern w:val="0"/>
      <w:sz w:val="24"/>
      <w:szCs w:val="24"/>
    </w:rPr>
  </w:style>
  <w:style w:type="paragraph" w:styleId="6">
    <w:name w:val="Body Text"/>
    <w:basedOn w:val="1"/>
    <w:link w:val="29"/>
    <w:qFormat/>
    <w:uiPriority w:val="0"/>
    <w:rPr>
      <w:rFonts w:ascii="Times New Roman" w:hAnsi="Times New Roman" w:eastAsia="宋体" w:cs="Times New Roman"/>
      <w:kern w:val="0"/>
      <w:szCs w:val="24"/>
    </w:rPr>
  </w:style>
  <w:style w:type="paragraph" w:styleId="7">
    <w:name w:val="Body Text Indent"/>
    <w:basedOn w:val="1"/>
    <w:link w:val="28"/>
    <w:qFormat/>
    <w:uiPriority w:val="0"/>
    <w:pPr>
      <w:ind w:firstLine="555"/>
    </w:pPr>
    <w:rPr>
      <w:rFonts w:ascii="Times New Roman" w:hAnsi="Times New Roman" w:eastAsia="宋体" w:cs="Times New Roman"/>
      <w:kern w:val="0"/>
      <w:sz w:val="24"/>
      <w:szCs w:val="24"/>
    </w:rPr>
  </w:style>
  <w:style w:type="paragraph" w:styleId="8">
    <w:name w:val="Plain Text"/>
    <w:basedOn w:val="1"/>
    <w:link w:val="35"/>
    <w:qFormat/>
    <w:uiPriority w:val="0"/>
    <w:rPr>
      <w:rFonts w:ascii="宋体" w:hAnsi="Courier New" w:eastAsia="宋体" w:cs="Courier New"/>
      <w:sz w:val="24"/>
      <w:szCs w:val="21"/>
    </w:rPr>
  </w:style>
  <w:style w:type="paragraph" w:styleId="9">
    <w:name w:val="Body Text Indent 2"/>
    <w:basedOn w:val="1"/>
    <w:link w:val="27"/>
    <w:qFormat/>
    <w:uiPriority w:val="0"/>
    <w:pPr>
      <w:spacing w:line="540" w:lineRule="exact"/>
      <w:ind w:firstLine="630"/>
    </w:pPr>
    <w:rPr>
      <w:rFonts w:ascii="Times New Roman" w:hAnsi="Times New Roman" w:eastAsia="宋体" w:cs="Times New Roman"/>
      <w:kern w:val="0"/>
      <w:sz w:val="24"/>
      <w:szCs w:val="24"/>
    </w:rPr>
  </w:style>
  <w:style w:type="paragraph" w:styleId="10">
    <w:name w:val="Balloon Text"/>
    <w:basedOn w:val="1"/>
    <w:link w:val="36"/>
    <w:semiHidden/>
    <w:qFormat/>
    <w:uiPriority w:val="0"/>
    <w:rPr>
      <w:rFonts w:ascii="Times New Roman" w:hAnsi="Times New Roman" w:eastAsia="宋体" w:cs="Times New Roman"/>
      <w:kern w:val="0"/>
      <w:sz w:val="18"/>
      <w:szCs w:val="18"/>
    </w:rPr>
  </w:style>
  <w:style w:type="paragraph" w:styleId="11">
    <w:name w:val="footer"/>
    <w:basedOn w:val="1"/>
    <w:link w:val="25"/>
    <w:qFormat/>
    <w:uiPriority w:val="0"/>
    <w:pPr>
      <w:tabs>
        <w:tab w:val="center" w:pos="4153"/>
        <w:tab w:val="right" w:pos="8306"/>
      </w:tabs>
      <w:snapToGrid w:val="0"/>
      <w:jc w:val="left"/>
    </w:pPr>
    <w:rPr>
      <w:rFonts w:ascii="Times New Roman" w:hAnsi="Times New Roman" w:eastAsia="宋体" w:cs="Times New Roman"/>
      <w:kern w:val="0"/>
      <w:sz w:val="18"/>
      <w:szCs w:val="18"/>
    </w:rPr>
  </w:style>
  <w:style w:type="paragraph" w:styleId="12">
    <w:name w:val="header"/>
    <w:basedOn w:val="1"/>
    <w:link w:val="24"/>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18"/>
    </w:rPr>
  </w:style>
  <w:style w:type="paragraph" w:styleId="13">
    <w:name w:val="toc 1"/>
    <w:basedOn w:val="1"/>
    <w:next w:val="1"/>
    <w:qFormat/>
    <w:uiPriority w:val="39"/>
    <w:pPr>
      <w:tabs>
        <w:tab w:val="right" w:leader="dot" w:pos="8658"/>
      </w:tabs>
      <w:ind w:left="935" w:leftChars="400"/>
    </w:pPr>
    <w:rPr>
      <w:rFonts w:ascii="Times New Roman" w:hAnsi="Times New Roman" w:eastAsia="宋体" w:cs="Times New Roman"/>
      <w:kern w:val="0"/>
      <w:sz w:val="24"/>
      <w:szCs w:val="24"/>
    </w:rPr>
  </w:style>
  <w:style w:type="paragraph" w:styleId="14">
    <w:name w:val="Body Text 2"/>
    <w:basedOn w:val="1"/>
    <w:link w:val="30"/>
    <w:qFormat/>
    <w:uiPriority w:val="0"/>
    <w:pPr>
      <w:jc w:val="center"/>
    </w:pPr>
    <w:rPr>
      <w:rFonts w:ascii="Times New Roman" w:hAnsi="Times New Roman" w:eastAsia="宋体" w:cs="Times New Roman"/>
      <w:kern w:val="0"/>
      <w:szCs w:val="24"/>
    </w:rPr>
  </w:style>
  <w:style w:type="paragraph" w:styleId="15">
    <w:name w:val="Normal (Web)"/>
    <w:basedOn w:val="1"/>
    <w:unhideWhenUsed/>
    <w:qFormat/>
    <w:uiPriority w:val="99"/>
    <w:pPr>
      <w:spacing w:line="360" w:lineRule="auto"/>
    </w:pPr>
    <w:rPr>
      <w:rFonts w:ascii="Calibri" w:hAnsi="Calibri" w:eastAsia="宋体" w:cs="Times New Roman"/>
      <w:sz w:val="24"/>
      <w:szCs w:val="24"/>
    </w:rPr>
  </w:style>
  <w:style w:type="paragraph" w:styleId="16">
    <w:name w:val="index 1"/>
    <w:basedOn w:val="1"/>
    <w:next w:val="1"/>
    <w:semiHidden/>
    <w:qFormat/>
    <w:uiPriority w:val="0"/>
    <w:rPr>
      <w:rFonts w:ascii="Times New Roman" w:hAnsi="Times New Roman" w:eastAsia="宋体" w:cs="Times New Roman"/>
      <w:kern w:val="0"/>
      <w:sz w:val="24"/>
      <w:szCs w:val="24"/>
    </w:rPr>
  </w:style>
  <w:style w:type="table" w:styleId="18">
    <w:name w:val="Table Grid"/>
    <w:basedOn w:val="17"/>
    <w:qFormat/>
    <w:uiPriority w:val="0"/>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0">
    <w:name w:val="page number"/>
    <w:basedOn w:val="19"/>
    <w:qFormat/>
    <w:uiPriority w:val="0"/>
    <w:rPr>
      <w:rFonts w:cs="Times New Roman"/>
    </w:rPr>
  </w:style>
  <w:style w:type="character" w:styleId="21">
    <w:name w:val="Hyperlink"/>
    <w:basedOn w:val="19"/>
    <w:qFormat/>
    <w:uiPriority w:val="99"/>
    <w:rPr>
      <w:rFonts w:cs="Times New Roman"/>
      <w:color w:val="0000FF"/>
      <w:u w:val="single"/>
    </w:rPr>
  </w:style>
  <w:style w:type="character" w:customStyle="1" w:styleId="22">
    <w:name w:val="标题 1 Char"/>
    <w:basedOn w:val="19"/>
    <w:link w:val="2"/>
    <w:qFormat/>
    <w:uiPriority w:val="0"/>
    <w:rPr>
      <w:rFonts w:ascii="Times New Roman" w:hAnsi="Times New Roman" w:eastAsia="宋体" w:cs="Times New Roman"/>
      <w:b/>
      <w:bCs/>
      <w:kern w:val="44"/>
      <w:sz w:val="44"/>
      <w:szCs w:val="44"/>
    </w:rPr>
  </w:style>
  <w:style w:type="character" w:customStyle="1" w:styleId="23">
    <w:name w:val="标题 2 Char"/>
    <w:basedOn w:val="19"/>
    <w:link w:val="3"/>
    <w:qFormat/>
    <w:uiPriority w:val="0"/>
    <w:rPr>
      <w:rFonts w:ascii="Arial" w:hAnsi="Arial" w:eastAsia="黑体" w:cs="Times New Roman"/>
      <w:b/>
      <w:kern w:val="0"/>
      <w:sz w:val="32"/>
      <w:szCs w:val="20"/>
    </w:rPr>
  </w:style>
  <w:style w:type="character" w:customStyle="1" w:styleId="24">
    <w:name w:val="页眉 Char"/>
    <w:basedOn w:val="19"/>
    <w:link w:val="12"/>
    <w:qFormat/>
    <w:uiPriority w:val="0"/>
    <w:rPr>
      <w:rFonts w:ascii="Times New Roman" w:hAnsi="Times New Roman" w:eastAsia="宋体" w:cs="Times New Roman"/>
      <w:kern w:val="0"/>
      <w:sz w:val="18"/>
      <w:szCs w:val="18"/>
    </w:rPr>
  </w:style>
  <w:style w:type="character" w:customStyle="1" w:styleId="25">
    <w:name w:val="页脚 Char"/>
    <w:basedOn w:val="19"/>
    <w:link w:val="11"/>
    <w:qFormat/>
    <w:uiPriority w:val="0"/>
    <w:rPr>
      <w:rFonts w:ascii="Times New Roman" w:hAnsi="Times New Roman" w:eastAsia="宋体" w:cs="Times New Roman"/>
      <w:kern w:val="0"/>
      <w:sz w:val="18"/>
      <w:szCs w:val="18"/>
    </w:rPr>
  </w:style>
  <w:style w:type="paragraph" w:customStyle="1" w:styleId="26">
    <w:name w:val="正文文字缩进"/>
    <w:uiPriority w:val="0"/>
    <w:pPr>
      <w:spacing w:line="351" w:lineRule="atLeast"/>
      <w:ind w:firstLine="555"/>
      <w:textAlignment w:val="baseline"/>
    </w:pPr>
    <w:rPr>
      <w:rFonts w:ascii="Times New Roman" w:hAnsi="Times New Roman" w:eastAsia="宋体" w:cs="Times New Roman"/>
      <w:color w:val="000000"/>
      <w:kern w:val="0"/>
      <w:sz w:val="28"/>
      <w:szCs w:val="20"/>
      <w:u w:color="000000"/>
      <w:lang w:val="en-US" w:eastAsia="zh-CN" w:bidi="ar-SA"/>
    </w:rPr>
  </w:style>
  <w:style w:type="character" w:customStyle="1" w:styleId="27">
    <w:name w:val="正文文本缩进 2 Char"/>
    <w:basedOn w:val="19"/>
    <w:link w:val="9"/>
    <w:qFormat/>
    <w:uiPriority w:val="0"/>
    <w:rPr>
      <w:rFonts w:ascii="Times New Roman" w:hAnsi="Times New Roman" w:eastAsia="宋体" w:cs="Times New Roman"/>
      <w:kern w:val="0"/>
      <w:sz w:val="24"/>
      <w:szCs w:val="24"/>
    </w:rPr>
  </w:style>
  <w:style w:type="character" w:customStyle="1" w:styleId="28">
    <w:name w:val="正文文本缩进 Char"/>
    <w:basedOn w:val="19"/>
    <w:link w:val="7"/>
    <w:qFormat/>
    <w:uiPriority w:val="0"/>
    <w:rPr>
      <w:rFonts w:ascii="Times New Roman" w:hAnsi="Times New Roman" w:eastAsia="宋体" w:cs="Times New Roman"/>
      <w:kern w:val="0"/>
      <w:sz w:val="24"/>
      <w:szCs w:val="24"/>
    </w:rPr>
  </w:style>
  <w:style w:type="character" w:customStyle="1" w:styleId="29">
    <w:name w:val="正文文本 Char"/>
    <w:basedOn w:val="19"/>
    <w:link w:val="6"/>
    <w:qFormat/>
    <w:uiPriority w:val="0"/>
    <w:rPr>
      <w:rFonts w:ascii="Times New Roman" w:hAnsi="Times New Roman" w:eastAsia="宋体" w:cs="Times New Roman"/>
      <w:kern w:val="0"/>
      <w:szCs w:val="24"/>
    </w:rPr>
  </w:style>
  <w:style w:type="character" w:customStyle="1" w:styleId="30">
    <w:name w:val="正文文本 2 Char"/>
    <w:basedOn w:val="19"/>
    <w:link w:val="14"/>
    <w:qFormat/>
    <w:uiPriority w:val="0"/>
    <w:rPr>
      <w:rFonts w:ascii="Times New Roman" w:hAnsi="Times New Roman" w:eastAsia="宋体" w:cs="Times New Roman"/>
      <w:kern w:val="0"/>
      <w:szCs w:val="24"/>
    </w:rPr>
  </w:style>
  <w:style w:type="paragraph" w:customStyle="1" w:styleId="31">
    <w:name w:val="样式1"/>
    <w:basedOn w:val="2"/>
    <w:qFormat/>
    <w:uiPriority w:val="0"/>
    <w:pPr>
      <w:spacing w:line="640" w:lineRule="exact"/>
      <w:jc w:val="center"/>
    </w:pPr>
    <w:rPr>
      <w:rFonts w:ascii="方正小标宋简体" w:hAnsi="华文中宋" w:eastAsia="方正小标宋简体"/>
      <w:b w:val="0"/>
    </w:rPr>
  </w:style>
  <w:style w:type="paragraph" w:customStyle="1" w:styleId="32">
    <w:name w:val="样式2"/>
    <w:basedOn w:val="2"/>
    <w:qFormat/>
    <w:uiPriority w:val="0"/>
    <w:pPr>
      <w:spacing w:line="640" w:lineRule="exact"/>
      <w:jc w:val="center"/>
    </w:pPr>
    <w:rPr>
      <w:rFonts w:ascii="方正小标宋简体" w:hAnsi="华文中宋" w:eastAsia="方正小标宋简体"/>
      <w:b w:val="0"/>
    </w:rPr>
  </w:style>
  <w:style w:type="paragraph" w:customStyle="1" w:styleId="33">
    <w:name w:val="样式3"/>
    <w:basedOn w:val="2"/>
    <w:qFormat/>
    <w:uiPriority w:val="0"/>
    <w:pPr>
      <w:spacing w:line="640" w:lineRule="exact"/>
      <w:jc w:val="center"/>
    </w:pPr>
    <w:rPr>
      <w:rFonts w:ascii="方正小标宋简体" w:hAnsi="华文中宋" w:eastAsia="方正小标宋简体"/>
      <w:b w:val="0"/>
    </w:rPr>
  </w:style>
  <w:style w:type="character" w:customStyle="1" w:styleId="34">
    <w:name w:val="文档结构图 Char"/>
    <w:basedOn w:val="19"/>
    <w:link w:val="5"/>
    <w:semiHidden/>
    <w:qFormat/>
    <w:uiPriority w:val="0"/>
    <w:rPr>
      <w:rFonts w:ascii="Times New Roman" w:hAnsi="Times New Roman" w:eastAsia="宋体" w:cs="Times New Roman"/>
      <w:kern w:val="0"/>
      <w:sz w:val="24"/>
      <w:szCs w:val="24"/>
      <w:shd w:val="clear" w:color="auto" w:fill="000080"/>
    </w:rPr>
  </w:style>
  <w:style w:type="character" w:customStyle="1" w:styleId="35">
    <w:name w:val="纯文本 Char"/>
    <w:basedOn w:val="19"/>
    <w:link w:val="8"/>
    <w:qFormat/>
    <w:uiPriority w:val="0"/>
    <w:rPr>
      <w:rFonts w:ascii="宋体" w:hAnsi="Courier New" w:eastAsia="宋体" w:cs="Courier New"/>
      <w:sz w:val="24"/>
      <w:szCs w:val="21"/>
    </w:rPr>
  </w:style>
  <w:style w:type="character" w:customStyle="1" w:styleId="36">
    <w:name w:val="批注框文本 Char"/>
    <w:basedOn w:val="19"/>
    <w:link w:val="10"/>
    <w:semiHidden/>
    <w:qFormat/>
    <w:uiPriority w:val="0"/>
    <w:rPr>
      <w:rFonts w:ascii="Times New Roman" w:hAnsi="Times New Roman" w:eastAsia="宋体" w:cs="Times New Roman"/>
      <w:kern w:val="0"/>
      <w:sz w:val="18"/>
      <w:szCs w:val="18"/>
    </w:rPr>
  </w:style>
  <w:style w:type="paragraph" w:customStyle="1" w:styleId="37">
    <w:name w:val="列出段落1"/>
    <w:basedOn w:val="1"/>
    <w:link w:val="41"/>
    <w:qFormat/>
    <w:uiPriority w:val="99"/>
    <w:pPr>
      <w:widowControl/>
      <w:ind w:left="720" w:firstLine="360"/>
      <w:jc w:val="left"/>
    </w:pPr>
    <w:rPr>
      <w:rFonts w:ascii="Calibri" w:hAnsi="Calibri" w:eastAsia="宋体" w:cs="Times New Roman"/>
      <w:kern w:val="0"/>
      <w:sz w:val="22"/>
      <w:szCs w:val="20"/>
      <w:lang w:eastAsia="en-US"/>
    </w:rPr>
  </w:style>
  <w:style w:type="paragraph" w:customStyle="1" w:styleId="38">
    <w:name w:val="1111111199999"/>
    <w:basedOn w:val="1"/>
    <w:link w:val="39"/>
    <w:qFormat/>
    <w:uiPriority w:val="0"/>
    <w:pPr>
      <w:widowControl/>
      <w:spacing w:beforeLines="50" w:line="240" w:lineRule="exact"/>
      <w:ind w:firstLine="514" w:firstLineChars="214"/>
      <w:jc w:val="left"/>
    </w:pPr>
    <w:rPr>
      <w:rFonts w:ascii="Times New Roman" w:hAnsi="Times New Roman" w:eastAsia="宋体" w:cs="Times New Roman"/>
      <w:kern w:val="0"/>
      <w:szCs w:val="20"/>
    </w:rPr>
  </w:style>
  <w:style w:type="character" w:customStyle="1" w:styleId="39">
    <w:name w:val="1111111199999 Char"/>
    <w:link w:val="38"/>
    <w:qFormat/>
    <w:locked/>
    <w:uiPriority w:val="0"/>
    <w:rPr>
      <w:rFonts w:ascii="Times New Roman" w:hAnsi="Times New Roman" w:eastAsia="宋体" w:cs="Times New Roman"/>
      <w:kern w:val="0"/>
      <w:szCs w:val="20"/>
    </w:rPr>
  </w:style>
  <w:style w:type="character" w:customStyle="1" w:styleId="40">
    <w:name w:val="apple-style-span"/>
    <w:qFormat/>
    <w:uiPriority w:val="0"/>
  </w:style>
  <w:style w:type="character" w:customStyle="1" w:styleId="41">
    <w:name w:val="List Paragraph Char"/>
    <w:link w:val="37"/>
    <w:qFormat/>
    <w:locked/>
    <w:uiPriority w:val="0"/>
    <w:rPr>
      <w:rFonts w:ascii="Calibri" w:hAnsi="Calibri" w:eastAsia="宋体" w:cs="Times New Roman"/>
      <w:kern w:val="0"/>
      <w:sz w:val="22"/>
      <w:szCs w:val="20"/>
      <w:lang w:eastAsia="en-US"/>
    </w:rPr>
  </w:style>
  <w:style w:type="paragraph" w:customStyle="1" w:styleId="42">
    <w:name w:val="Char Char Char Char"/>
    <w:basedOn w:val="1"/>
    <w:qFormat/>
    <w:uiPriority w:val="0"/>
    <w:rPr>
      <w:rFonts w:ascii="Times New Roman" w:hAnsi="Times New Roman" w:eastAsia="宋体" w:cs="Times New Roman"/>
      <w:sz w:val="24"/>
      <w:szCs w:val="36"/>
    </w:rPr>
  </w:style>
  <w:style w:type="character" w:customStyle="1" w:styleId="43">
    <w:name w:val="Char Char4"/>
    <w:qFormat/>
    <w:locked/>
    <w:uiPriority w:val="0"/>
    <w:rPr>
      <w:rFonts w:ascii="宋体" w:hAnsi="Courier New" w:eastAsia="宋体"/>
      <w:kern w:val="2"/>
      <w:sz w:val="21"/>
      <w:lang w:bidi="ar-SA"/>
    </w:rPr>
  </w:style>
  <w:style w:type="character" w:customStyle="1" w:styleId="44">
    <w:name w:val="样式 (中文) 仿宋_GB2312 三号"/>
    <w:basedOn w:val="19"/>
    <w:qFormat/>
    <w:uiPriority w:val="0"/>
    <w:rPr>
      <w:rFonts w:hint="eastAsia" w:ascii="仿宋_GB2312" w:eastAsia="仿宋_GB2312"/>
      <w:sz w:val="32"/>
    </w:rPr>
  </w:style>
  <w:style w:type="character" w:customStyle="1" w:styleId="45">
    <w:name w:val="Char Char3"/>
    <w:basedOn w:val="19"/>
    <w:qFormat/>
    <w:locked/>
    <w:uiPriority w:val="0"/>
    <w:rPr>
      <w:rFonts w:ascii="宋体" w:hAnsi="宋体" w:eastAsia="宋体"/>
      <w:sz w:val="18"/>
      <w:szCs w:val="18"/>
      <w:lang w:val="en-US" w:eastAsia="zh-CN" w:bidi="ar-SA"/>
    </w:rPr>
  </w:style>
  <w:style w:type="paragraph" w:styleId="46">
    <w:name w:val="List Paragraph"/>
    <w:basedOn w:val="1"/>
    <w:qFormat/>
    <w:uiPriority w:val="34"/>
    <w:pPr>
      <w:ind w:firstLine="420" w:firstLineChars="200"/>
    </w:pPr>
    <w:rPr>
      <w:rFonts w:ascii="等线" w:hAnsi="等线" w:eastAsia="等线" w:cs="Times New Roman"/>
    </w:rPr>
  </w:style>
  <w:style w:type="paragraph" w:customStyle="1" w:styleId="47">
    <w:name w:val="msolistparagraph"/>
    <w:qFormat/>
    <w:uiPriority w:val="0"/>
    <w:pPr>
      <w:widowControl w:val="0"/>
      <w:ind w:firstLine="420" w:firstLineChars="20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header" Target="header7.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32"/>
    <customShpInfo spid="_x0000_s1031"/>
    <customShpInfo spid="_x0000_s1034"/>
    <customShpInfo spid="_x0000_s1033"/>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B52E067-7E7B-4999-A0FB-B4E9ABA9C882}">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Pages>
  <Words>5073</Words>
  <Characters>28922</Characters>
  <Lines>241</Lines>
  <Paragraphs>67</Paragraphs>
  <TotalTime>1</TotalTime>
  <ScaleCrop>false</ScaleCrop>
  <LinksUpToDate>false</LinksUpToDate>
  <CharactersWithSpaces>33928</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2016-06-29T06:49:00Z</dcterms:created>
  <dc:creator>Administrator</dc:creator>
  <cp:lastModifiedBy>Administrator</cp:lastModifiedBy>
  <cp:lastPrinted>2021-01-13T06:45:00Z</cp:lastPrinted>
  <dcterms:modified xsi:type="dcterms:W3CDTF">2021-02-01T08:35:53Z</dcterms:modified>
  <cp:revision>386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