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line="240" w:lineRule="atLeast"/>
        <w:jc w:val="center"/>
        <w:rPr>
          <w:rFonts w:cs="Times New Roman"/>
          <w:bCs/>
          <w:kern w:val="0"/>
          <w:sz w:val="44"/>
          <w:szCs w:val="44"/>
        </w:rPr>
      </w:pPr>
      <w:r>
        <w:rPr>
          <w:rFonts w:hint="eastAsia" w:hAnsi="宋体" w:cs="Times New Roman"/>
          <w:bCs/>
          <w:kern w:val="0"/>
          <w:sz w:val="44"/>
          <w:szCs w:val="44"/>
        </w:rPr>
        <w:t>P</w:t>
      </w:r>
      <w:r>
        <w:rPr>
          <w:rFonts w:hAnsi="宋体" w:cs="Times New Roman"/>
          <w:bCs/>
          <w:kern w:val="0"/>
          <w:sz w:val="44"/>
          <w:szCs w:val="44"/>
        </w:rPr>
        <w:t>ICCO</w:t>
      </w:r>
      <w:r>
        <w:rPr>
          <w:rFonts w:hint="eastAsia" w:hAnsi="宋体" w:cs="Times New Roman"/>
          <w:bCs/>
          <w:kern w:val="0"/>
          <w:sz w:val="44"/>
          <w:szCs w:val="44"/>
        </w:rPr>
        <w:t>血流动力学监测模块</w:t>
      </w:r>
      <w:r>
        <w:rPr>
          <w:rFonts w:hint="eastAsia" w:ascii="宋体" w:hAnsi="宋体" w:cs="宋体"/>
          <w:bCs/>
          <w:kern w:val="0"/>
          <w:sz w:val="44"/>
          <w:szCs w:val="44"/>
        </w:rPr>
        <w:t>技术参数</w:t>
      </w:r>
    </w:p>
    <w:tbl>
      <w:tblPr>
        <w:tblStyle w:val="6"/>
        <w:tblW w:w="9305" w:type="dxa"/>
        <w:tblInd w:w="-2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843"/>
        <w:gridCol w:w="3969"/>
        <w:gridCol w:w="2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序号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技术和性能参数名称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技术参数和性能要求</w:t>
            </w:r>
          </w:p>
        </w:tc>
        <w:tc>
          <w:tcPr>
            <w:tcW w:w="23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设备使用需求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设备用途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用于对患者</w:t>
            </w:r>
            <w:r>
              <w:rPr>
                <w:rFonts w:hint="eastAsia" w:cs="Times New Roman" w:eastAsiaTheme="minorEastAsia"/>
                <w:sz w:val="21"/>
                <w:szCs w:val="21"/>
              </w:rPr>
              <w:t>进行血流动力学相关参数进行监测</w:t>
            </w:r>
            <w:r>
              <w:rPr>
                <w:rFonts w:cs="Times New Roman" w:eastAsiaTheme="minorEastAsia"/>
                <w:sz w:val="21"/>
                <w:szCs w:val="21"/>
              </w:rPr>
              <w:t>；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1.2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color w:val="000000"/>
                <w:kern w:val="0"/>
              </w:rPr>
            </w:pPr>
            <w:r>
              <w:rPr>
                <w:rFonts w:cs="Times New Roman" w:eastAsiaTheme="minorEastAsia"/>
                <w:color w:val="000000"/>
                <w:kern w:val="0"/>
              </w:rPr>
              <w:t>实验对象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contextualSpacing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需进行</w:t>
            </w:r>
            <w:r>
              <w:rPr>
                <w:rFonts w:hint="eastAsia" w:cs="Times New Roman" w:eastAsiaTheme="minorEastAsia"/>
                <w:sz w:val="21"/>
                <w:szCs w:val="21"/>
              </w:rPr>
              <w:t>血流动力学</w:t>
            </w:r>
            <w:r>
              <w:rPr>
                <w:rFonts w:cs="Times New Roman" w:eastAsiaTheme="minorEastAsia"/>
                <w:sz w:val="21"/>
                <w:szCs w:val="21"/>
              </w:rPr>
              <w:t>监测</w:t>
            </w:r>
            <w:r>
              <w:rPr>
                <w:rFonts w:hint="eastAsia" w:cs="Times New Roman" w:eastAsiaTheme="minorEastAsia"/>
                <w:sz w:val="21"/>
                <w:szCs w:val="21"/>
              </w:rPr>
              <w:t>的成人、小儿</w:t>
            </w:r>
            <w:r>
              <w:rPr>
                <w:rFonts w:cs="Times New Roman" w:eastAsiaTheme="minorEastAsia"/>
                <w:sz w:val="21"/>
                <w:szCs w:val="21"/>
              </w:rPr>
              <w:t>患者；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bCs/>
                <w:kern w:val="0"/>
              </w:rPr>
              <w:t>1.3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color w:val="000000"/>
                <w:kern w:val="0"/>
              </w:rPr>
            </w:pPr>
            <w:r>
              <w:rPr>
                <w:rFonts w:cs="Times New Roman" w:eastAsiaTheme="minorEastAsia"/>
                <w:bCs/>
                <w:kern w:val="0"/>
              </w:rPr>
              <w:t>特殊功能需求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contextualSpacing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无；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kern w:val="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主要技术参数</w:t>
            </w: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br w:type="textWrapping"/>
            </w: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（一行只写一个参数）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ascii="Segoe UI Symbol" w:hAnsi="Segoe UI Symbol" w:cs="Segoe UI Symbol" w:eastAsiaTheme="minorEastAsia"/>
                <w:kern w:val="0"/>
              </w:rPr>
              <w:t>★</w:t>
            </w:r>
            <w:r>
              <w:rPr>
                <w:rFonts w:cs="Times New Roman" w:eastAsiaTheme="minorEastAsia"/>
                <w:kern w:val="0"/>
              </w:rPr>
              <w:t>参数1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contextualSpacing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可插入</w:t>
            </w: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科室现有</w:t>
            </w:r>
            <w:r>
              <w:rPr>
                <w:rFonts w:ascii="Times New Roman" w:hAnsi="Times New Roman" w:eastAsiaTheme="minorEastAsia"/>
                <w:kern w:val="0"/>
                <w:szCs w:val="21"/>
              </w:rPr>
              <w:t>同品牌床旁监护仪使用；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cs="Times New Roman" w:eastAsia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ascii="Segoe UI Symbol" w:hAnsi="Segoe UI Symbol" w:cs="Segoe UI Symbol" w:eastAsiaTheme="minorEastAsia"/>
                <w:kern w:val="0"/>
              </w:rPr>
              <w:t>★</w:t>
            </w:r>
            <w:r>
              <w:rPr>
                <w:rFonts w:cs="Times New Roman" w:eastAsiaTheme="minorEastAsia"/>
                <w:kern w:val="0"/>
              </w:rPr>
              <w:t>参数2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采用微创连续监测技术，无需肺动脉导管，通过中心静脉导管及大动脉导管进行监测；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cs="Times New Roman" w:eastAsiaTheme="minorEastAsia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ascii="Segoe UI Symbol" w:hAnsi="Segoe UI Symbol" w:cs="Segoe UI Symbol" w:eastAsiaTheme="minorEastAsia"/>
                <w:kern w:val="0"/>
              </w:rPr>
              <w:t>★</w:t>
            </w:r>
            <w:r>
              <w:rPr>
                <w:rFonts w:cs="Times New Roman" w:eastAsiaTheme="minorEastAsia"/>
                <w:kern w:val="0"/>
              </w:rPr>
              <w:t>参数3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采用股动脉和中心静脉常规穿刺实现微创CCO等血液动力学参数监测；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▲参数4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提供直观的蛛网分析图，方便查看病情变化，分析图可对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</w:rPr>
              <w:t>≥7</w:t>
            </w:r>
            <w:r>
              <w:rPr>
                <w:rFonts w:cs="Times New Roman" w:eastAsiaTheme="minorEastAsia"/>
                <w:kern w:val="0"/>
                <w:sz w:val="21"/>
                <w:szCs w:val="21"/>
              </w:rPr>
              <w:t>个监测参数进行直观显示；也可显示动态的趋势图，同时测量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</w:rPr>
              <w:t>≥</w:t>
            </w:r>
            <w:r>
              <w:rPr>
                <w:rFonts w:cs="Times New Roman" w:eastAsiaTheme="minorEastAsia"/>
                <w:kern w:val="0"/>
                <w:sz w:val="21"/>
                <w:szCs w:val="21"/>
              </w:rPr>
              <w:t>8个参数的趋势；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2.5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▲参数5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kern w:val="0"/>
                <w:sz w:val="21"/>
                <w:szCs w:val="21"/>
              </w:rPr>
              <w:t>支持升级选配专业的血流动力学辅助应用，能够图形化显示监测参数，体现参数之间的关系，提供目标治疗决策建议，提供抬腿试验辅助工具，提供心功能图指示，提供蛛网图参数跟踪；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2.6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▲参数6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可监测连续心输出量CCO、心功输出指数CPI、心功能指数CFI、全心射血分数GEF、左室收缩指数dPmx等心肌收缩力指标；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2.7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▲参数7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可监测每搏量变异SVV、脉压变异PPV等容量反应性指标；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2.8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参数8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可监测全心舒张末期容积GEDV、胸腔内血容量ITBV等心脏前负荷指标；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2.9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参数9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可监测外周循环阻力指数SVRI等心脏后负荷指标；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2.10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参数10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可监测血管外肺水EVLW、肺血管通透性指数PVPI等肺水肿监测指标；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kern w:val="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241" w:firstLineChars="100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配置需求</w:t>
            </w: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br w:type="textWrapping"/>
            </w: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（一行只写一个配置）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3.1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配置1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kern w:val="0"/>
                <w:sz w:val="21"/>
                <w:szCs w:val="21"/>
              </w:rPr>
              <w:t>P</w:t>
            </w:r>
            <w:r>
              <w:rPr>
                <w:rFonts w:cs="Times New Roman" w:eastAsiaTheme="minorEastAsia"/>
                <w:kern w:val="0"/>
                <w:sz w:val="21"/>
                <w:szCs w:val="21"/>
              </w:rPr>
              <w:t>ICCO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</w:rPr>
              <w:t>监测模块，</w:t>
            </w:r>
            <w:r>
              <w:rPr>
                <w:rFonts w:cs="Times New Roman" w:eastAsiaTheme="minorEastAsia"/>
                <w:kern w:val="0"/>
                <w:sz w:val="21"/>
                <w:szCs w:val="21"/>
              </w:rPr>
              <w:t>1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</w:rPr>
              <w:t>个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3.2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配置2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contextualSpacing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P</w:t>
            </w:r>
            <w:r>
              <w:rPr>
                <w:rFonts w:ascii="Times New Roman" w:hAnsi="Times New Roman" w:eastAsiaTheme="minorEastAsia"/>
                <w:kern w:val="0"/>
                <w:szCs w:val="21"/>
              </w:rPr>
              <w:t>ICCO</w:t>
            </w: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成人附件包，</w:t>
            </w:r>
            <w:r>
              <w:rPr>
                <w:rFonts w:ascii="Times New Roman" w:hAnsi="Times New Roman" w:eastAsiaTheme="minorEastAsia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套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售后服务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asciiTheme="majorEastAsia" w:hAnsiTheme="majorEastAsia" w:eastAsiaTheme="maj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保修年限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>≥3年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出现故障回应时间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>维修到达现场时间≤ 12小时（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市内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>）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br w:type="textWrapping"/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>维修到达现场时间≤24小时（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市外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维修支持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>配件供应时间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不限时间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耗材及零配件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>提供耗材及主要零配件目录（含报价）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维修资料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>提供详细操作手册、维修保养手册、安装手册等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4.6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维修工具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>提供维修专用工具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清单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预防性维修</w:t>
            </w:r>
            <w:r>
              <w:rPr>
                <w:rFonts w:cs="Times New Roman" w:asciiTheme="majorEastAsia" w:hAnsiTheme="majorEastAsia" w:eastAsiaTheme="majorEastAsia"/>
                <w:kern w:val="0"/>
              </w:rPr>
              <w:br w:type="textWrapping"/>
            </w:r>
            <w:r>
              <w:rPr>
                <w:rFonts w:cs="Times New Roman" w:asciiTheme="majorEastAsia" w:hAnsiTheme="majorEastAsia" w:eastAsiaTheme="majorEastAsia"/>
                <w:kern w:val="0"/>
              </w:rPr>
              <w:t>/定期维护保养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>保修期内提供定期维护保养服务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≥1次/年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4.8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维修密码支持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>开放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升级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>终身免费软件升级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4.10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使用培训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工程师培训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</w:tbl>
    <w:p>
      <w:pPr>
        <w:spacing w:line="520" w:lineRule="exact"/>
        <w:jc w:val="left"/>
        <w:rPr>
          <w:rFonts w:cs="Times New Roman" w:asciiTheme="majorEastAsia" w:hAnsiTheme="majorEastAsia" w:eastAsiaTheme="major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425B5"/>
    <w:rsid w:val="00051E3E"/>
    <w:rsid w:val="00054325"/>
    <w:rsid w:val="00092DFE"/>
    <w:rsid w:val="000C76D2"/>
    <w:rsid w:val="000E3819"/>
    <w:rsid w:val="000F59D8"/>
    <w:rsid w:val="001002D8"/>
    <w:rsid w:val="00121D8B"/>
    <w:rsid w:val="00177A3D"/>
    <w:rsid w:val="001F259B"/>
    <w:rsid w:val="00272CAA"/>
    <w:rsid w:val="00287054"/>
    <w:rsid w:val="002A5EAB"/>
    <w:rsid w:val="00315101"/>
    <w:rsid w:val="003464C4"/>
    <w:rsid w:val="00386F68"/>
    <w:rsid w:val="0043040F"/>
    <w:rsid w:val="00443A0C"/>
    <w:rsid w:val="0045015C"/>
    <w:rsid w:val="0049035A"/>
    <w:rsid w:val="004A471D"/>
    <w:rsid w:val="004C48F6"/>
    <w:rsid w:val="004C583D"/>
    <w:rsid w:val="004E2C30"/>
    <w:rsid w:val="00547BA6"/>
    <w:rsid w:val="005666A9"/>
    <w:rsid w:val="00575AFE"/>
    <w:rsid w:val="00591C95"/>
    <w:rsid w:val="00607FDF"/>
    <w:rsid w:val="006226EF"/>
    <w:rsid w:val="00652CA7"/>
    <w:rsid w:val="00684B15"/>
    <w:rsid w:val="006A2292"/>
    <w:rsid w:val="006A5308"/>
    <w:rsid w:val="00745008"/>
    <w:rsid w:val="00784DA0"/>
    <w:rsid w:val="00793BE3"/>
    <w:rsid w:val="00797CCB"/>
    <w:rsid w:val="007C22DA"/>
    <w:rsid w:val="007D1102"/>
    <w:rsid w:val="00805441"/>
    <w:rsid w:val="008F16C7"/>
    <w:rsid w:val="009266FC"/>
    <w:rsid w:val="00937C2A"/>
    <w:rsid w:val="00943CF3"/>
    <w:rsid w:val="009F73C1"/>
    <w:rsid w:val="00A75514"/>
    <w:rsid w:val="00A82420"/>
    <w:rsid w:val="00AC57F6"/>
    <w:rsid w:val="00AF565D"/>
    <w:rsid w:val="00B50550"/>
    <w:rsid w:val="00B56DC0"/>
    <w:rsid w:val="00B60251"/>
    <w:rsid w:val="00B96205"/>
    <w:rsid w:val="00BB5B81"/>
    <w:rsid w:val="00C17476"/>
    <w:rsid w:val="00C303C7"/>
    <w:rsid w:val="00C425B5"/>
    <w:rsid w:val="00C942A9"/>
    <w:rsid w:val="00CD21D5"/>
    <w:rsid w:val="00CE4B4F"/>
    <w:rsid w:val="00CE71F6"/>
    <w:rsid w:val="00D30681"/>
    <w:rsid w:val="00D3102C"/>
    <w:rsid w:val="00D43A86"/>
    <w:rsid w:val="00D4735F"/>
    <w:rsid w:val="00D55DA2"/>
    <w:rsid w:val="00D7518F"/>
    <w:rsid w:val="00DB6F68"/>
    <w:rsid w:val="00DF1CB7"/>
    <w:rsid w:val="00E02648"/>
    <w:rsid w:val="00E2067C"/>
    <w:rsid w:val="00E46388"/>
    <w:rsid w:val="00E87D11"/>
    <w:rsid w:val="00EB636D"/>
    <w:rsid w:val="00EC2C28"/>
    <w:rsid w:val="00EC59A3"/>
    <w:rsid w:val="00ED34E2"/>
    <w:rsid w:val="00EE256D"/>
    <w:rsid w:val="00F028C4"/>
    <w:rsid w:val="00F2317D"/>
    <w:rsid w:val="00FF0DC5"/>
    <w:rsid w:val="1B997ECF"/>
    <w:rsid w:val="24AE4782"/>
    <w:rsid w:val="2B236BB7"/>
    <w:rsid w:val="2F2B33A1"/>
    <w:rsid w:val="2F4A1681"/>
    <w:rsid w:val="3149634A"/>
    <w:rsid w:val="3647670B"/>
    <w:rsid w:val="393D49F5"/>
    <w:rsid w:val="42253E7A"/>
    <w:rsid w:val="428A7B2F"/>
    <w:rsid w:val="47483DAD"/>
    <w:rsid w:val="488E2A45"/>
    <w:rsid w:val="4B284490"/>
    <w:rsid w:val="54104954"/>
    <w:rsid w:val="6D6C0ED4"/>
    <w:rsid w:val="6FC24BC4"/>
    <w:rsid w:val="72A008E7"/>
    <w:rsid w:val="779A2C61"/>
    <w:rsid w:val="78FE41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Calibr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cs="宋体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 w:cs="宋体"/>
      <w:sz w:val="18"/>
      <w:szCs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</w:rPr>
  </w:style>
  <w:style w:type="paragraph" w:styleId="5">
    <w:name w:val="Normal (Web)"/>
    <w:basedOn w:val="1"/>
    <w:qFormat/>
    <w:uiPriority w:val="99"/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等线" w:hAnsi="等线" w:eastAsia="等线" w:cs="Times New Roman"/>
      <w:sz w:val="21"/>
      <w:szCs w:val="22"/>
    </w:rPr>
  </w:style>
  <w:style w:type="paragraph" w:customStyle="1" w:styleId="11">
    <w:name w:val="msolist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Char Char1 Char Char Char Char"/>
    <w:basedOn w:val="1"/>
    <w:qFormat/>
    <w:uiPriority w:val="0"/>
    <w:pPr>
      <w:spacing w:line="240" w:lineRule="auto"/>
    </w:pPr>
    <w:rPr>
      <w:rFonts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180</Words>
  <Characters>1026</Characters>
  <Lines>8</Lines>
  <Paragraphs>2</Paragraphs>
  <TotalTime>157</TotalTime>
  <ScaleCrop>false</ScaleCrop>
  <LinksUpToDate>false</LinksUpToDate>
  <CharactersWithSpaces>1204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2019-10-12T05:19:00Z</dcterms:created>
  <dc:creator>AutoBVT</dc:creator>
  <cp:lastModifiedBy>Administrator</cp:lastModifiedBy>
  <cp:lastPrinted>2019-10-21T02:04:00Z</cp:lastPrinted>
  <dcterms:modified xsi:type="dcterms:W3CDTF">2020-11-16T01:30:11Z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