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华文中宋"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方正小标宋简体" w:cs="Times New Roman"/>
          <w:kern w:val="0"/>
          <w:sz w:val="36"/>
          <w:szCs w:val="36"/>
        </w:rPr>
      </w:pPr>
    </w:p>
    <w:p>
      <w:pPr>
        <w:jc w:val="center"/>
        <w:rPr>
          <w:rFonts w:ascii="Times New Roman" w:hAnsi="Times New Roman" w:eastAsia="方正小标宋简体" w:cs="Times New Roman"/>
          <w:kern w:val="0"/>
          <w:sz w:val="84"/>
          <w:szCs w:val="84"/>
        </w:rPr>
      </w:pPr>
      <w:r>
        <w:rPr>
          <w:rFonts w:hint="eastAsia" w:ascii="Times New Roman" w:hAnsi="Times New Roman" w:eastAsia="方正小标宋简体" w:cs="Times New Roman"/>
          <w:kern w:val="0"/>
          <w:sz w:val="84"/>
          <w:szCs w:val="84"/>
        </w:rPr>
        <w:t xml:space="preserve">招 标 </w:t>
      </w:r>
      <w:r>
        <w:rPr>
          <w:rFonts w:ascii="Times New Roman" w:hAnsi="Times New Roman" w:eastAsia="方正小标宋简体" w:cs="Times New Roman"/>
          <w:kern w:val="0"/>
          <w:sz w:val="84"/>
          <w:szCs w:val="84"/>
        </w:rPr>
        <w:t>文</w:t>
      </w:r>
      <w:r>
        <w:rPr>
          <w:rFonts w:hint="eastAsia" w:ascii="Times New Roman" w:hAnsi="Times New Roman" w:eastAsia="方正小标宋简体" w:cs="Times New Roman"/>
          <w:kern w:val="0"/>
          <w:sz w:val="84"/>
          <w:szCs w:val="84"/>
        </w:rPr>
        <w:t xml:space="preserve"> </w:t>
      </w:r>
      <w:r>
        <w:rPr>
          <w:rFonts w:ascii="Times New Roman" w:hAnsi="Times New Roman" w:eastAsia="方正小标宋简体" w:cs="Times New Roman"/>
          <w:kern w:val="0"/>
          <w:sz w:val="84"/>
          <w:szCs w:val="84"/>
        </w:rPr>
        <w:t>件</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项目名称：</w:t>
      </w:r>
      <w:r>
        <w:rPr>
          <w:rFonts w:hint="eastAsia" w:ascii="宋体" w:hAnsi="宋体" w:eastAsia="宋体" w:cs="Times New Roman"/>
          <w:kern w:val="0"/>
          <w:sz w:val="36"/>
          <w:szCs w:val="36"/>
          <w:u w:val="single"/>
        </w:rPr>
        <w:tab/>
      </w:r>
      <w:r>
        <w:rPr>
          <w:rFonts w:hint="eastAsia" w:ascii="宋体" w:hAnsi="宋体" w:eastAsia="宋体" w:cs="Times New Roman"/>
          <w:kern w:val="0"/>
          <w:sz w:val="36"/>
          <w:szCs w:val="36"/>
          <w:u w:val="single"/>
          <w:lang w:eastAsia="zh-CN"/>
        </w:rPr>
        <w:t>肌骨超声模拟训练平台</w:t>
      </w:r>
      <w:r>
        <w:rPr>
          <w:rFonts w:hint="eastAsia" w:ascii="宋体" w:hAnsi="宋体" w:eastAsia="宋体" w:cs="Times New Roman"/>
          <w:kern w:val="0"/>
          <w:sz w:val="36"/>
          <w:szCs w:val="36"/>
          <w:u w:val="single"/>
        </w:rPr>
        <w:t xml:space="preserve">    </w:t>
      </w:r>
    </w:p>
    <w:p>
      <w:pPr>
        <w:ind w:firstLine="2106" w:firstLineChars="600"/>
        <w:rPr>
          <w:rFonts w:ascii="宋体" w:hAnsi="宋体" w:eastAsia="宋体" w:cs="Times New Roman"/>
          <w:kern w:val="0"/>
          <w:sz w:val="36"/>
          <w:szCs w:val="36"/>
        </w:rPr>
      </w:pPr>
    </w:p>
    <w:p>
      <w:pPr>
        <w:ind w:firstLine="2106" w:firstLineChars="600"/>
        <w:rPr>
          <w:rFonts w:ascii="宋体" w:hAnsi="宋体" w:eastAsia="宋体" w:cs="Times New Roman"/>
          <w:kern w:val="0"/>
          <w:sz w:val="36"/>
          <w:szCs w:val="36"/>
          <w:highlight w:val="none"/>
        </w:rPr>
      </w:pPr>
      <w:r>
        <w:rPr>
          <w:rFonts w:hint="eastAsia" w:ascii="宋体" w:hAnsi="宋体" w:eastAsia="宋体" w:cs="Times New Roman"/>
          <w:kern w:val="0"/>
          <w:sz w:val="36"/>
          <w:szCs w:val="36"/>
        </w:rPr>
        <w:t>项目编号：</w:t>
      </w:r>
      <w:r>
        <w:rPr>
          <w:rFonts w:hint="eastAsia" w:ascii="宋体" w:hAnsi="宋体" w:eastAsia="宋体" w:cs="Times New Roman"/>
          <w:kern w:val="0"/>
          <w:sz w:val="36"/>
          <w:szCs w:val="36"/>
          <w:u w:val="single"/>
        </w:rPr>
        <w:tab/>
      </w:r>
      <w:r>
        <w:rPr>
          <w:rFonts w:hint="eastAsia" w:ascii="宋体" w:hAnsi="宋体" w:eastAsia="宋体" w:cs="Times New Roman"/>
          <w:kern w:val="0"/>
          <w:sz w:val="36"/>
          <w:szCs w:val="36"/>
          <w:highlight w:val="none"/>
          <w:u w:val="single"/>
          <w:lang w:val="en-US" w:eastAsia="zh-CN"/>
        </w:rPr>
        <w:t>2020-JL13(03)-W10108</w:t>
      </w:r>
      <w:r>
        <w:rPr>
          <w:rFonts w:hint="eastAsia" w:ascii="宋体" w:hAnsi="宋体" w:eastAsia="宋体" w:cs="Times New Roman"/>
          <w:kern w:val="0"/>
          <w:sz w:val="36"/>
          <w:szCs w:val="36"/>
          <w:highlight w:val="none"/>
          <w:u w:val="single"/>
        </w:rPr>
        <w:t xml:space="preserve"> </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jc w:val="center"/>
        <w:rPr>
          <w:rFonts w:ascii="宋体" w:hAnsi="宋体" w:eastAsia="宋体" w:cs="Times New Roman"/>
          <w:kern w:val="0"/>
          <w:sz w:val="36"/>
          <w:szCs w:val="36"/>
        </w:rPr>
      </w:pPr>
      <w:r>
        <w:rPr>
          <w:rFonts w:hint="eastAsia" w:ascii="宋体" w:hAnsi="宋体" w:eastAsia="宋体" w:cs="Times New Roman"/>
          <w:kern w:val="0"/>
          <w:sz w:val="36"/>
          <w:szCs w:val="36"/>
        </w:rPr>
        <w:t>招标人：物资采购中心</w:t>
      </w:r>
    </w:p>
    <w:p>
      <w:pPr>
        <w:rPr>
          <w:rFonts w:ascii="宋体" w:hAnsi="宋体" w:eastAsia="宋体" w:cs="Times New Roman"/>
          <w:bCs/>
          <w:spacing w:val="-26"/>
          <w:kern w:val="0"/>
          <w:sz w:val="36"/>
          <w:szCs w:val="36"/>
        </w:rPr>
      </w:pPr>
    </w:p>
    <w:p>
      <w:pPr>
        <w:jc w:val="center"/>
        <w:rPr>
          <w:rFonts w:ascii="宋体" w:hAnsi="宋体" w:eastAsia="宋体" w:cs="Times New Roman"/>
          <w:kern w:val="0"/>
          <w:sz w:val="36"/>
          <w:szCs w:val="36"/>
        </w:rPr>
      </w:pPr>
      <w:r>
        <w:rPr>
          <w:rFonts w:ascii="宋体" w:hAnsi="宋体" w:eastAsia="宋体" w:cs="Times New Roman"/>
          <w:kern w:val="0"/>
          <w:sz w:val="36"/>
          <w:szCs w:val="36"/>
        </w:rPr>
        <w:t>二〇二</w:t>
      </w:r>
      <w:r>
        <w:rPr>
          <w:rFonts w:hint="eastAsia" w:ascii="宋体" w:hAnsi="宋体" w:eastAsia="宋体" w:cs="Times New Roman"/>
          <w:kern w:val="0"/>
          <w:sz w:val="36"/>
          <w:szCs w:val="36"/>
          <w:lang w:eastAsia="zh-CN"/>
        </w:rPr>
        <w:t>一</w:t>
      </w:r>
      <w:r>
        <w:rPr>
          <w:rFonts w:ascii="宋体" w:hAnsi="宋体" w:eastAsia="宋体" w:cs="Times New Roman"/>
          <w:kern w:val="0"/>
          <w:sz w:val="36"/>
          <w:szCs w:val="36"/>
        </w:rPr>
        <w:t>年</w:t>
      </w:r>
      <w:r>
        <w:rPr>
          <w:rFonts w:hint="eastAsia" w:ascii="宋体" w:hAnsi="宋体" w:eastAsia="宋体" w:cs="Times New Roman"/>
          <w:kern w:val="0"/>
          <w:sz w:val="36"/>
          <w:szCs w:val="36"/>
          <w:lang w:eastAsia="zh-CN"/>
        </w:rPr>
        <w:t>一</w:t>
      </w:r>
      <w:r>
        <w:rPr>
          <w:rFonts w:ascii="宋体" w:hAnsi="宋体" w:eastAsia="宋体" w:cs="Times New Roman"/>
          <w:kern w:val="0"/>
          <w:sz w:val="36"/>
          <w:szCs w:val="36"/>
        </w:rPr>
        <w:t>月</w:t>
      </w:r>
    </w:p>
    <w:p>
      <w:pPr>
        <w:jc w:val="center"/>
        <w:rPr>
          <w:rFonts w:ascii="黑体" w:hAnsi="黑体" w:eastAsia="黑体" w:cs="Times New Roman"/>
          <w:bCs/>
          <w:kern w:val="0"/>
          <w:sz w:val="30"/>
          <w:szCs w:val="30"/>
        </w:rPr>
      </w:pPr>
      <w:r>
        <w:rPr>
          <w:rFonts w:ascii="黑体" w:hAnsi="黑体" w:eastAsia="黑体" w:cs="Times New Roman"/>
          <w:bCs/>
          <w:kern w:val="0"/>
          <w:sz w:val="30"/>
          <w:szCs w:val="30"/>
        </w:rPr>
        <w:t>特别提示：</w:t>
      </w:r>
      <w:r>
        <w:rPr>
          <w:rFonts w:hint="eastAsia" w:ascii="黑体" w:hAnsi="黑体" w:eastAsia="黑体" w:cs="Times New Roman"/>
          <w:bCs/>
          <w:kern w:val="0"/>
          <w:sz w:val="30"/>
          <w:szCs w:val="30"/>
        </w:rPr>
        <w:t>投标</w:t>
      </w:r>
      <w:r>
        <w:rPr>
          <w:rFonts w:ascii="黑体" w:hAnsi="黑体" w:eastAsia="黑体" w:cs="Times New Roman"/>
          <w:bCs/>
          <w:kern w:val="0"/>
          <w:sz w:val="30"/>
          <w:szCs w:val="30"/>
        </w:rPr>
        <w:t>注意事项</w:t>
      </w:r>
    </w:p>
    <w:p>
      <w:pPr>
        <w:widowControl/>
        <w:ind w:firstLine="582" w:firstLineChars="200"/>
        <w:textAlignment w:val="baseline"/>
        <w:rPr>
          <w:rFonts w:ascii="黑体" w:hAnsi="黑体" w:eastAsia="黑体" w:cs="Times New Roman"/>
          <w:kern w:val="0"/>
          <w:sz w:val="30"/>
          <w:szCs w:val="30"/>
          <w:u w:color="000000"/>
        </w:rPr>
      </w:pP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一、投标人应特别留意招标文件上载明的投标开始截止时间，提前或逾期送达（含邮寄送达）的投标文件概不接受。</w:t>
      </w:r>
    </w:p>
    <w:p>
      <w:pPr>
        <w:widowControl/>
        <w:ind w:firstLine="582" w:firstLineChars="200"/>
        <w:rPr>
          <w:rFonts w:cs="Times New Roman" w:asciiTheme="minorEastAsia" w:hAnsiTheme="minorEastAsia"/>
          <w:snapToGrid w:val="0"/>
          <w:kern w:val="0"/>
          <w:sz w:val="30"/>
          <w:szCs w:val="30"/>
          <w:u w:color="000000"/>
        </w:rPr>
      </w:pPr>
      <w:r>
        <w:rPr>
          <w:rFonts w:hint="eastAsia" w:cs="Times New Roman" w:asciiTheme="minorEastAsia" w:hAnsiTheme="minorEastAsia"/>
          <w:kern w:val="0"/>
          <w:sz w:val="30"/>
          <w:szCs w:val="30"/>
          <w:u w:color="000000"/>
        </w:rPr>
        <w:t>二、请仔细检查招标文件要求提交的相关证书的有效期和审核信息。</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snapToGrid w:val="0"/>
          <w:kern w:val="0"/>
          <w:sz w:val="30"/>
          <w:szCs w:val="30"/>
          <w:u w:color="000000"/>
        </w:rPr>
        <w:t>三、</w:t>
      </w:r>
      <w:r>
        <w:rPr>
          <w:rFonts w:hint="eastAsia" w:ascii="宋体" w:hAnsi="宋体" w:eastAsia="宋体" w:cs="Times New Roman"/>
          <w:kern w:val="0"/>
          <w:sz w:val="30"/>
          <w:szCs w:val="30"/>
          <w:u w:color="000000"/>
        </w:rPr>
        <w:t>请仔细检查投标文件是否按要求盖单位公章、签名、签署日期、</w:t>
      </w:r>
      <w:r>
        <w:rPr>
          <w:rFonts w:hint="eastAsia" w:ascii="黑体" w:hAnsi="黑体" w:eastAsia="黑体" w:cs="Times New Roman"/>
          <w:kern w:val="0"/>
          <w:sz w:val="30"/>
          <w:szCs w:val="30"/>
          <w:u w:color="000000"/>
        </w:rPr>
        <w:t>胶装成册（</w:t>
      </w:r>
      <w:r>
        <w:rPr>
          <w:rFonts w:hint="eastAsia" w:cs="Times New Roman" w:asciiTheme="minorEastAsia" w:hAnsiTheme="minorEastAsia"/>
          <w:kern w:val="0"/>
          <w:sz w:val="30"/>
          <w:szCs w:val="30"/>
          <w:u w:color="000000"/>
        </w:rPr>
        <w:t>价格文件除外</w:t>
      </w:r>
      <w:r>
        <w:rPr>
          <w:rFonts w:hint="eastAsia" w:ascii="黑体" w:hAnsi="黑体" w:eastAsia="黑体" w:cs="Times New Roman"/>
          <w:kern w:val="0"/>
          <w:sz w:val="30"/>
          <w:szCs w:val="30"/>
          <w:u w:color="000000"/>
        </w:rPr>
        <w:t>）</w:t>
      </w:r>
      <w:r>
        <w:rPr>
          <w:rFonts w:hint="eastAsia" w:ascii="宋体" w:hAnsi="宋体" w:eastAsia="宋体" w:cs="Times New Roman"/>
          <w:kern w:val="0"/>
          <w:sz w:val="30"/>
          <w:szCs w:val="30"/>
          <w:u w:color="000000"/>
        </w:rPr>
        <w:t>、密封，投标文件需签名之处必须由当事人签署，否则可能会被视为无效投标</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四、带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号条款均为实质性响应指标要求，必须全部响应。若有一项带“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”条款未响应或不满足，均视为非实质性响应招标文件，按无效投标处理。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五、《价格文件》一式一份，单独装订，密封在一个信封内，在信封表面标明“价格文件”“开标时启封”字样，注明“投标人名称”“项目名称”“项目编号”“包号”等信息，投标时单独递交。投标人如未按上述要求单独递交《价格文件》，其投标有可能被拒绝。</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六、投标文件中除《价格文件》外，其他部分不得有任何涉及本次投标报价的信息，否则视为无效投标。</w:t>
      </w:r>
    </w:p>
    <w:p>
      <w:pPr>
        <w:widowControl/>
        <w:ind w:firstLine="582" w:firstLineChars="200"/>
        <w:rPr>
          <w:rFonts w:cs="Times New Roman" w:asciiTheme="minorEastAsia" w:hAnsiTheme="minorEastAsia"/>
          <w:kern w:val="0"/>
          <w:sz w:val="30"/>
          <w:szCs w:val="30"/>
          <w:u w:color="000000"/>
        </w:rPr>
      </w:pPr>
      <w:r>
        <w:rPr>
          <w:rFonts w:hint="eastAsia" w:ascii="黑体" w:hAnsi="黑体" w:eastAsia="黑体" w:cs="Times New Roman"/>
          <w:kern w:val="0"/>
          <w:sz w:val="30"/>
          <w:szCs w:val="30"/>
          <w:u w:color="000000"/>
        </w:rPr>
        <w:t>七、投标人编制投标文件，应按照招标文件评审标准要求，填写指标值或评分项及其在投标文件位置页码；评审时评委依据投标文件，对投标人填写的内容进行审核确认</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八、供应商发现购买招标文件时提交的相关资料被盗用或复制，应遵循法律途径解决，追究侵权者责任。</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九、投标人应对提供的资料真实性负责，如发现投标人借用或盗用他人相关资质的，将根据国家、军队及医院供应商管理规定予以处理。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十、开标当日，投标人授权代表需手持身份证原件、法定代表人授权书原件（法定代表人需持法定代表人资格证明书）及招标文件购买凭证进行现场点验。</w:t>
      </w:r>
    </w:p>
    <w:p>
      <w:pPr>
        <w:widowControl/>
        <w:jc w:val="left"/>
        <w:rPr>
          <w:rFonts w:ascii="方正小标宋简体" w:hAnsi="Times New Roman" w:eastAsia="方正小标宋简体" w:cs="Times New Roman"/>
          <w:kern w:val="0"/>
          <w:sz w:val="44"/>
          <w:szCs w:val="44"/>
        </w:rPr>
      </w:pPr>
      <w:r>
        <w:rPr>
          <w:rFonts w:ascii="方正小标宋简体" w:hAnsi="Times New Roman" w:eastAsia="方正小标宋简体" w:cs="Times New Roman"/>
          <w:kern w:val="0"/>
          <w:sz w:val="44"/>
          <w:szCs w:val="44"/>
        </w:rPr>
        <w:br w:type="page"/>
      </w:r>
    </w:p>
    <w:p>
      <w:pPr>
        <w:widowControl/>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目    录</w:t>
      </w:r>
    </w:p>
    <w:p>
      <w:pPr>
        <w:rPr>
          <w:rFonts w:ascii="Times New Roman" w:hAnsi="Times New Roman" w:eastAsia="宋体" w:cs="Times New Roman"/>
          <w:kern w:val="0"/>
          <w:sz w:val="36"/>
          <w:szCs w:val="36"/>
        </w:rPr>
      </w:pPr>
    </w:p>
    <w:p>
      <w:pPr>
        <w:pStyle w:val="13"/>
        <w:ind w:left="804"/>
        <w:rPr>
          <w:rFonts w:asciiTheme="minorHAnsi" w:hAnsiTheme="minorHAnsi" w:eastAsiaTheme="minorEastAsia" w:cstheme="minorBidi"/>
          <w:kern w:val="2"/>
          <w:szCs w:val="22"/>
        </w:rPr>
      </w:pPr>
      <w:r>
        <w:rPr>
          <w:rFonts w:ascii="仿宋_GB2312" w:hAnsi="宋体" w:eastAsia="仿宋_GB2312"/>
          <w:sz w:val="40"/>
          <w:szCs w:val="32"/>
        </w:rPr>
        <w:fldChar w:fldCharType="begin"/>
      </w:r>
      <w:r>
        <w:rPr>
          <w:rFonts w:ascii="仿宋_GB2312" w:hAnsi="宋体" w:eastAsia="仿宋_GB2312"/>
          <w:sz w:val="40"/>
          <w:szCs w:val="32"/>
        </w:rPr>
        <w:instrText xml:space="preserve"> TOC \o "1-3" \h \z \u </w:instrText>
      </w:r>
      <w:r>
        <w:rPr>
          <w:rFonts w:ascii="仿宋_GB2312" w:hAnsi="宋体" w:eastAsia="仿宋_GB2312"/>
          <w:sz w:val="40"/>
          <w:szCs w:val="32"/>
        </w:rPr>
        <w:fldChar w:fldCharType="separate"/>
      </w:r>
      <w:r>
        <w:fldChar w:fldCharType="begin"/>
      </w:r>
      <w:r>
        <w:instrText xml:space="preserve"> HYPERLINK \l "_Toc37172687" </w:instrText>
      </w:r>
      <w:r>
        <w:fldChar w:fldCharType="separate"/>
      </w:r>
      <w:r>
        <w:rPr>
          <w:rStyle w:val="21"/>
          <w:rFonts w:hint="eastAsia" w:ascii="黑体" w:hAnsi="黑体" w:eastAsia="黑体"/>
          <w:sz w:val="32"/>
        </w:rPr>
        <w:t>第一部分</w:t>
      </w:r>
      <w:r>
        <w:rPr>
          <w:rStyle w:val="21"/>
          <w:rFonts w:ascii="黑体" w:hAnsi="黑体" w:eastAsia="黑体"/>
          <w:sz w:val="32"/>
        </w:rPr>
        <w:t xml:space="preserve">  </w:t>
      </w:r>
      <w:r>
        <w:rPr>
          <w:rStyle w:val="21"/>
          <w:rFonts w:hint="eastAsia" w:ascii="黑体" w:hAnsi="黑体" w:eastAsia="黑体"/>
          <w:sz w:val="32"/>
        </w:rPr>
        <w:t>招标公告</w:t>
      </w:r>
      <w:r>
        <w:rPr>
          <w:sz w:val="32"/>
        </w:rPr>
        <w:tab/>
      </w:r>
      <w:r>
        <w:rPr>
          <w:sz w:val="32"/>
        </w:rPr>
        <w:fldChar w:fldCharType="begin"/>
      </w:r>
      <w:r>
        <w:rPr>
          <w:sz w:val="32"/>
        </w:rPr>
        <w:instrText xml:space="preserve"> PAGEREF _Toc37172687 \h </w:instrText>
      </w:r>
      <w:r>
        <w:rPr>
          <w:sz w:val="32"/>
        </w:rPr>
        <w:fldChar w:fldCharType="separate"/>
      </w:r>
      <w:r>
        <w:rPr>
          <w:sz w:val="32"/>
        </w:rPr>
        <w:t>1</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"_Toc37172688" </w:instrText>
      </w:r>
      <w:r>
        <w:fldChar w:fldCharType="separate"/>
      </w:r>
      <w:r>
        <w:rPr>
          <w:rStyle w:val="21"/>
          <w:rFonts w:hint="eastAsia" w:ascii="黑体" w:hAnsi="黑体" w:eastAsia="黑体"/>
          <w:sz w:val="32"/>
          <w:lang w:val="zh-CN"/>
        </w:rPr>
        <w:t>第二部分</w:t>
      </w:r>
      <w:r>
        <w:rPr>
          <w:rStyle w:val="21"/>
          <w:rFonts w:ascii="黑体" w:hAnsi="黑体" w:eastAsia="黑体"/>
          <w:sz w:val="32"/>
          <w:lang w:val="zh-CN"/>
        </w:rPr>
        <w:t xml:space="preserve">  </w:t>
      </w:r>
      <w:r>
        <w:rPr>
          <w:rStyle w:val="21"/>
          <w:rFonts w:hint="eastAsia" w:ascii="黑体" w:hAnsi="黑体" w:eastAsia="黑体"/>
          <w:sz w:val="32"/>
          <w:lang w:val="zh-CN"/>
        </w:rPr>
        <w:t>采购项目技</w:t>
      </w:r>
      <w:r>
        <w:rPr>
          <w:rStyle w:val="21"/>
          <w:rFonts w:hint="eastAsia" w:ascii="黑体" w:hAnsi="黑体" w:eastAsia="黑体" w:cs="宋体"/>
          <w:sz w:val="32"/>
          <w:lang w:val="zh-CN"/>
        </w:rPr>
        <w:t>术</w:t>
      </w:r>
      <w:r>
        <w:rPr>
          <w:rStyle w:val="21"/>
          <w:rFonts w:hint="eastAsia" w:ascii="黑体" w:hAnsi="黑体" w:eastAsia="黑体" w:cs="Dotum"/>
          <w:sz w:val="32"/>
          <w:lang w:val="zh-CN"/>
        </w:rPr>
        <w:t>和商</w:t>
      </w:r>
      <w:r>
        <w:rPr>
          <w:rStyle w:val="21"/>
          <w:rFonts w:hint="eastAsia" w:ascii="黑体" w:hAnsi="黑体" w:eastAsia="黑体" w:cs="宋体"/>
          <w:sz w:val="32"/>
          <w:lang w:val="zh-CN"/>
        </w:rPr>
        <w:t>务</w:t>
      </w:r>
      <w:r>
        <w:rPr>
          <w:rStyle w:val="21"/>
          <w:rFonts w:hint="eastAsia" w:ascii="黑体" w:hAnsi="黑体" w:eastAsia="黑体"/>
          <w:sz w:val="32"/>
          <w:lang w:val="zh-CN"/>
        </w:rPr>
        <w:t>要求</w:t>
      </w:r>
      <w:r>
        <w:rPr>
          <w:sz w:val="32"/>
        </w:rPr>
        <w:tab/>
      </w:r>
      <w:r>
        <w:rPr>
          <w:sz w:val="32"/>
        </w:rPr>
        <w:fldChar w:fldCharType="begin"/>
      </w:r>
      <w:r>
        <w:rPr>
          <w:sz w:val="32"/>
        </w:rPr>
        <w:instrText xml:space="preserve"> PAGEREF _Toc37172688 \h </w:instrText>
      </w:r>
      <w:r>
        <w:rPr>
          <w:sz w:val="32"/>
        </w:rPr>
        <w:fldChar w:fldCharType="separate"/>
      </w:r>
      <w:r>
        <w:rPr>
          <w:sz w:val="32"/>
        </w:rPr>
        <w:t>4</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"_Toc37172689" </w:instrText>
      </w:r>
      <w:r>
        <w:fldChar w:fldCharType="separate"/>
      </w:r>
      <w:r>
        <w:rPr>
          <w:rStyle w:val="21"/>
          <w:rFonts w:hint="eastAsia" w:ascii="黑体" w:hAnsi="黑体" w:eastAsia="黑体"/>
          <w:sz w:val="32"/>
        </w:rPr>
        <w:t>第三部分</w:t>
      </w:r>
      <w:r>
        <w:rPr>
          <w:rStyle w:val="21"/>
          <w:rFonts w:ascii="黑体" w:hAnsi="黑体" w:eastAsia="黑体"/>
          <w:sz w:val="32"/>
        </w:rPr>
        <w:t xml:space="preserve">  </w:t>
      </w:r>
      <w:r>
        <w:rPr>
          <w:rStyle w:val="21"/>
          <w:rFonts w:hint="eastAsia" w:ascii="黑体" w:hAnsi="黑体" w:eastAsia="黑体"/>
          <w:sz w:val="32"/>
          <w:lang w:val="zh-CN"/>
        </w:rPr>
        <w:t>投标人</w:t>
      </w:r>
      <w:r>
        <w:rPr>
          <w:rStyle w:val="21"/>
          <w:rFonts w:hint="eastAsia" w:ascii="黑体" w:hAnsi="黑体" w:eastAsia="黑体"/>
          <w:sz w:val="32"/>
        </w:rPr>
        <w:t>须知</w:t>
      </w:r>
      <w:r>
        <w:rPr>
          <w:sz w:val="32"/>
        </w:rPr>
        <w:tab/>
      </w:r>
      <w:r>
        <w:rPr>
          <w:sz w:val="32"/>
        </w:rPr>
        <w:fldChar w:fldCharType="begin"/>
      </w:r>
      <w:r>
        <w:rPr>
          <w:sz w:val="32"/>
        </w:rPr>
        <w:instrText xml:space="preserve"> PAGEREF _Toc37172689 \h </w:instrText>
      </w:r>
      <w:r>
        <w:rPr>
          <w:sz w:val="32"/>
        </w:rPr>
        <w:fldChar w:fldCharType="separate"/>
      </w:r>
      <w:r>
        <w:rPr>
          <w:sz w:val="32"/>
        </w:rPr>
        <w:t>10</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"_Toc37172690" </w:instrText>
      </w:r>
      <w:r>
        <w:fldChar w:fldCharType="separate"/>
      </w:r>
      <w:r>
        <w:rPr>
          <w:rStyle w:val="21"/>
          <w:rFonts w:hint="eastAsia" w:ascii="黑体" w:hAnsi="黑体" w:eastAsia="黑体"/>
          <w:bCs/>
          <w:sz w:val="32"/>
        </w:rPr>
        <w:t>第四部分</w:t>
      </w:r>
      <w:r>
        <w:rPr>
          <w:rStyle w:val="21"/>
          <w:rFonts w:ascii="黑体" w:hAnsi="黑体" w:eastAsia="黑体"/>
          <w:bCs/>
          <w:sz w:val="32"/>
        </w:rPr>
        <w:t xml:space="preserve">  </w:t>
      </w:r>
      <w:r>
        <w:rPr>
          <w:rStyle w:val="21"/>
          <w:rFonts w:hint="eastAsia" w:ascii="黑体" w:hAnsi="黑体" w:eastAsia="黑体"/>
          <w:bCs/>
          <w:sz w:val="32"/>
        </w:rPr>
        <w:t>合同样本</w:t>
      </w:r>
      <w:r>
        <w:rPr>
          <w:sz w:val="32"/>
        </w:rPr>
        <w:tab/>
      </w:r>
      <w:r>
        <w:rPr>
          <w:sz w:val="32"/>
        </w:rPr>
        <w:fldChar w:fldCharType="begin"/>
      </w:r>
      <w:r>
        <w:rPr>
          <w:sz w:val="32"/>
        </w:rPr>
        <w:instrText xml:space="preserve"> PAGEREF _Toc37172690 \h </w:instrText>
      </w:r>
      <w:r>
        <w:rPr>
          <w:sz w:val="32"/>
        </w:rPr>
        <w:fldChar w:fldCharType="separate"/>
      </w:r>
      <w:r>
        <w:rPr>
          <w:sz w:val="32"/>
        </w:rPr>
        <w:t>34</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"_Toc37172691" </w:instrText>
      </w:r>
      <w:r>
        <w:fldChar w:fldCharType="separate"/>
      </w:r>
      <w:r>
        <w:rPr>
          <w:rStyle w:val="21"/>
          <w:rFonts w:hint="eastAsia" w:ascii="黑体" w:hAnsi="黑体" w:eastAsia="黑体"/>
          <w:sz w:val="32"/>
        </w:rPr>
        <w:t>第五部分</w:t>
      </w:r>
      <w:r>
        <w:rPr>
          <w:rStyle w:val="21"/>
          <w:rFonts w:ascii="黑体" w:hAnsi="黑体" w:eastAsia="黑体"/>
          <w:sz w:val="32"/>
        </w:rPr>
        <w:t xml:space="preserve">  </w:t>
      </w:r>
      <w:r>
        <w:rPr>
          <w:rStyle w:val="21"/>
          <w:rFonts w:hint="eastAsia" w:ascii="黑体" w:hAnsi="黑体" w:eastAsia="黑体"/>
          <w:sz w:val="32"/>
        </w:rPr>
        <w:t>附件</w:t>
      </w:r>
      <w:r>
        <w:rPr>
          <w:rStyle w:val="21"/>
          <w:rFonts w:ascii="黑体" w:hAnsi="黑体" w:eastAsia="黑体"/>
          <w:sz w:val="32"/>
        </w:rPr>
        <w:t>/</w:t>
      </w:r>
      <w:r>
        <w:rPr>
          <w:rStyle w:val="21"/>
          <w:rFonts w:hint="eastAsia" w:ascii="黑体" w:hAnsi="黑体" w:eastAsia="黑体"/>
          <w:sz w:val="32"/>
        </w:rPr>
        <w:t>投标文件格式</w:t>
      </w:r>
      <w:r>
        <w:rPr>
          <w:sz w:val="32"/>
        </w:rPr>
        <w:tab/>
      </w:r>
      <w:r>
        <w:rPr>
          <w:sz w:val="32"/>
        </w:rPr>
        <w:fldChar w:fldCharType="begin"/>
      </w:r>
      <w:r>
        <w:rPr>
          <w:sz w:val="32"/>
        </w:rPr>
        <w:instrText xml:space="preserve"> PAGEREF _Toc37172691 \h </w:instrText>
      </w:r>
      <w:r>
        <w:rPr>
          <w:sz w:val="32"/>
        </w:rPr>
        <w:fldChar w:fldCharType="separate"/>
      </w:r>
      <w:r>
        <w:rPr>
          <w:sz w:val="32"/>
        </w:rPr>
        <w:t>37</w:t>
      </w:r>
      <w:r>
        <w:rPr>
          <w:sz w:val="32"/>
        </w:rPr>
        <w:fldChar w:fldCharType="end"/>
      </w:r>
      <w:r>
        <w:rPr>
          <w:sz w:val="32"/>
        </w:rPr>
        <w:fldChar w:fldCharType="end"/>
      </w:r>
    </w:p>
    <w:p>
      <w:pPr>
        <w:jc w:val="distribute"/>
        <w:rPr>
          <w:rFonts w:ascii="仿宋_GB2312" w:hAnsi="宋体" w:eastAsia="仿宋_GB2312" w:cs="Times New Roman"/>
          <w:kern w:val="0"/>
          <w:sz w:val="32"/>
          <w:szCs w:val="32"/>
        </w:rPr>
      </w:pPr>
      <w:r>
        <w:rPr>
          <w:rFonts w:ascii="仿宋_GB2312" w:hAnsi="宋体" w:eastAsia="仿宋_GB2312" w:cs="Times New Roman"/>
          <w:kern w:val="0"/>
          <w:sz w:val="40"/>
          <w:szCs w:val="32"/>
        </w:rPr>
        <w:fldChar w:fldCharType="end"/>
      </w: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spacing w:beforeLines="100"/>
        <w:jc w:val="center"/>
        <w:rPr>
          <w:rFonts w:ascii="Times New Roman" w:hAnsi="Times New Roman" w:eastAsia="华文中宋" w:cs="Times New Roman"/>
          <w:kern w:val="0"/>
          <w:sz w:val="44"/>
          <w:szCs w:val="44"/>
        </w:rPr>
        <w:sectPr>
          <w:pgSz w:w="11906" w:h="16838"/>
          <w:pgMar w:top="2098" w:right="1474" w:bottom="1985" w:left="1588" w:header="851" w:footer="992" w:gutter="0"/>
          <w:pgNumType w:fmt="numberInDash"/>
          <w:cols w:space="425" w:num="1"/>
          <w:docGrid w:type="linesAndChars" w:linePitch="579" w:charSpace="-1844"/>
        </w:sectPr>
      </w:pPr>
      <w:bookmarkStart w:id="0" w:name="_Toc240432228"/>
    </w:p>
    <w:p>
      <w:pPr>
        <w:pStyle w:val="2"/>
        <w:jc w:val="center"/>
        <w:rPr>
          <w:rFonts w:ascii="黑体" w:hAnsi="黑体" w:eastAsia="黑体"/>
          <w:kern w:val="0"/>
          <w:sz w:val="32"/>
          <w:szCs w:val="32"/>
        </w:rPr>
      </w:pPr>
      <w:bookmarkStart w:id="1" w:name="_Toc435540978"/>
      <w:bookmarkStart w:id="2" w:name="_Toc285612593"/>
      <w:bookmarkStart w:id="3" w:name="_Toc37172687"/>
      <w:r>
        <w:rPr>
          <w:rFonts w:hint="eastAsia" w:ascii="黑体" w:hAnsi="黑体" w:eastAsia="黑体"/>
          <w:kern w:val="0"/>
          <w:sz w:val="32"/>
          <w:szCs w:val="32"/>
        </w:rPr>
        <w:t>第一部分</w:t>
      </w:r>
      <w:bookmarkEnd w:id="1"/>
      <w:bookmarkEnd w:id="2"/>
      <w:r>
        <w:rPr>
          <w:rFonts w:hint="eastAsia" w:ascii="黑体" w:hAnsi="黑体" w:eastAsia="黑体"/>
          <w:kern w:val="0"/>
          <w:sz w:val="32"/>
          <w:szCs w:val="32"/>
        </w:rPr>
        <w:t xml:space="preserve">  招标公告</w:t>
      </w:r>
      <w:bookmarkEnd w:id="0"/>
      <w:bookmarkEnd w:id="3"/>
    </w:p>
    <w:p>
      <w:pPr>
        <w:adjustRightInd w:val="0"/>
        <w:snapToGrid w:val="0"/>
        <w:spacing w:line="440" w:lineRule="exact"/>
        <w:jc w:val="center"/>
        <w:rPr>
          <w:rFonts w:hint="eastAsia" w:ascii="Tahoma" w:hAnsi="Tahoma" w:cs="Tahoma"/>
          <w:b/>
          <w:bCs/>
          <w:kern w:val="0"/>
          <w:sz w:val="28"/>
          <w:szCs w:val="28"/>
        </w:rPr>
      </w:pPr>
      <w:r>
        <w:rPr>
          <w:rFonts w:hint="eastAsia" w:ascii="Tahoma" w:hAnsi="Tahoma" w:cs="Tahoma"/>
          <w:b/>
          <w:bCs/>
          <w:kern w:val="0"/>
          <w:sz w:val="28"/>
          <w:szCs w:val="28"/>
        </w:rPr>
        <w:t>关于</w:t>
      </w:r>
      <w:r>
        <w:rPr>
          <w:rFonts w:hint="eastAsia" w:ascii="Tahoma" w:hAnsi="Tahoma" w:cs="Tahoma"/>
          <w:b/>
          <w:bCs/>
          <w:kern w:val="0"/>
          <w:sz w:val="28"/>
          <w:szCs w:val="28"/>
          <w:lang w:eastAsia="zh-CN"/>
        </w:rPr>
        <w:t>肌骨超声模拟训练平台</w:t>
      </w:r>
      <w:r>
        <w:rPr>
          <w:rFonts w:hint="eastAsia" w:ascii="Tahoma" w:hAnsi="Tahoma" w:cs="Tahoma"/>
          <w:b/>
          <w:bCs/>
          <w:kern w:val="0"/>
          <w:sz w:val="28"/>
          <w:szCs w:val="28"/>
        </w:rPr>
        <w:t>的采购</w:t>
      </w:r>
      <w:r>
        <w:rPr>
          <w:rFonts w:ascii="Tahoma" w:hAnsi="Tahoma" w:cs="Tahoma"/>
          <w:b/>
          <w:bCs/>
          <w:kern w:val="0"/>
          <w:sz w:val="28"/>
          <w:szCs w:val="28"/>
        </w:rPr>
        <w:t>公告</w:t>
      </w:r>
      <w:r>
        <w:rPr>
          <w:rFonts w:hint="eastAsia" w:ascii="Tahoma" w:hAnsi="Tahoma" w:cs="Tahoma"/>
          <w:b/>
          <w:bCs/>
          <w:kern w:val="0"/>
          <w:sz w:val="28"/>
          <w:szCs w:val="28"/>
          <w:lang w:eastAsia="zh-CN"/>
        </w:rPr>
        <w:t>（第二次）</w:t>
      </w:r>
      <w:r>
        <w:rPr>
          <w:rFonts w:hint="eastAsia" w:ascii="Tahoma" w:hAnsi="Tahoma" w:cs="Tahoma"/>
          <w:b/>
          <w:bCs/>
          <w:kern w:val="0"/>
          <w:sz w:val="28"/>
          <w:szCs w:val="28"/>
          <w:lang w:val="en-US" w:eastAsia="zh-CN"/>
        </w:rPr>
        <w:t xml:space="preserve">2020-JL13(03)-W10108 </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我院就以下项目进行国内公开招标，采购资金已全部落实，欢迎符合条件的供应商参加投标。</w:t>
      </w:r>
    </w:p>
    <w:p>
      <w:pPr>
        <w:adjustRightInd w:val="0"/>
        <w:snapToGrid w:val="0"/>
        <w:spacing w:line="440" w:lineRule="exact"/>
        <w:ind w:firstLine="462" w:firstLineChars="200"/>
        <w:rPr>
          <w:rFonts w:hint="eastAsia" w:cs="Times New Roman" w:asciiTheme="minorEastAsia" w:hAnsiTheme="minorEastAsia" w:eastAsiaTheme="minorEastAsia"/>
          <w:b/>
          <w:kern w:val="0"/>
          <w:sz w:val="24"/>
          <w:szCs w:val="24"/>
          <w:lang w:eastAsia="zh-CN"/>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项目名称：</w:t>
      </w:r>
      <w:r>
        <w:rPr>
          <w:rFonts w:hint="eastAsia" w:cs="Times New Roman" w:asciiTheme="minorEastAsia" w:hAnsiTheme="minorEastAsia"/>
          <w:b/>
          <w:kern w:val="0"/>
          <w:sz w:val="24"/>
          <w:szCs w:val="24"/>
          <w:lang w:eastAsia="zh-CN"/>
        </w:rPr>
        <w:t>肌骨超声模拟训练平台</w:t>
      </w:r>
    </w:p>
    <w:p>
      <w:pPr>
        <w:tabs>
          <w:tab w:val="left" w:pos="0"/>
          <w:tab w:val="left" w:pos="1122"/>
        </w:tabs>
        <w:adjustRightInd w:val="0"/>
        <w:snapToGrid w:val="0"/>
        <w:spacing w:line="440" w:lineRule="exact"/>
        <w:ind w:firstLine="462" w:firstLineChars="200"/>
        <w:rPr>
          <w:rFonts w:hint="eastAsia" w:cs="Times New Roman" w:asciiTheme="minorEastAsia" w:hAnsiTheme="minorEastAsia"/>
          <w:b/>
          <w:kern w:val="0"/>
          <w:sz w:val="24"/>
          <w:szCs w:val="24"/>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项目编号：</w:t>
      </w:r>
      <w:r>
        <w:rPr>
          <w:rFonts w:hint="eastAsia" w:cs="Times New Roman" w:asciiTheme="minorEastAsia" w:hAnsiTheme="minorEastAsia"/>
          <w:b/>
          <w:kern w:val="0"/>
          <w:sz w:val="24"/>
          <w:szCs w:val="24"/>
          <w:lang w:val="en-US" w:eastAsia="zh-CN"/>
        </w:rPr>
        <w:t xml:space="preserve">2020-JL13(03)-W10108 </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三、项目概况</w:t>
      </w:r>
      <w:r>
        <w:rPr>
          <w:rFonts w:cs="Times New Roman" w:asciiTheme="minorEastAsia" w:hAnsiTheme="minorEastAsia"/>
          <w:b/>
          <w:kern w:val="0"/>
          <w:sz w:val="24"/>
          <w:szCs w:val="24"/>
        </w:rPr>
        <w:t>：</w:t>
      </w:r>
    </w:p>
    <w:tbl>
      <w:tblPr>
        <w:tblStyle w:val="17"/>
        <w:tblW w:w="50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440"/>
        <w:gridCol w:w="709"/>
        <w:gridCol w:w="1559"/>
        <w:gridCol w:w="709"/>
        <w:gridCol w:w="796"/>
        <w:gridCol w:w="1472"/>
        <w:gridCol w:w="851"/>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包号</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货物</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名称</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规格</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型号</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技术要求</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计量</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单位</w:t>
            </w:r>
          </w:p>
        </w:tc>
        <w:tc>
          <w:tcPr>
            <w:tcW w:w="7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数量</w:t>
            </w: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交货</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时间</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交货</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地点</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1</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s="Times New Roman" w:asciiTheme="minorEastAsia" w:hAnsiTheme="minorEastAsia" w:eastAsiaTheme="minorEastAsia"/>
                <w:szCs w:val="21"/>
                <w:lang w:eastAsia="zh-CN"/>
              </w:rPr>
            </w:pPr>
            <w:r>
              <w:rPr>
                <w:rFonts w:hint="eastAsia" w:cs="Times New Roman" w:asciiTheme="minorEastAsia" w:hAnsiTheme="minorEastAsia"/>
                <w:szCs w:val="21"/>
                <w:lang w:eastAsia="zh-CN"/>
              </w:rPr>
              <w:t>肌骨超声模拟训练平台</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highlight w:val="none"/>
              </w:rPr>
              <w:t>详见招标文件第二部分</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套</w:t>
            </w:r>
          </w:p>
        </w:tc>
        <w:tc>
          <w:tcPr>
            <w:tcW w:w="7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s="Times New Roman" w:asciiTheme="minorEastAsia" w:hAnsiTheme="minorEastAsia" w:eastAsiaTheme="minorEastAsia"/>
                <w:szCs w:val="21"/>
                <w:lang w:eastAsia="zh-CN"/>
              </w:rPr>
            </w:pPr>
            <w:r>
              <w:rPr>
                <w:rFonts w:hint="eastAsia" w:cs="Times New Roman" w:asciiTheme="minorEastAsia" w:hAnsiTheme="minorEastAsia"/>
                <w:szCs w:val="21"/>
                <w:lang w:val="en-US" w:eastAsia="zh-CN"/>
              </w:rPr>
              <w:t>1</w:t>
            </w: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合同签订后90个日历日</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重庆市</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napToGrid w:val="0"/>
                <w:kern w:val="0"/>
                <w:szCs w:val="21"/>
              </w:rPr>
              <w:t>说明</w:t>
            </w:r>
          </w:p>
        </w:tc>
        <w:tc>
          <w:tcPr>
            <w:tcW w:w="8255"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1.</w:t>
            </w:r>
            <w:r>
              <w:rPr>
                <w:rFonts w:hint="eastAsia" w:cs="Times New Roman" w:asciiTheme="minorEastAsia" w:hAnsiTheme="minorEastAsia"/>
                <w:kern w:val="0"/>
                <w:szCs w:val="21"/>
              </w:rPr>
              <w:t>投标人须对所投包内所有产品和数量进行投标报价，否则视为无效投标。</w:t>
            </w:r>
          </w:p>
          <w:p>
            <w:pPr>
              <w:adjustRightInd w:val="0"/>
              <w:snapToGrid w:val="0"/>
              <w:rPr>
                <w:rFonts w:cs="Times New Roman" w:asciiTheme="minorEastAsia" w:hAnsiTheme="minorEastAsia"/>
                <w:szCs w:val="21"/>
              </w:rPr>
            </w:pPr>
            <w:r>
              <w:rPr>
                <w:rFonts w:hint="eastAsia" w:cs="Times New Roman" w:asciiTheme="minorEastAsia" w:hAnsiTheme="minorEastAsia"/>
                <w:kern w:val="0"/>
                <w:szCs w:val="21"/>
              </w:rPr>
              <w:t>2.</w:t>
            </w:r>
            <w:r>
              <w:rPr>
                <w:rFonts w:hint="eastAsia" w:ascii="宋体" w:hAnsi="宋体"/>
              </w:rPr>
              <w:t>投标报价应包括所有货物供应、运输、安装、培训、售后服务</w:t>
            </w:r>
            <w:r>
              <w:rPr>
                <w:rFonts w:hint="eastAsia" w:ascii="宋体" w:hAnsi="宋体"/>
                <w:lang w:eastAsia="zh-CN"/>
              </w:rPr>
              <w:t>等</w:t>
            </w:r>
            <w:r>
              <w:rPr>
                <w:rFonts w:hint="eastAsia" w:ascii="宋体" w:hAnsi="宋体"/>
              </w:rPr>
              <w:t>价格。</w:t>
            </w:r>
          </w:p>
        </w:tc>
      </w:tr>
    </w:tbl>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四、投标人</w:t>
      </w:r>
      <w:r>
        <w:rPr>
          <w:rFonts w:cs="Times New Roman" w:asciiTheme="minorEastAsia" w:hAnsiTheme="minorEastAsia"/>
          <w:b/>
          <w:kern w:val="0"/>
          <w:sz w:val="24"/>
          <w:szCs w:val="24"/>
        </w:rPr>
        <w:t>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（一）符合《中华人民共和国政府采购法》第二十二条资格条件：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1.具有独立承担民事责任的能力；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2.具有良好的商业信誉和健全的财务会计制度；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3.具有履行合同所必需的设备和专业技术能力；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4.有依法缴纳税收和社会保障资金的良好记录；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5.参加政府采购活动前3年内，在经营活动中没有重大违法记录；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6.法律、行政法规规定的其他条件。</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（二）供应商成立时间不少于1年。</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（三）非外资独资或外资控股企业。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（五）本项目不接受联合体投标。</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（六）注册资金</w:t>
      </w:r>
      <w:r>
        <w:rPr>
          <w:rFonts w:cs="Times New Roman" w:asciiTheme="minorEastAsia" w:hAnsiTheme="minorEastAsia"/>
          <w:kern w:val="0"/>
          <w:sz w:val="24"/>
          <w:szCs w:val="24"/>
        </w:rPr>
        <w:t>200</w:t>
      </w:r>
      <w:r>
        <w:rPr>
          <w:rFonts w:hint="eastAsia" w:cs="Times New Roman" w:asciiTheme="minorEastAsia" w:hAnsiTheme="minorEastAsia"/>
          <w:kern w:val="0"/>
          <w:sz w:val="24"/>
          <w:szCs w:val="24"/>
        </w:rPr>
        <w:t>万（含）以上生产或销售型企业。</w:t>
      </w:r>
    </w:p>
    <w:p>
      <w:pPr>
        <w:tabs>
          <w:tab w:val="left" w:pos="0"/>
        </w:tabs>
        <w:adjustRightInd w:val="0"/>
        <w:snapToGrid w:val="0"/>
        <w:spacing w:line="440" w:lineRule="exact"/>
        <w:ind w:firstLine="462" w:firstLineChars="200"/>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（七）投标人应具备本项目生产或者销售范围（以投标人提供的营业执照、经营许可证为准）。</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五、招标</w:t>
      </w:r>
      <w:r>
        <w:rPr>
          <w:rFonts w:cs="Times New Roman" w:asciiTheme="minorEastAsia" w:hAnsiTheme="minorEastAsia"/>
          <w:b/>
          <w:kern w:val="0"/>
          <w:sz w:val="24"/>
          <w:szCs w:val="24"/>
        </w:rPr>
        <w:t>文件发售时间、地点、方式及售价</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（一）发售时间：</w:t>
      </w:r>
      <w:r>
        <w:rPr>
          <w:rFonts w:hint="eastAsia" w:cs="Times New Roman" w:asciiTheme="minorEastAsia" w:hAnsiTheme="minorEastAsia"/>
          <w:kern w:val="0"/>
          <w:sz w:val="24"/>
          <w:szCs w:val="24"/>
          <w:u w:val="single"/>
        </w:rPr>
        <w:t xml:space="preserve"> 202</w:t>
      </w:r>
      <w:r>
        <w:rPr>
          <w:rFonts w:hint="eastAsia" w:cs="Times New Roman" w:asciiTheme="minorEastAsia" w:hAnsiTheme="minorEastAsia"/>
          <w:kern w:val="0"/>
          <w:sz w:val="24"/>
          <w:szCs w:val="24"/>
          <w:u w:val="single"/>
          <w:lang w:val="en-US" w:eastAsia="zh-CN"/>
        </w:rPr>
        <w:t>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01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lang w:val="en-US" w:eastAsia="zh-CN"/>
        </w:rPr>
        <w:t>2</w:t>
      </w:r>
      <w:r>
        <w:rPr>
          <w:rFonts w:hint="eastAsia" w:cs="Times New Roman" w:asciiTheme="minorEastAsia" w:hAnsiTheme="minorEastAsia"/>
          <w:color w:val="FF0000"/>
          <w:kern w:val="0"/>
          <w:sz w:val="24"/>
          <w:szCs w:val="24"/>
          <w:u w:val="single"/>
          <w:lang w:val="en-US" w:eastAsia="zh-CN"/>
        </w:rPr>
        <w:t>5</w:t>
      </w:r>
      <w:r>
        <w:rPr>
          <w:rFonts w:hint="eastAsia" w:cs="Times New Roman" w:asciiTheme="minorEastAsia" w:hAnsiTheme="minorEastAsia"/>
          <w:color w:val="FF0000"/>
          <w:kern w:val="0"/>
          <w:sz w:val="24"/>
          <w:szCs w:val="24"/>
          <w:u w:val="single"/>
        </w:rPr>
        <w:t xml:space="preserve"> </w:t>
      </w:r>
      <w:r>
        <w:rPr>
          <w:rFonts w:hint="eastAsia" w:cs="Times New Roman" w:asciiTheme="minorEastAsia" w:hAnsiTheme="minorEastAsia"/>
          <w:kern w:val="0"/>
          <w:sz w:val="24"/>
          <w:szCs w:val="24"/>
        </w:rPr>
        <w:t>日至</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02</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01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日（08:00—11:30，1</w:t>
      </w:r>
      <w:r>
        <w:rPr>
          <w:rFonts w:hint="eastAsia" w:cs="Times New Roman" w:asciiTheme="minorEastAsia" w:hAnsiTheme="minorEastAsia"/>
          <w:kern w:val="0"/>
          <w:sz w:val="24"/>
          <w:szCs w:val="24"/>
          <w:lang w:val="en-US" w:eastAsia="zh-CN"/>
        </w:rPr>
        <w:t>4</w:t>
      </w:r>
      <w:r>
        <w:rPr>
          <w:rFonts w:hint="eastAsia" w:cs="Times New Roman" w:asciiTheme="minorEastAsia" w:hAnsiTheme="minorEastAsia"/>
          <w:kern w:val="0"/>
          <w:sz w:val="24"/>
          <w:szCs w:val="24"/>
        </w:rPr>
        <w:t>:</w:t>
      </w:r>
      <w:r>
        <w:rPr>
          <w:rFonts w:hint="eastAsia" w:cs="Times New Roman" w:asciiTheme="minorEastAsia" w:hAnsiTheme="minorEastAsia"/>
          <w:kern w:val="0"/>
          <w:sz w:val="24"/>
          <w:szCs w:val="24"/>
          <w:lang w:val="en-US" w:eastAsia="zh-CN"/>
        </w:rPr>
        <w:t>3</w:t>
      </w:r>
      <w:r>
        <w:rPr>
          <w:rFonts w:hint="eastAsia" w:cs="Times New Roman" w:asciiTheme="minorEastAsia" w:hAnsiTheme="minorEastAsia"/>
          <w:kern w:val="0"/>
          <w:sz w:val="24"/>
          <w:szCs w:val="24"/>
        </w:rPr>
        <w:t>0—17:</w:t>
      </w:r>
      <w:r>
        <w:rPr>
          <w:rFonts w:hint="eastAsia" w:cs="Times New Roman" w:asciiTheme="minorEastAsia" w:hAnsiTheme="minorEastAsia"/>
          <w:kern w:val="0"/>
          <w:sz w:val="24"/>
          <w:szCs w:val="24"/>
          <w:lang w:val="en-US" w:eastAsia="zh-CN"/>
        </w:rPr>
        <w:t>3</w:t>
      </w:r>
      <w:r>
        <w:rPr>
          <w:rFonts w:hint="eastAsia" w:cs="Times New Roman" w:asciiTheme="minorEastAsia" w:hAnsiTheme="minorEastAsia"/>
          <w:kern w:val="0"/>
          <w:sz w:val="24"/>
          <w:szCs w:val="24"/>
        </w:rPr>
        <w:t>0）（北京时间、节假日除外）。</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（二）发售地点：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（三）发售方式：投标人指定专人现场领取，不接</w:t>
      </w:r>
      <w:bookmarkStart w:id="24" w:name="_GoBack"/>
      <w:bookmarkEnd w:id="24"/>
      <w:r>
        <w:rPr>
          <w:rFonts w:hint="eastAsia" w:cs="Times New Roman" w:asciiTheme="minorEastAsia" w:hAnsiTheme="minorEastAsia"/>
          <w:kern w:val="0"/>
          <w:sz w:val="24"/>
          <w:szCs w:val="24"/>
        </w:rPr>
        <w:t>受邮寄等其他方式。投标人购买招标文件时需提供以下材料原件或装订成册加盖单位公章的复印件1份。</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9.</w:t>
      </w:r>
      <w:r>
        <w:rPr>
          <w:rFonts w:hint="eastAsia"/>
        </w:rPr>
        <w:t xml:space="preserve"> </w:t>
      </w:r>
      <w:r>
        <w:rPr>
          <w:rFonts w:hint="eastAsia" w:cs="Times New Roman" w:asciiTheme="minorEastAsia" w:hAnsiTheme="minorEastAsia"/>
          <w:kern w:val="0"/>
          <w:sz w:val="24"/>
          <w:szCs w:val="24"/>
        </w:rPr>
        <w:t>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hint="eastAsia"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kern w:val="0"/>
          <w:sz w:val="24"/>
          <w:szCs w:val="24"/>
        </w:rPr>
        <w:t>10. 相关声明书（包含但不限于以下内容）：①非外资企业或外资控股企业的书面声明；②参加本次采购活动前3年</w:t>
      </w:r>
      <w:r>
        <w:rPr>
          <w:rFonts w:hint="eastAsia" w:cs="Times New Roman" w:asciiTheme="minorEastAsia" w:hAnsiTheme="minorEastAsia"/>
          <w:color w:val="auto"/>
          <w:kern w:val="0"/>
          <w:sz w:val="24"/>
          <w:szCs w:val="24"/>
        </w:rPr>
        <w:t>内在经营活动中没有重大违法记录的书面声明；</w:t>
      </w:r>
    </w:p>
    <w:p>
      <w:pPr>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11.医疗器械经营许可证或二类备案凭证（需具备投标产品经营资格) ；</w:t>
      </w:r>
    </w:p>
    <w:p>
      <w:pPr>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12. 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13. 生产企业《医疗器械生产许可证》（需具备投标产品生产资格，进口产品提供国内总代理相关经营许可证）；</w:t>
      </w:r>
    </w:p>
    <w:p>
      <w:pPr>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14.</w:t>
      </w:r>
      <w:r>
        <w:rPr>
          <w:rFonts w:hint="eastAsia"/>
          <w:color w:val="auto"/>
        </w:rPr>
        <w:t xml:space="preserve"> </w:t>
      </w:r>
      <w:r>
        <w:rPr>
          <w:rFonts w:hint="eastAsia" w:cs="Times New Roman" w:asciiTheme="minorEastAsia" w:hAnsiTheme="minorEastAsia"/>
          <w:color w:val="auto"/>
          <w:kern w:val="0"/>
          <w:sz w:val="24"/>
          <w:szCs w:val="24"/>
        </w:rPr>
        <w:t>投标产品《医疗器械产品注册证》（所投产品不属于医疗器械的无需提供）；</w:t>
      </w:r>
    </w:p>
    <w:p>
      <w:pPr>
        <w:tabs>
          <w:tab w:val="left" w:pos="0"/>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15.</w:t>
      </w:r>
      <w:r>
        <w:rPr>
          <w:rFonts w:hint="eastAsia"/>
          <w:color w:val="auto"/>
        </w:rPr>
        <w:t xml:space="preserve"> </w:t>
      </w:r>
      <w:r>
        <w:rPr>
          <w:rFonts w:hint="eastAsia" w:cs="Times New Roman" w:asciiTheme="minorEastAsia" w:hAnsiTheme="minorEastAsia"/>
          <w:color w:val="auto"/>
          <w:kern w:val="0"/>
          <w:sz w:val="24"/>
          <w:szCs w:val="24"/>
        </w:rPr>
        <w:t>生产企业对代理公司投标授权书（进口产品需提供原产厂家对中国总代的中英文授权书复印件或同步翻译件）。（四）招标文件售价：200元/份，售后不退。</w:t>
      </w:r>
    </w:p>
    <w:p>
      <w:pPr>
        <w:tabs>
          <w:tab w:val="left" w:pos="0"/>
          <w:tab w:val="left" w:pos="1122"/>
        </w:tabs>
        <w:adjustRightInd w:val="0"/>
        <w:snapToGrid w:val="0"/>
        <w:spacing w:line="440" w:lineRule="exact"/>
        <w:ind w:firstLine="462" w:firstLineChars="200"/>
        <w:rPr>
          <w:rFonts w:cs="Times New Roman" w:asciiTheme="minorEastAsia" w:hAnsiTheme="minorEastAsia"/>
          <w:b/>
          <w:color w:val="auto"/>
          <w:kern w:val="0"/>
          <w:sz w:val="24"/>
          <w:szCs w:val="24"/>
        </w:rPr>
      </w:pPr>
      <w:r>
        <w:rPr>
          <w:rFonts w:hint="eastAsia" w:cs="Times New Roman" w:asciiTheme="minorEastAsia" w:hAnsiTheme="minorEastAsia"/>
          <w:b/>
          <w:color w:val="auto"/>
          <w:kern w:val="0"/>
          <w:sz w:val="24"/>
          <w:szCs w:val="24"/>
        </w:rPr>
        <w:t>六、投标开始和截止</w:t>
      </w:r>
      <w:r>
        <w:rPr>
          <w:rFonts w:cs="Times New Roman" w:asciiTheme="minorEastAsia" w:hAnsiTheme="minorEastAsia"/>
          <w:b/>
          <w:color w:val="auto"/>
          <w:kern w:val="0"/>
          <w:sz w:val="24"/>
          <w:szCs w:val="24"/>
        </w:rPr>
        <w:t>时间</w:t>
      </w:r>
      <w:r>
        <w:rPr>
          <w:rFonts w:hint="eastAsia" w:cs="Times New Roman" w:asciiTheme="minorEastAsia" w:hAnsiTheme="minorEastAsia"/>
          <w:b/>
          <w:color w:val="auto"/>
          <w:kern w:val="0"/>
          <w:sz w:val="24"/>
          <w:szCs w:val="24"/>
        </w:rPr>
        <w:t>及</w:t>
      </w:r>
      <w:r>
        <w:rPr>
          <w:rFonts w:cs="Times New Roman" w:asciiTheme="minorEastAsia" w:hAnsiTheme="minorEastAsia"/>
          <w:b/>
          <w:color w:val="auto"/>
          <w:kern w:val="0"/>
          <w:sz w:val="24"/>
          <w:szCs w:val="24"/>
        </w:rPr>
        <w:t>地点</w:t>
      </w:r>
      <w:r>
        <w:rPr>
          <w:rFonts w:hint="eastAsia" w:cs="Times New Roman" w:asciiTheme="minorEastAsia" w:hAnsiTheme="minorEastAsia"/>
          <w:b/>
          <w:color w:val="auto"/>
          <w:kern w:val="0"/>
          <w:sz w:val="24"/>
          <w:szCs w:val="24"/>
        </w:rPr>
        <w:t>、方式</w:t>
      </w:r>
    </w:p>
    <w:p>
      <w:pPr>
        <w:tabs>
          <w:tab w:val="left" w:pos="0"/>
          <w:tab w:val="left" w:pos="1122"/>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（一）投标开始时间：</w:t>
      </w:r>
      <w:r>
        <w:rPr>
          <w:rFonts w:hint="eastAsia" w:cs="Times New Roman" w:asciiTheme="minorEastAsia" w:hAnsiTheme="minorEastAsia"/>
          <w:color w:val="auto"/>
          <w:kern w:val="0"/>
          <w:sz w:val="24"/>
          <w:szCs w:val="24"/>
          <w:u w:val="single"/>
        </w:rPr>
        <w:t xml:space="preserve"> 202</w:t>
      </w:r>
      <w:r>
        <w:rPr>
          <w:rFonts w:hint="eastAsia" w:cs="Times New Roman" w:asciiTheme="minorEastAsia" w:hAnsiTheme="minorEastAsia"/>
          <w:color w:val="auto"/>
          <w:kern w:val="0"/>
          <w:sz w:val="24"/>
          <w:szCs w:val="24"/>
          <w:u w:val="single"/>
          <w:lang w:val="en-US" w:eastAsia="zh-CN"/>
        </w:rPr>
        <w:t>1</w:t>
      </w:r>
      <w:r>
        <w:rPr>
          <w:rFonts w:hint="eastAsia" w:cs="Times New Roman" w:asciiTheme="minorEastAsia" w:hAnsiTheme="minorEastAsia"/>
          <w:color w:val="auto"/>
          <w:kern w:val="0"/>
          <w:sz w:val="24"/>
          <w:szCs w:val="24"/>
        </w:rPr>
        <w:t>年</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02</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22</w:t>
      </w:r>
      <w:r>
        <w:rPr>
          <w:rFonts w:hint="eastAsia" w:cs="Times New Roman" w:asciiTheme="minorEastAsia" w:hAnsiTheme="minorEastAsia"/>
          <w:color w:val="auto"/>
          <w:kern w:val="0"/>
          <w:sz w:val="24"/>
          <w:szCs w:val="24"/>
        </w:rPr>
        <w:t>日</w:t>
      </w:r>
      <w:r>
        <w:rPr>
          <w:rFonts w:hint="eastAsia" w:cs="Times New Roman" w:asciiTheme="minorEastAsia" w:hAnsiTheme="minorEastAsia"/>
          <w:color w:val="auto"/>
          <w:kern w:val="0"/>
          <w:sz w:val="24"/>
          <w:szCs w:val="24"/>
          <w:u w:val="single"/>
        </w:rPr>
        <w:t xml:space="preserve"> 8</w:t>
      </w:r>
      <w:r>
        <w:rPr>
          <w:rFonts w:hint="eastAsia" w:cs="Times New Roman" w:asciiTheme="minorEastAsia" w:hAnsiTheme="minorEastAsia"/>
          <w:color w:val="auto"/>
          <w:kern w:val="0"/>
          <w:sz w:val="24"/>
          <w:szCs w:val="24"/>
        </w:rPr>
        <w:t>时</w:t>
      </w:r>
      <w:r>
        <w:rPr>
          <w:rFonts w:hint="eastAsia" w:cs="Times New Roman" w:asciiTheme="minorEastAsia" w:hAnsiTheme="minorEastAsia"/>
          <w:color w:val="auto"/>
          <w:kern w:val="0"/>
          <w:sz w:val="24"/>
          <w:szCs w:val="24"/>
          <w:u w:val="single"/>
        </w:rPr>
        <w:t xml:space="preserve"> 0 </w:t>
      </w:r>
      <w:r>
        <w:rPr>
          <w:rFonts w:hint="eastAsia" w:cs="Times New Roman" w:asciiTheme="minorEastAsia" w:hAnsiTheme="minorEastAsia"/>
          <w:color w:val="auto"/>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（二）投标截止时间：</w:t>
      </w:r>
      <w:r>
        <w:rPr>
          <w:rFonts w:hint="eastAsia" w:cs="Times New Roman" w:asciiTheme="minorEastAsia" w:hAnsiTheme="minorEastAsia"/>
          <w:color w:val="auto"/>
          <w:kern w:val="0"/>
          <w:sz w:val="24"/>
          <w:szCs w:val="24"/>
          <w:u w:val="single"/>
        </w:rPr>
        <w:t xml:space="preserve"> 202</w:t>
      </w:r>
      <w:r>
        <w:rPr>
          <w:rFonts w:hint="eastAsia" w:cs="Times New Roman" w:asciiTheme="minorEastAsia" w:hAnsiTheme="minorEastAsia"/>
          <w:color w:val="auto"/>
          <w:kern w:val="0"/>
          <w:sz w:val="24"/>
          <w:szCs w:val="24"/>
          <w:u w:val="single"/>
          <w:lang w:val="en-US" w:eastAsia="zh-CN"/>
        </w:rPr>
        <w:t>1</w:t>
      </w:r>
      <w:r>
        <w:rPr>
          <w:rFonts w:hint="eastAsia" w:cs="Times New Roman" w:asciiTheme="minorEastAsia" w:hAnsiTheme="minorEastAsia"/>
          <w:color w:val="auto"/>
          <w:kern w:val="0"/>
          <w:sz w:val="24"/>
          <w:szCs w:val="24"/>
        </w:rPr>
        <w:t>年</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02</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22</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日</w:t>
      </w:r>
      <w:r>
        <w:rPr>
          <w:rFonts w:hint="eastAsia" w:cs="Times New Roman" w:asciiTheme="minorEastAsia" w:hAnsiTheme="minorEastAsia"/>
          <w:color w:val="auto"/>
          <w:kern w:val="0"/>
          <w:sz w:val="24"/>
          <w:szCs w:val="24"/>
          <w:u w:val="single"/>
        </w:rPr>
        <w:t xml:space="preserve"> 9 </w:t>
      </w:r>
      <w:r>
        <w:rPr>
          <w:rFonts w:hint="eastAsia" w:cs="Times New Roman" w:asciiTheme="minorEastAsia" w:hAnsiTheme="minorEastAsia"/>
          <w:color w:val="auto"/>
          <w:kern w:val="0"/>
          <w:sz w:val="24"/>
          <w:szCs w:val="24"/>
        </w:rPr>
        <w:t>时</w:t>
      </w:r>
      <w:r>
        <w:rPr>
          <w:rFonts w:hint="eastAsia" w:cs="Times New Roman" w:asciiTheme="minorEastAsia" w:hAnsiTheme="minorEastAsia"/>
          <w:color w:val="auto"/>
          <w:kern w:val="0"/>
          <w:sz w:val="24"/>
          <w:szCs w:val="24"/>
          <w:u w:val="single"/>
        </w:rPr>
        <w:t xml:space="preserve"> 0 </w:t>
      </w:r>
      <w:r>
        <w:rPr>
          <w:rFonts w:hint="eastAsia" w:cs="Times New Roman" w:asciiTheme="minorEastAsia" w:hAnsiTheme="minorEastAsia"/>
          <w:color w:val="auto"/>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（三）投标地点：</w:t>
      </w:r>
      <w:r>
        <w:rPr>
          <w:rFonts w:hint="eastAsia" w:cs="Times New Roman" w:asciiTheme="minorEastAsia" w:hAnsiTheme="minorEastAsia"/>
          <w:color w:val="auto"/>
          <w:kern w:val="0"/>
          <w:sz w:val="24"/>
          <w:szCs w:val="24"/>
          <w:u w:val="single"/>
        </w:rPr>
        <w:t xml:space="preserve">    重庆市      </w:t>
      </w:r>
      <w:r>
        <w:rPr>
          <w:rFonts w:hint="eastAsia" w:cs="Times New Roman" w:asciiTheme="minorEastAsia" w:hAnsiTheme="minorEastAsia"/>
          <w:color w:val="auto"/>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（四）投标方式：指定专人递交投标文件，不接受邮寄等其他方式。</w:t>
      </w:r>
    </w:p>
    <w:p>
      <w:pPr>
        <w:tabs>
          <w:tab w:val="left" w:pos="0"/>
          <w:tab w:val="left" w:pos="1122"/>
        </w:tabs>
        <w:adjustRightInd w:val="0"/>
        <w:snapToGrid w:val="0"/>
        <w:spacing w:line="440" w:lineRule="exact"/>
        <w:ind w:firstLine="462" w:firstLineChars="200"/>
        <w:rPr>
          <w:rFonts w:cs="Times New Roman" w:asciiTheme="minorEastAsia" w:hAnsiTheme="minorEastAsia"/>
          <w:b/>
          <w:color w:val="auto"/>
          <w:kern w:val="0"/>
          <w:sz w:val="24"/>
          <w:szCs w:val="24"/>
        </w:rPr>
      </w:pPr>
      <w:r>
        <w:rPr>
          <w:rFonts w:hint="eastAsia" w:cs="Times New Roman" w:asciiTheme="minorEastAsia" w:hAnsiTheme="minorEastAsia"/>
          <w:b/>
          <w:color w:val="auto"/>
          <w:kern w:val="0"/>
          <w:sz w:val="24"/>
          <w:szCs w:val="24"/>
        </w:rPr>
        <w:t>七、</w:t>
      </w:r>
      <w:r>
        <w:rPr>
          <w:rFonts w:hint="eastAsia" w:cs="Times New Roman" w:asciiTheme="minorEastAsia" w:hAnsiTheme="minorEastAsia"/>
          <w:b/>
          <w:color w:val="auto"/>
          <w:kern w:val="0"/>
          <w:sz w:val="24"/>
          <w:szCs w:val="24"/>
        </w:rPr>
        <w:tab/>
      </w:r>
      <w:r>
        <w:rPr>
          <w:rFonts w:hint="eastAsia" w:cs="Times New Roman" w:asciiTheme="minorEastAsia" w:hAnsiTheme="minorEastAsia"/>
          <w:b/>
          <w:color w:val="auto"/>
          <w:kern w:val="0"/>
          <w:sz w:val="24"/>
          <w:szCs w:val="24"/>
        </w:rPr>
        <w:t>开标时间、地点</w:t>
      </w:r>
    </w:p>
    <w:p>
      <w:pPr>
        <w:tabs>
          <w:tab w:val="left" w:pos="0"/>
          <w:tab w:val="left" w:pos="1122"/>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（一）</w:t>
      </w:r>
      <w:r>
        <w:rPr>
          <w:rFonts w:hint="eastAsia" w:cs="Times New Roman" w:asciiTheme="minorEastAsia" w:hAnsiTheme="minorEastAsia"/>
          <w:color w:val="auto"/>
          <w:kern w:val="0"/>
          <w:sz w:val="24"/>
          <w:szCs w:val="24"/>
        </w:rPr>
        <w:tab/>
      </w:r>
      <w:r>
        <w:rPr>
          <w:rFonts w:hint="eastAsia" w:cs="Times New Roman" w:asciiTheme="minorEastAsia" w:hAnsiTheme="minorEastAsia"/>
          <w:color w:val="auto"/>
          <w:kern w:val="0"/>
          <w:sz w:val="24"/>
          <w:szCs w:val="24"/>
        </w:rPr>
        <w:t>开标时间：</w:t>
      </w:r>
      <w:r>
        <w:rPr>
          <w:rFonts w:hint="eastAsia" w:cs="Times New Roman" w:asciiTheme="minorEastAsia" w:hAnsiTheme="minorEastAsia"/>
          <w:color w:val="auto"/>
          <w:kern w:val="0"/>
          <w:sz w:val="24"/>
          <w:szCs w:val="24"/>
          <w:u w:val="single"/>
        </w:rPr>
        <w:t xml:space="preserve"> 202</w:t>
      </w:r>
      <w:r>
        <w:rPr>
          <w:rFonts w:hint="eastAsia" w:cs="Times New Roman" w:asciiTheme="minorEastAsia" w:hAnsiTheme="minorEastAsia"/>
          <w:color w:val="auto"/>
          <w:kern w:val="0"/>
          <w:sz w:val="24"/>
          <w:szCs w:val="24"/>
          <w:u w:val="single"/>
          <w:lang w:val="en-US" w:eastAsia="zh-CN"/>
        </w:rPr>
        <w:t>1</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年</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02</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22</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日</w:t>
      </w:r>
      <w:r>
        <w:rPr>
          <w:rFonts w:hint="eastAsia" w:cs="Times New Roman" w:asciiTheme="minorEastAsia" w:hAnsiTheme="minorEastAsia"/>
          <w:color w:val="auto"/>
          <w:kern w:val="0"/>
          <w:sz w:val="24"/>
          <w:szCs w:val="24"/>
          <w:u w:val="single"/>
        </w:rPr>
        <w:t xml:space="preserve"> 9 </w:t>
      </w:r>
      <w:r>
        <w:rPr>
          <w:rFonts w:hint="eastAsia" w:cs="Times New Roman" w:asciiTheme="minorEastAsia" w:hAnsiTheme="minorEastAsia"/>
          <w:color w:val="auto"/>
          <w:kern w:val="0"/>
          <w:sz w:val="24"/>
          <w:szCs w:val="24"/>
        </w:rPr>
        <w:t>时</w:t>
      </w:r>
      <w:r>
        <w:rPr>
          <w:rFonts w:hint="eastAsia" w:cs="Times New Roman" w:asciiTheme="minorEastAsia" w:hAnsiTheme="minorEastAsia"/>
          <w:color w:val="auto"/>
          <w:kern w:val="0"/>
          <w:sz w:val="24"/>
          <w:szCs w:val="24"/>
          <w:u w:val="single"/>
        </w:rPr>
        <w:t xml:space="preserve"> 0 </w:t>
      </w:r>
      <w:r>
        <w:rPr>
          <w:rFonts w:hint="eastAsia" w:cs="Times New Roman" w:asciiTheme="minorEastAsia" w:hAnsiTheme="minorEastAsia"/>
          <w:color w:val="auto"/>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（二）</w:t>
      </w:r>
      <w:r>
        <w:rPr>
          <w:rFonts w:hint="eastAsia" w:cs="Times New Roman" w:asciiTheme="minorEastAsia" w:hAnsiTheme="minorEastAsia"/>
          <w:color w:val="auto"/>
          <w:kern w:val="0"/>
          <w:sz w:val="24"/>
          <w:szCs w:val="24"/>
        </w:rPr>
        <w:tab/>
      </w:r>
      <w:r>
        <w:rPr>
          <w:rFonts w:hint="eastAsia" w:cs="Times New Roman" w:asciiTheme="minorEastAsia" w:hAnsiTheme="minorEastAsia"/>
          <w:color w:val="auto"/>
          <w:kern w:val="0"/>
          <w:sz w:val="24"/>
          <w:szCs w:val="24"/>
        </w:rPr>
        <w:t>开标地点：</w:t>
      </w:r>
      <w:r>
        <w:rPr>
          <w:rFonts w:hint="eastAsia" w:cs="Times New Roman" w:asciiTheme="minorEastAsia" w:hAnsiTheme="minorEastAsia"/>
          <w:color w:val="auto"/>
          <w:kern w:val="0"/>
          <w:sz w:val="24"/>
          <w:szCs w:val="24"/>
          <w:u w:val="single"/>
        </w:rPr>
        <w:t xml:space="preserve">   重庆市   </w:t>
      </w:r>
      <w:r>
        <w:rPr>
          <w:rFonts w:hint="eastAsia" w:cs="Times New Roman" w:asciiTheme="minorEastAsia" w:hAnsiTheme="minorEastAsia"/>
          <w:color w:val="auto"/>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b/>
          <w:color w:val="auto"/>
          <w:kern w:val="0"/>
          <w:sz w:val="24"/>
          <w:szCs w:val="24"/>
        </w:rPr>
      </w:pPr>
      <w:r>
        <w:rPr>
          <w:rFonts w:hint="eastAsia" w:cs="Times New Roman" w:asciiTheme="minorEastAsia" w:hAnsiTheme="minorEastAsia"/>
          <w:b/>
          <w:color w:val="auto"/>
          <w:kern w:val="0"/>
          <w:sz w:val="24"/>
          <w:szCs w:val="24"/>
        </w:rPr>
        <w:t>八、</w:t>
      </w:r>
      <w:r>
        <w:rPr>
          <w:rFonts w:cs="Times New Roman" w:asciiTheme="minorEastAsia" w:hAnsiTheme="minorEastAsia"/>
          <w:b/>
          <w:color w:val="auto"/>
          <w:kern w:val="0"/>
          <w:sz w:val="24"/>
          <w:szCs w:val="24"/>
        </w:rPr>
        <w:t>本</w:t>
      </w:r>
      <w:r>
        <w:rPr>
          <w:rFonts w:hint="eastAsia" w:cs="Times New Roman" w:asciiTheme="minorEastAsia" w:hAnsiTheme="minorEastAsia"/>
          <w:b/>
          <w:color w:val="auto"/>
          <w:kern w:val="0"/>
          <w:sz w:val="24"/>
          <w:szCs w:val="24"/>
        </w:rPr>
        <w:t>采购</w:t>
      </w:r>
      <w:r>
        <w:rPr>
          <w:rFonts w:cs="Times New Roman" w:asciiTheme="minorEastAsia" w:hAnsiTheme="minorEastAsia"/>
          <w:b/>
          <w:color w:val="auto"/>
          <w:kern w:val="0"/>
          <w:sz w:val="24"/>
          <w:szCs w:val="24"/>
        </w:rPr>
        <w:t>项目相关信息在</w:t>
      </w:r>
      <w:r>
        <w:rPr>
          <w:rFonts w:hint="eastAsia" w:cs="Times New Roman" w:asciiTheme="minorEastAsia" w:hAnsiTheme="minorEastAsia"/>
          <w:b/>
          <w:color w:val="auto"/>
          <w:kern w:val="0"/>
          <w:sz w:val="24"/>
          <w:szCs w:val="24"/>
          <w:lang w:eastAsia="zh-CN"/>
        </w:rPr>
        <w:t>《军队采购网》（</w:t>
      </w:r>
      <w:r>
        <w:rPr>
          <w:rFonts w:hint="eastAsia" w:cs="Times New Roman" w:asciiTheme="minorEastAsia" w:hAnsiTheme="minorEastAsia"/>
          <w:b/>
          <w:color w:val="auto"/>
          <w:kern w:val="0"/>
          <w:sz w:val="24"/>
          <w:szCs w:val="24"/>
          <w:lang w:val="en-US" w:eastAsia="zh-CN"/>
        </w:rPr>
        <w:t>www.plap.cn</w:t>
      </w:r>
      <w:r>
        <w:rPr>
          <w:rFonts w:hint="eastAsia" w:cs="Times New Roman" w:asciiTheme="minorEastAsia" w:hAnsiTheme="minorEastAsia"/>
          <w:b/>
          <w:color w:val="auto"/>
          <w:kern w:val="0"/>
          <w:sz w:val="24"/>
          <w:szCs w:val="24"/>
          <w:lang w:eastAsia="zh-CN"/>
        </w:rPr>
        <w:t>）、</w:t>
      </w:r>
      <w:r>
        <w:rPr>
          <w:rFonts w:cs="Times New Roman" w:asciiTheme="minorEastAsia" w:hAnsiTheme="minorEastAsia"/>
          <w:b/>
          <w:color w:val="auto"/>
          <w:kern w:val="0"/>
          <w:sz w:val="24"/>
          <w:szCs w:val="24"/>
        </w:rPr>
        <w:t>《</w:t>
      </w:r>
      <w:r>
        <w:rPr>
          <w:rFonts w:hint="eastAsia" w:cs="Times New Roman" w:asciiTheme="minorEastAsia" w:hAnsiTheme="minorEastAsia"/>
          <w:b/>
          <w:color w:val="auto"/>
          <w:kern w:val="0"/>
          <w:sz w:val="24"/>
          <w:szCs w:val="24"/>
        </w:rPr>
        <w:t>中国招标</w:t>
      </w:r>
      <w:r>
        <w:rPr>
          <w:rFonts w:cs="Times New Roman" w:asciiTheme="minorEastAsia" w:hAnsiTheme="minorEastAsia"/>
          <w:b/>
          <w:color w:val="auto"/>
          <w:kern w:val="0"/>
          <w:sz w:val="24"/>
          <w:szCs w:val="24"/>
        </w:rPr>
        <w:t>网》</w:t>
      </w:r>
      <w:r>
        <w:rPr>
          <w:rFonts w:hint="eastAsia" w:cs="Times New Roman" w:asciiTheme="minorEastAsia" w:hAnsiTheme="minorEastAsia"/>
          <w:b/>
          <w:color w:val="auto"/>
          <w:kern w:val="0"/>
          <w:sz w:val="24"/>
          <w:szCs w:val="24"/>
        </w:rPr>
        <w:t>（</w:t>
      </w:r>
      <w:r>
        <w:rPr>
          <w:color w:val="auto"/>
        </w:rPr>
        <w:fldChar w:fldCharType="begin"/>
      </w:r>
      <w:r>
        <w:rPr>
          <w:color w:val="auto"/>
        </w:rPr>
        <w:instrText xml:space="preserve"> HYPERLINK "http://www.zhaobiao.cn" </w:instrText>
      </w:r>
      <w:r>
        <w:rPr>
          <w:color w:val="auto"/>
        </w:rPr>
        <w:fldChar w:fldCharType="separate"/>
      </w:r>
      <w:r>
        <w:rPr>
          <w:rStyle w:val="21"/>
          <w:rFonts w:asciiTheme="minorEastAsia" w:hAnsiTheme="minorEastAsia"/>
          <w:b/>
          <w:color w:val="auto"/>
          <w:kern w:val="0"/>
          <w:sz w:val="24"/>
          <w:szCs w:val="24"/>
          <w:u w:val="none"/>
        </w:rPr>
        <w:t>www.zhaobiao.cn</w:t>
      </w:r>
      <w:r>
        <w:rPr>
          <w:rStyle w:val="21"/>
          <w:rFonts w:asciiTheme="minorEastAsia" w:hAnsiTheme="minorEastAsia"/>
          <w:b/>
          <w:color w:val="auto"/>
          <w:kern w:val="0"/>
          <w:sz w:val="24"/>
          <w:szCs w:val="24"/>
          <w:u w:val="none"/>
        </w:rPr>
        <w:fldChar w:fldCharType="end"/>
      </w:r>
      <w:r>
        <w:rPr>
          <w:rFonts w:hint="eastAsia" w:cs="Times New Roman" w:asciiTheme="minorEastAsia" w:hAnsiTheme="minorEastAsia"/>
          <w:b/>
          <w:color w:val="auto"/>
          <w:kern w:val="0"/>
          <w:sz w:val="24"/>
          <w:szCs w:val="24"/>
        </w:rPr>
        <w:t>）及我院官网（</w:t>
      </w:r>
      <w:r>
        <w:rPr>
          <w:rFonts w:cs="Times New Roman" w:asciiTheme="minorEastAsia" w:hAnsiTheme="minorEastAsia"/>
          <w:b/>
          <w:color w:val="auto"/>
          <w:kern w:val="0"/>
          <w:sz w:val="24"/>
          <w:szCs w:val="24"/>
        </w:rPr>
        <w:t>www.xnyy.cn</w:t>
      </w:r>
      <w:r>
        <w:rPr>
          <w:rFonts w:hint="eastAsia" w:cs="Times New Roman" w:asciiTheme="minorEastAsia" w:hAnsiTheme="minorEastAsia"/>
          <w:b/>
          <w:color w:val="auto"/>
          <w:kern w:val="0"/>
          <w:sz w:val="24"/>
          <w:szCs w:val="24"/>
        </w:rPr>
        <w:t>）</w:t>
      </w:r>
      <w:r>
        <w:rPr>
          <w:rFonts w:cs="Times New Roman" w:asciiTheme="minorEastAsia" w:hAnsiTheme="minorEastAsia"/>
          <w:b/>
          <w:color w:val="auto"/>
          <w:kern w:val="0"/>
          <w:sz w:val="24"/>
          <w:szCs w:val="24"/>
        </w:rPr>
        <w:t>上发布。</w:t>
      </w:r>
    </w:p>
    <w:p>
      <w:pPr>
        <w:tabs>
          <w:tab w:val="left" w:pos="0"/>
          <w:tab w:val="left" w:pos="1122"/>
        </w:tabs>
        <w:adjustRightInd w:val="0"/>
        <w:snapToGrid w:val="0"/>
        <w:spacing w:line="440" w:lineRule="exact"/>
        <w:ind w:firstLine="462" w:firstLineChars="200"/>
        <w:rPr>
          <w:rFonts w:cs="Times New Roman" w:asciiTheme="minorEastAsia" w:hAnsiTheme="minorEastAsia"/>
          <w:b/>
          <w:color w:val="auto"/>
          <w:kern w:val="0"/>
          <w:sz w:val="24"/>
          <w:szCs w:val="24"/>
        </w:rPr>
      </w:pPr>
      <w:r>
        <w:rPr>
          <w:rFonts w:hint="eastAsia" w:cs="Times New Roman" w:asciiTheme="minorEastAsia" w:hAnsiTheme="minorEastAsia"/>
          <w:b/>
          <w:color w:val="auto"/>
          <w:kern w:val="0"/>
          <w:sz w:val="24"/>
          <w:szCs w:val="24"/>
        </w:rPr>
        <w:t>九、招标人</w:t>
      </w:r>
      <w:r>
        <w:rPr>
          <w:rFonts w:cs="Times New Roman" w:asciiTheme="minorEastAsia" w:hAnsiTheme="minorEastAsia"/>
          <w:b/>
          <w:color w:val="auto"/>
          <w:kern w:val="0"/>
          <w:sz w:val="24"/>
          <w:szCs w:val="24"/>
        </w:rPr>
        <w:t>联系方式</w:t>
      </w:r>
    </w:p>
    <w:p>
      <w:pPr>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联 系 人：</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eastAsia="zh-CN"/>
        </w:rPr>
        <w:t>陈</w:t>
      </w:r>
      <w:r>
        <w:rPr>
          <w:rFonts w:hint="eastAsia" w:cs="Times New Roman" w:asciiTheme="minorEastAsia" w:hAnsiTheme="minorEastAsia"/>
          <w:color w:val="auto"/>
          <w:kern w:val="0"/>
          <w:sz w:val="24"/>
          <w:szCs w:val="24"/>
          <w:u w:val="single"/>
        </w:rPr>
        <w:t>老师、</w:t>
      </w:r>
      <w:r>
        <w:rPr>
          <w:rFonts w:hint="eastAsia" w:cs="Times New Roman" w:asciiTheme="minorEastAsia" w:hAnsiTheme="minorEastAsia"/>
          <w:color w:val="auto"/>
          <w:kern w:val="0"/>
          <w:sz w:val="24"/>
          <w:szCs w:val="24"/>
          <w:u w:val="single"/>
          <w:lang w:eastAsia="zh-CN"/>
        </w:rPr>
        <w:t>甘</w:t>
      </w:r>
      <w:r>
        <w:rPr>
          <w:rFonts w:hint="eastAsia" w:cs="Times New Roman" w:asciiTheme="minorEastAsia" w:hAnsiTheme="minorEastAsia"/>
          <w:color w:val="auto"/>
          <w:kern w:val="0"/>
          <w:sz w:val="24"/>
          <w:szCs w:val="24"/>
          <w:u w:val="single"/>
        </w:rPr>
        <w:t xml:space="preserve">老师   </w:t>
      </w:r>
    </w:p>
    <w:p>
      <w:pPr>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电    话：</w:t>
      </w:r>
      <w:r>
        <w:rPr>
          <w:rFonts w:hint="eastAsia" w:cs="Times New Roman" w:asciiTheme="minorEastAsia" w:hAnsiTheme="minorEastAsia"/>
          <w:color w:val="auto"/>
          <w:kern w:val="0"/>
          <w:sz w:val="24"/>
          <w:szCs w:val="24"/>
          <w:u w:val="single"/>
        </w:rPr>
        <w:t xml:space="preserve">  023-687661</w:t>
      </w:r>
      <w:r>
        <w:rPr>
          <w:rFonts w:hint="eastAsia" w:cs="Times New Roman" w:asciiTheme="minorEastAsia" w:hAnsiTheme="minorEastAsia"/>
          <w:color w:val="auto"/>
          <w:kern w:val="0"/>
          <w:sz w:val="24"/>
          <w:szCs w:val="24"/>
          <w:u w:val="single"/>
          <w:lang w:val="en-US" w:eastAsia="zh-CN"/>
        </w:rPr>
        <w:t>53</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 xml:space="preserve">（08:00—12:00，15:00—18:00）    </w:t>
      </w:r>
    </w:p>
    <w:p>
      <w:pPr>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监督电话：</w:t>
      </w:r>
      <w:r>
        <w:rPr>
          <w:rFonts w:hint="eastAsia" w:cs="Times New Roman" w:asciiTheme="minorEastAsia" w:hAnsiTheme="minorEastAsia"/>
          <w:color w:val="auto"/>
          <w:kern w:val="0"/>
          <w:sz w:val="24"/>
          <w:szCs w:val="24"/>
          <w:u w:val="single"/>
        </w:rPr>
        <w:t xml:space="preserve">  </w:t>
      </w:r>
      <w:r>
        <w:rPr>
          <w:rFonts w:hint="eastAsia" w:ascii="宋体" w:hAnsi="宋体" w:eastAsia="宋体" w:cs="Times New Roman"/>
          <w:color w:val="auto"/>
          <w:kern w:val="0"/>
          <w:sz w:val="24"/>
          <w:szCs w:val="24"/>
          <w:u w:val="single"/>
        </w:rPr>
        <w:t>023-68766035</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（08:00—12:00，15:00—18:00）</w:t>
      </w:r>
    </w:p>
    <w:p>
      <w:pPr>
        <w:adjustRightInd w:val="0"/>
        <w:snapToGrid w:val="0"/>
        <w:spacing w:afterLines="50" w:line="440" w:lineRule="exact"/>
        <w:ind w:left="4167" w:leftChars="432" w:hanging="3299" w:hangingChars="1428"/>
        <w:jc w:val="left"/>
        <w:rPr>
          <w:rFonts w:cs="Times New Roman" w:asciiTheme="minorEastAsia" w:hAnsiTheme="minorEastAsia"/>
          <w:color w:val="auto"/>
          <w:kern w:val="0"/>
          <w:sz w:val="24"/>
          <w:szCs w:val="24"/>
        </w:rPr>
      </w:pPr>
    </w:p>
    <w:p>
      <w:pPr>
        <w:adjustRightInd w:val="0"/>
        <w:snapToGrid w:val="0"/>
        <w:spacing w:line="440" w:lineRule="exact"/>
        <w:ind w:left="4672" w:leftChars="2320" w:hanging="9" w:hangingChars="4"/>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招标人：物资采购中心</w:t>
      </w:r>
    </w:p>
    <w:p>
      <w:pPr>
        <w:adjustRightInd w:val="0"/>
        <w:snapToGrid w:val="0"/>
        <w:spacing w:line="440" w:lineRule="exact"/>
        <w:ind w:left="4723" w:leftChars="235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 xml:space="preserve"> 202</w:t>
      </w:r>
      <w:r>
        <w:rPr>
          <w:rFonts w:hint="eastAsia" w:cs="Times New Roman" w:asciiTheme="minorEastAsia" w:hAnsiTheme="minorEastAsia"/>
          <w:color w:val="auto"/>
          <w:kern w:val="0"/>
          <w:sz w:val="24"/>
          <w:szCs w:val="24"/>
          <w:lang w:val="en-US" w:eastAsia="zh-CN"/>
        </w:rPr>
        <w:t>1</w:t>
      </w:r>
      <w:r>
        <w:rPr>
          <w:rFonts w:hint="eastAsia" w:cs="Times New Roman" w:asciiTheme="minorEastAsia" w:hAnsiTheme="minorEastAsia"/>
          <w:color w:val="auto"/>
          <w:kern w:val="0"/>
          <w:sz w:val="24"/>
          <w:szCs w:val="24"/>
        </w:rPr>
        <w:t xml:space="preserve"> 年 </w:t>
      </w:r>
      <w:r>
        <w:rPr>
          <w:rFonts w:hint="eastAsia" w:cs="Times New Roman" w:asciiTheme="minorEastAsia" w:hAnsiTheme="minorEastAsia"/>
          <w:color w:val="auto"/>
          <w:kern w:val="0"/>
          <w:sz w:val="24"/>
          <w:szCs w:val="24"/>
          <w:lang w:val="en-US" w:eastAsia="zh-CN"/>
        </w:rPr>
        <w:t>01</w:t>
      </w:r>
      <w:r>
        <w:rPr>
          <w:rFonts w:hint="eastAsia" w:cs="Times New Roman" w:asciiTheme="minorEastAsia" w:hAnsiTheme="minorEastAsia"/>
          <w:color w:val="auto"/>
          <w:kern w:val="0"/>
          <w:sz w:val="24"/>
          <w:szCs w:val="24"/>
        </w:rPr>
        <w:t xml:space="preserve"> 月 </w:t>
      </w:r>
      <w:r>
        <w:rPr>
          <w:rFonts w:hint="eastAsia" w:cs="Times New Roman" w:asciiTheme="minorEastAsia" w:hAnsiTheme="minorEastAsia"/>
          <w:color w:val="auto"/>
          <w:kern w:val="0"/>
          <w:sz w:val="24"/>
          <w:szCs w:val="24"/>
          <w:lang w:val="en-US" w:eastAsia="zh-CN"/>
        </w:rPr>
        <w:t>25</w:t>
      </w:r>
      <w:r>
        <w:rPr>
          <w:rFonts w:hint="eastAsia" w:cs="Times New Roman" w:asciiTheme="minorEastAsia" w:hAnsiTheme="minorEastAsia"/>
          <w:color w:val="auto"/>
          <w:kern w:val="0"/>
          <w:sz w:val="24"/>
          <w:szCs w:val="24"/>
        </w:rPr>
        <w:t xml:space="preserve"> 日</w:t>
      </w:r>
    </w:p>
    <w:p>
      <w:pPr>
        <w:autoSpaceDE w:val="0"/>
        <w:autoSpaceDN w:val="0"/>
        <w:adjustRightInd w:val="0"/>
        <w:snapToGrid w:val="0"/>
        <w:spacing w:line="440" w:lineRule="exact"/>
        <w:rPr>
          <w:rFonts w:cs="Times New Roman" w:asciiTheme="minorEastAsia" w:hAnsiTheme="minorEastAsia"/>
          <w:kern w:val="0"/>
          <w:sz w:val="24"/>
          <w:szCs w:val="24"/>
        </w:rPr>
        <w:sectPr>
          <w:headerReference r:id="rId3" w:type="default"/>
          <w:footerReference r:id="rId4" w:type="default"/>
          <w:pgSz w:w="11906" w:h="16838"/>
          <w:pgMar w:top="2098" w:right="1474" w:bottom="1985" w:left="1588" w:header="851" w:footer="992" w:gutter="0"/>
          <w:pgNumType w:start="1"/>
          <w:cols w:space="425" w:num="1"/>
          <w:docGrid w:type="linesAndChars" w:linePitch="579" w:charSpace="-1844"/>
        </w:sectPr>
      </w:pPr>
    </w:p>
    <w:p>
      <w:pPr>
        <w:pStyle w:val="2"/>
        <w:adjustRightInd w:val="0"/>
        <w:snapToGrid w:val="0"/>
        <w:spacing w:line="440" w:lineRule="exact"/>
        <w:jc w:val="center"/>
        <w:rPr>
          <w:rFonts w:ascii="黑体" w:hAnsi="黑体" w:eastAsia="黑体"/>
          <w:kern w:val="0"/>
          <w:sz w:val="32"/>
          <w:szCs w:val="32"/>
          <w:lang w:val="zh-CN"/>
        </w:rPr>
      </w:pPr>
      <w:bookmarkStart w:id="4" w:name="_Toc37172688"/>
      <w:bookmarkStart w:id="5" w:name="_Toc285612594"/>
      <w:bookmarkStart w:id="6" w:name="_Toc435540979"/>
      <w:bookmarkStart w:id="7" w:name="_Toc390713967"/>
      <w:r>
        <w:rPr>
          <w:rFonts w:hint="eastAsia" w:ascii="黑体" w:hAnsi="黑体" w:eastAsia="黑体"/>
          <w:kern w:val="0"/>
          <w:sz w:val="32"/>
          <w:szCs w:val="32"/>
          <w:lang w:val="zh-CN"/>
        </w:rPr>
        <w:t>第二部分  采购项目技</w:t>
      </w:r>
      <w:r>
        <w:rPr>
          <w:rFonts w:hint="eastAsia" w:ascii="黑体" w:hAnsi="黑体" w:eastAsia="黑体" w:cs="宋体"/>
          <w:kern w:val="0"/>
          <w:sz w:val="32"/>
          <w:szCs w:val="32"/>
          <w:lang w:val="zh-CN"/>
        </w:rPr>
        <w:t>术</w:t>
      </w:r>
      <w:r>
        <w:rPr>
          <w:rFonts w:hint="eastAsia" w:ascii="黑体" w:hAnsi="黑体" w:eastAsia="黑体" w:cs="Dotum"/>
          <w:kern w:val="0"/>
          <w:sz w:val="32"/>
          <w:szCs w:val="32"/>
          <w:lang w:val="zh-CN"/>
        </w:rPr>
        <w:t>和商</w:t>
      </w:r>
      <w:r>
        <w:rPr>
          <w:rFonts w:hint="eastAsia" w:ascii="黑体" w:hAnsi="黑体" w:eastAsia="黑体" w:cs="宋体"/>
          <w:kern w:val="0"/>
          <w:sz w:val="32"/>
          <w:szCs w:val="32"/>
          <w:lang w:val="zh-CN"/>
        </w:rPr>
        <w:t>务</w:t>
      </w:r>
      <w:r>
        <w:rPr>
          <w:rFonts w:hint="eastAsia" w:ascii="黑体" w:hAnsi="黑体" w:eastAsia="黑体"/>
          <w:kern w:val="0"/>
          <w:sz w:val="32"/>
          <w:szCs w:val="32"/>
          <w:lang w:val="zh-CN"/>
        </w:rPr>
        <w:t>要求</w:t>
      </w:r>
      <w:bookmarkEnd w:id="4"/>
      <w:bookmarkEnd w:id="5"/>
      <w:bookmarkEnd w:id="6"/>
      <w:bookmarkEnd w:id="7"/>
    </w:p>
    <w:p>
      <w:pPr>
        <w:autoSpaceDE w:val="0"/>
        <w:autoSpaceDN w:val="0"/>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货物一览表</w:t>
      </w:r>
      <w:bookmarkStart w:id="8" w:name="_Toc285612596"/>
      <w:r>
        <w:rPr>
          <w:rFonts w:cs="Times New Roman" w:asciiTheme="minorEastAsia" w:hAnsiTheme="minorEastAsia"/>
          <w:b/>
          <w:kern w:val="0"/>
          <w:sz w:val="24"/>
          <w:szCs w:val="24"/>
        </w:rPr>
        <w:t>及技术</w:t>
      </w:r>
      <w:r>
        <w:rPr>
          <w:rFonts w:hint="eastAsia" w:cs="Times New Roman" w:asciiTheme="minorEastAsia" w:hAnsiTheme="minorEastAsia"/>
          <w:b/>
          <w:kern w:val="0"/>
          <w:sz w:val="24"/>
          <w:szCs w:val="24"/>
        </w:rPr>
        <w:t>要求</w:t>
      </w:r>
    </w:p>
    <w:tbl>
      <w:tblPr>
        <w:tblStyle w:val="17"/>
        <w:tblW w:w="4862" w:type="pct"/>
        <w:jc w:val="center"/>
        <w:tblLayout w:type="autofit"/>
        <w:tblCellMar>
          <w:top w:w="0" w:type="dxa"/>
          <w:left w:w="108" w:type="dxa"/>
          <w:bottom w:w="0" w:type="dxa"/>
          <w:right w:w="108" w:type="dxa"/>
        </w:tblCellMar>
      </w:tblPr>
      <w:tblGrid>
        <w:gridCol w:w="851"/>
        <w:gridCol w:w="2268"/>
        <w:gridCol w:w="1275"/>
        <w:gridCol w:w="2421"/>
        <w:gridCol w:w="1059"/>
        <w:gridCol w:w="936"/>
      </w:tblGrid>
      <w:tr>
        <w:tblPrEx>
          <w:tblCellMar>
            <w:top w:w="0" w:type="dxa"/>
            <w:left w:w="108" w:type="dxa"/>
            <w:bottom w:w="0" w:type="dxa"/>
            <w:right w:w="108" w:type="dxa"/>
          </w:tblCellMar>
        </w:tblPrEx>
        <w:trPr>
          <w:trHeight w:val="956" w:hRule="exact"/>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2268"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物资名称</w:t>
            </w:r>
          </w:p>
        </w:tc>
        <w:tc>
          <w:tcPr>
            <w:tcW w:w="127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规格</w:t>
            </w:r>
          </w:p>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型号</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技术指标参数要求</w:t>
            </w:r>
          </w:p>
        </w:tc>
        <w:tc>
          <w:tcPr>
            <w:tcW w:w="1059"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计量</w:t>
            </w:r>
          </w:p>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单位</w:t>
            </w:r>
          </w:p>
        </w:tc>
        <w:tc>
          <w:tcPr>
            <w:tcW w:w="93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数量</w:t>
            </w:r>
          </w:p>
        </w:tc>
      </w:tr>
      <w:tr>
        <w:tblPrEx>
          <w:tblCellMar>
            <w:top w:w="0" w:type="dxa"/>
            <w:left w:w="108" w:type="dxa"/>
            <w:bottom w:w="0" w:type="dxa"/>
            <w:right w:w="108" w:type="dxa"/>
          </w:tblCellMar>
        </w:tblPrEx>
        <w:trPr>
          <w:trHeight w:val="855" w:hRule="exac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jc w:val="center"/>
              <w:rPr>
                <w:rFonts w:hint="default" w:cs="Times New Roman" w:asciiTheme="minorEastAsia" w:hAnsiTheme="minorEastAsia" w:eastAsiaTheme="minorEastAsia"/>
                <w:kern w:val="0"/>
                <w:sz w:val="24"/>
                <w:szCs w:val="24"/>
                <w:lang w:val="en-US" w:eastAsia="zh-CN"/>
              </w:rPr>
            </w:pPr>
            <w:r>
              <w:rPr>
                <w:rFonts w:hint="eastAsia" w:cs="Times New Roman" w:asciiTheme="minorEastAsia" w:hAnsiTheme="minorEastAsia"/>
                <w:kern w:val="0"/>
                <w:sz w:val="24"/>
                <w:szCs w:val="24"/>
                <w:lang w:val="en-US" w:eastAsia="zh-CN"/>
              </w:rPr>
              <w:t>肌骨超声模拟训练平台</w:t>
            </w:r>
          </w:p>
        </w:tc>
        <w:tc>
          <w:tcPr>
            <w:tcW w:w="1275" w:type="dxa"/>
            <w:tcBorders>
              <w:top w:val="single" w:color="auto" w:sz="4" w:space="0"/>
              <w:left w:val="nil"/>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w:t>
            </w:r>
          </w:p>
        </w:tc>
        <w:tc>
          <w:tcPr>
            <w:tcW w:w="24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详见下表</w:t>
            </w:r>
          </w:p>
        </w:tc>
        <w:tc>
          <w:tcPr>
            <w:tcW w:w="1059" w:type="dxa"/>
            <w:tcBorders>
              <w:top w:val="single" w:color="auto" w:sz="4" w:space="0"/>
              <w:left w:val="nil"/>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套</w:t>
            </w:r>
          </w:p>
        </w:tc>
        <w:tc>
          <w:tcPr>
            <w:tcW w:w="936" w:type="dxa"/>
            <w:tcBorders>
              <w:top w:val="single" w:color="auto" w:sz="4" w:space="0"/>
              <w:left w:val="nil"/>
              <w:bottom w:val="single" w:color="auto" w:sz="4" w:space="0"/>
              <w:right w:val="single" w:color="auto" w:sz="4" w:space="0"/>
            </w:tcBorders>
            <w:noWrap/>
            <w:vAlign w:val="center"/>
          </w:tcPr>
          <w:p>
            <w:pPr>
              <w:adjustRightInd w:val="0"/>
              <w:snapToGrid w:val="0"/>
              <w:jc w:val="center"/>
              <w:rPr>
                <w:rFonts w:hint="default" w:cs="Times New Roman" w:asciiTheme="minorEastAsia" w:hAnsiTheme="minorEastAsia" w:eastAsiaTheme="minorEastAsia"/>
                <w:kern w:val="0"/>
                <w:sz w:val="24"/>
                <w:szCs w:val="24"/>
                <w:lang w:val="en-US" w:eastAsia="zh-CN"/>
              </w:rPr>
            </w:pPr>
            <w:r>
              <w:rPr>
                <w:rFonts w:hint="eastAsia" w:cs="Times New Roman" w:asciiTheme="minorEastAsia" w:hAnsiTheme="minorEastAsia"/>
                <w:kern w:val="0"/>
                <w:sz w:val="24"/>
                <w:szCs w:val="24"/>
                <w:lang w:val="en-US" w:eastAsia="zh-CN"/>
              </w:rPr>
              <w:t>1</w:t>
            </w:r>
          </w:p>
        </w:tc>
      </w:tr>
      <w:bookmarkEnd w:id="8"/>
    </w:tbl>
    <w:p>
      <w:pPr>
        <w:adjustRightInd w:val="0"/>
        <w:snapToGrid w:val="0"/>
        <w:spacing w:line="440" w:lineRule="exact"/>
        <w:jc w:val="center"/>
        <w:rPr>
          <w:rFonts w:ascii="宋体" w:hAnsi="宋体" w:cs="宋体"/>
          <w:bCs/>
          <w:kern w:val="0"/>
          <w:sz w:val="44"/>
          <w:szCs w:val="44"/>
        </w:rPr>
      </w:pPr>
    </w:p>
    <w:p>
      <w:pPr>
        <w:adjustRightInd w:val="0"/>
        <w:snapToGrid w:val="0"/>
        <w:spacing w:line="440" w:lineRule="exact"/>
        <w:jc w:val="center"/>
        <w:rPr>
          <w:rFonts w:hint="eastAsia" w:ascii="宋体" w:hAnsi="宋体" w:eastAsia="宋体" w:cs="宋体"/>
          <w:bCs/>
          <w:kern w:val="0"/>
          <w:sz w:val="32"/>
          <w:szCs w:val="32"/>
        </w:rPr>
      </w:pPr>
      <w:r>
        <w:rPr>
          <w:rFonts w:hint="eastAsia" w:ascii="宋体" w:hAnsi="宋体" w:eastAsia="宋体" w:cs="宋体"/>
          <w:bCs/>
          <w:kern w:val="0"/>
          <w:sz w:val="32"/>
          <w:szCs w:val="32"/>
          <w:lang w:val="en-US" w:eastAsia="zh-CN"/>
        </w:rPr>
        <w:t>肌骨超声模拟训练平台</w:t>
      </w:r>
      <w:r>
        <w:rPr>
          <w:rFonts w:hint="eastAsia" w:ascii="宋体" w:hAnsi="宋体" w:eastAsia="宋体" w:cs="宋体"/>
          <w:bCs/>
          <w:kern w:val="0"/>
          <w:sz w:val="32"/>
          <w:szCs w:val="32"/>
        </w:rPr>
        <w:t>技术要求</w:t>
      </w:r>
    </w:p>
    <w:tbl>
      <w:tblPr>
        <w:tblStyle w:val="17"/>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411"/>
        <w:gridCol w:w="467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blHeader/>
          <w:jc w:val="center"/>
        </w:trPr>
        <w:tc>
          <w:tcPr>
            <w:tcW w:w="851" w:type="dxa"/>
            <w:vAlign w:val="center"/>
          </w:tcPr>
          <w:p>
            <w:pPr>
              <w:widowControl/>
              <w:adjustRightInd w:val="0"/>
              <w:snapToGrid w:val="0"/>
              <w:spacing w:line="360" w:lineRule="exact"/>
              <w:jc w:val="center"/>
              <w:rPr>
                <w:rFonts w:hint="eastAsia" w:ascii="等线" w:hAnsi="等线" w:cs="宋体"/>
                <w:b/>
                <w:bCs/>
                <w:kern w:val="0"/>
                <w:szCs w:val="21"/>
              </w:rPr>
            </w:pPr>
            <w:r>
              <w:rPr>
                <w:rFonts w:hint="eastAsia" w:ascii="等线" w:hAnsi="等线" w:cs="宋体"/>
                <w:b/>
                <w:bCs/>
                <w:kern w:val="0"/>
                <w:szCs w:val="21"/>
              </w:rPr>
              <w:t>序号</w:t>
            </w:r>
          </w:p>
        </w:tc>
        <w:tc>
          <w:tcPr>
            <w:tcW w:w="2411" w:type="dxa"/>
            <w:vAlign w:val="center"/>
          </w:tcPr>
          <w:p>
            <w:pPr>
              <w:widowControl/>
              <w:adjustRightInd w:val="0"/>
              <w:snapToGrid w:val="0"/>
              <w:spacing w:line="360" w:lineRule="exact"/>
              <w:jc w:val="center"/>
              <w:rPr>
                <w:rFonts w:hint="eastAsia" w:ascii="等线" w:hAnsi="等线" w:cs="宋体"/>
                <w:b/>
                <w:bCs/>
                <w:kern w:val="0"/>
                <w:szCs w:val="21"/>
              </w:rPr>
            </w:pPr>
            <w:r>
              <w:rPr>
                <w:rFonts w:hint="eastAsia" w:ascii="等线" w:hAnsi="等线" w:cs="宋体"/>
                <w:b/>
                <w:bCs/>
                <w:kern w:val="0"/>
                <w:szCs w:val="21"/>
              </w:rPr>
              <w:t>技术和性能参数名称</w:t>
            </w:r>
          </w:p>
        </w:tc>
        <w:tc>
          <w:tcPr>
            <w:tcW w:w="4679" w:type="dxa"/>
            <w:vAlign w:val="center"/>
          </w:tcPr>
          <w:p>
            <w:pPr>
              <w:widowControl/>
              <w:adjustRightInd w:val="0"/>
              <w:snapToGrid w:val="0"/>
              <w:spacing w:line="360" w:lineRule="exact"/>
              <w:jc w:val="center"/>
              <w:rPr>
                <w:rFonts w:hint="eastAsia" w:ascii="等线" w:hAnsi="等线" w:cs="宋体"/>
                <w:b/>
                <w:bCs/>
                <w:kern w:val="0"/>
                <w:szCs w:val="21"/>
              </w:rPr>
            </w:pPr>
            <w:r>
              <w:rPr>
                <w:rFonts w:hint="eastAsia" w:ascii="等线" w:hAnsi="等线" w:cs="宋体"/>
                <w:b/>
                <w:bCs/>
                <w:kern w:val="0"/>
                <w:szCs w:val="21"/>
              </w:rPr>
              <w:t>技术参数和性能要求</w:t>
            </w:r>
          </w:p>
        </w:tc>
        <w:tc>
          <w:tcPr>
            <w:tcW w:w="1134" w:type="dxa"/>
            <w:vAlign w:val="center"/>
          </w:tcPr>
          <w:p>
            <w:pPr>
              <w:widowControl/>
              <w:adjustRightInd w:val="0"/>
              <w:snapToGrid w:val="0"/>
              <w:spacing w:line="360" w:lineRule="exact"/>
              <w:jc w:val="center"/>
              <w:rPr>
                <w:rFonts w:hint="eastAsia" w:ascii="等线" w:hAnsi="等线" w:cs="宋体"/>
                <w:b/>
                <w:bCs/>
                <w:kern w:val="0"/>
                <w:szCs w:val="21"/>
              </w:rPr>
            </w:pPr>
            <w:r>
              <w:rPr>
                <w:rFonts w:hint="eastAsia" w:ascii="等线" w:hAnsi="等线" w:cs="宋体"/>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51" w:type="dxa"/>
            <w:vAlign w:val="center"/>
          </w:tcPr>
          <w:p>
            <w:pPr>
              <w:widowControl/>
              <w:adjustRightInd w:val="0"/>
              <w:snapToGrid w:val="0"/>
              <w:spacing w:line="360" w:lineRule="exact"/>
              <w:jc w:val="center"/>
              <w:rPr>
                <w:rFonts w:hint="eastAsia" w:ascii="等线" w:hAnsi="等线" w:cs="宋体"/>
                <w:b/>
                <w:bCs/>
                <w:kern w:val="0"/>
                <w:szCs w:val="21"/>
              </w:rPr>
            </w:pPr>
            <w:r>
              <w:rPr>
                <w:rFonts w:hint="eastAsia" w:ascii="等线" w:hAnsi="等线" w:cs="宋体"/>
                <w:b/>
                <w:bCs/>
                <w:kern w:val="0"/>
                <w:szCs w:val="21"/>
              </w:rPr>
              <w:t>1</w:t>
            </w:r>
          </w:p>
        </w:tc>
        <w:tc>
          <w:tcPr>
            <w:tcW w:w="2411" w:type="dxa"/>
            <w:vAlign w:val="center"/>
          </w:tcPr>
          <w:p>
            <w:pPr>
              <w:widowControl/>
              <w:adjustRightInd w:val="0"/>
              <w:snapToGrid w:val="0"/>
              <w:spacing w:line="360" w:lineRule="exact"/>
              <w:jc w:val="center"/>
              <w:rPr>
                <w:rFonts w:hint="eastAsia" w:ascii="等线" w:hAnsi="等线" w:cs="宋体"/>
                <w:b/>
                <w:bCs/>
                <w:kern w:val="0"/>
                <w:szCs w:val="21"/>
              </w:rPr>
            </w:pPr>
            <w:r>
              <w:rPr>
                <w:rFonts w:hint="eastAsia" w:ascii="等线" w:hAnsi="等线" w:cs="宋体"/>
                <w:b/>
                <w:bCs/>
                <w:kern w:val="0"/>
                <w:szCs w:val="21"/>
              </w:rPr>
              <w:t>设备使用需求</w:t>
            </w:r>
          </w:p>
        </w:tc>
        <w:tc>
          <w:tcPr>
            <w:tcW w:w="4679" w:type="dxa"/>
            <w:vAlign w:val="center"/>
          </w:tcPr>
          <w:p>
            <w:pPr>
              <w:widowControl/>
              <w:adjustRightInd w:val="0"/>
              <w:snapToGrid w:val="0"/>
              <w:spacing w:line="360" w:lineRule="exact"/>
              <w:jc w:val="center"/>
              <w:rPr>
                <w:rFonts w:hint="eastAsia" w:ascii="等线" w:hAnsi="等线" w:cs="宋体"/>
                <w:b/>
                <w:bCs/>
                <w:kern w:val="0"/>
                <w:szCs w:val="21"/>
              </w:rPr>
            </w:pPr>
          </w:p>
        </w:tc>
        <w:tc>
          <w:tcPr>
            <w:tcW w:w="1134" w:type="dxa"/>
            <w:vAlign w:val="center"/>
          </w:tcPr>
          <w:p>
            <w:pPr>
              <w:widowControl/>
              <w:adjustRightInd w:val="0"/>
              <w:snapToGrid w:val="0"/>
              <w:spacing w:line="360" w:lineRule="exact"/>
              <w:jc w:val="center"/>
              <w:rPr>
                <w:rFonts w:hint="eastAsia" w:ascii="等线" w:hAnsi="等线" w:cs="宋体"/>
                <w:b/>
                <w:bCs/>
                <w:kern w:val="0"/>
                <w:szCs w:val="21"/>
              </w:rPr>
            </w:pPr>
            <w:r>
              <w:rPr>
                <w:rFonts w:hint="eastAsia" w:ascii="等线" w:hAnsi="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5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1.1</w:t>
            </w:r>
          </w:p>
        </w:tc>
        <w:tc>
          <w:tcPr>
            <w:tcW w:w="241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设备用途</w:t>
            </w:r>
          </w:p>
        </w:tc>
        <w:tc>
          <w:tcPr>
            <w:tcW w:w="4679" w:type="dxa"/>
            <w:vAlign w:val="center"/>
          </w:tcPr>
          <w:p>
            <w:pPr>
              <w:widowControl/>
              <w:adjustRightInd w:val="0"/>
              <w:snapToGrid w:val="0"/>
              <w:spacing w:line="360" w:lineRule="exact"/>
              <w:rPr>
                <w:rFonts w:hint="eastAsia" w:ascii="等线" w:hAnsi="等线" w:cs="宋体"/>
                <w:kern w:val="0"/>
                <w:szCs w:val="21"/>
              </w:rPr>
            </w:pPr>
            <w:r>
              <w:rPr>
                <w:rFonts w:hint="eastAsia" w:ascii="等线" w:hAnsi="等线" w:cs="宋体"/>
                <w:kern w:val="0"/>
                <w:szCs w:val="21"/>
              </w:rPr>
              <w:t>用于肌骨超声监测评估，引导穿刺精准治疗</w:t>
            </w:r>
          </w:p>
        </w:tc>
        <w:tc>
          <w:tcPr>
            <w:tcW w:w="1134"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5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1.2</w:t>
            </w:r>
          </w:p>
        </w:tc>
        <w:tc>
          <w:tcPr>
            <w:tcW w:w="241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实验对象</w:t>
            </w:r>
          </w:p>
        </w:tc>
        <w:tc>
          <w:tcPr>
            <w:tcW w:w="4679" w:type="dxa"/>
            <w:vAlign w:val="center"/>
          </w:tcPr>
          <w:p>
            <w:pPr>
              <w:widowControl/>
              <w:adjustRightInd w:val="0"/>
              <w:snapToGrid w:val="0"/>
              <w:spacing w:line="360" w:lineRule="exact"/>
              <w:jc w:val="center"/>
              <w:rPr>
                <w:rFonts w:hint="eastAsia" w:ascii="等线" w:hAnsi="等线" w:cs="宋体"/>
                <w:kern w:val="0"/>
                <w:szCs w:val="21"/>
              </w:rPr>
            </w:pPr>
          </w:p>
        </w:tc>
        <w:tc>
          <w:tcPr>
            <w:tcW w:w="1134"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851" w:type="dxa"/>
            <w:vAlign w:val="center"/>
          </w:tcPr>
          <w:p>
            <w:pPr>
              <w:widowControl/>
              <w:adjustRightInd w:val="0"/>
              <w:snapToGrid w:val="0"/>
              <w:spacing w:line="360" w:lineRule="exact"/>
              <w:jc w:val="center"/>
              <w:rPr>
                <w:rFonts w:hint="eastAsia" w:ascii="等线" w:hAnsi="等线" w:cs="宋体"/>
                <w:bCs/>
                <w:kern w:val="0"/>
                <w:szCs w:val="21"/>
              </w:rPr>
            </w:pPr>
            <w:r>
              <w:rPr>
                <w:rFonts w:hint="eastAsia" w:ascii="等线" w:hAnsi="等线" w:cs="宋体"/>
                <w:bCs/>
                <w:kern w:val="0"/>
                <w:szCs w:val="21"/>
              </w:rPr>
              <w:t>1.3</w:t>
            </w:r>
          </w:p>
        </w:tc>
        <w:tc>
          <w:tcPr>
            <w:tcW w:w="2411" w:type="dxa"/>
            <w:vAlign w:val="center"/>
          </w:tcPr>
          <w:p>
            <w:pPr>
              <w:widowControl/>
              <w:adjustRightInd w:val="0"/>
              <w:snapToGrid w:val="0"/>
              <w:spacing w:line="360" w:lineRule="exact"/>
              <w:jc w:val="center"/>
              <w:rPr>
                <w:rFonts w:hint="eastAsia" w:ascii="等线" w:hAnsi="等线" w:cs="宋体"/>
                <w:bCs/>
                <w:kern w:val="0"/>
                <w:szCs w:val="21"/>
              </w:rPr>
            </w:pPr>
            <w:r>
              <w:rPr>
                <w:rFonts w:hint="eastAsia" w:ascii="等线" w:hAnsi="等线" w:cs="宋体"/>
                <w:bCs/>
                <w:kern w:val="0"/>
                <w:szCs w:val="21"/>
              </w:rPr>
              <w:t>特殊功能需求</w:t>
            </w:r>
          </w:p>
        </w:tc>
        <w:tc>
          <w:tcPr>
            <w:tcW w:w="4679" w:type="dxa"/>
            <w:vAlign w:val="center"/>
          </w:tcPr>
          <w:p>
            <w:pPr>
              <w:widowControl/>
              <w:adjustRightInd w:val="0"/>
              <w:snapToGrid w:val="0"/>
              <w:spacing w:line="360" w:lineRule="exact"/>
              <w:rPr>
                <w:rFonts w:hint="eastAsia" w:ascii="等线" w:hAnsi="等线" w:cs="宋体"/>
                <w:bCs/>
                <w:szCs w:val="21"/>
              </w:rPr>
            </w:pPr>
            <w:r>
              <w:rPr>
                <w:rFonts w:hint="eastAsia" w:ascii="宋体" w:hAnsi="宋体" w:cs="宋体"/>
                <w:bCs/>
                <w:lang w:bidi="ar"/>
              </w:rPr>
              <w:t>穿刺引导功能</w:t>
            </w:r>
          </w:p>
        </w:tc>
        <w:tc>
          <w:tcPr>
            <w:tcW w:w="1134" w:type="dxa"/>
            <w:vAlign w:val="center"/>
          </w:tcPr>
          <w:p>
            <w:pPr>
              <w:widowControl/>
              <w:adjustRightInd w:val="0"/>
              <w:snapToGrid w:val="0"/>
              <w:spacing w:line="360" w:lineRule="exact"/>
              <w:rPr>
                <w:rFonts w:hint="eastAsia" w:ascii="等线" w:hAnsi="等线" w:cs="宋体"/>
                <w:b/>
                <w:bCs/>
                <w:kern w:val="0"/>
                <w:szCs w:val="21"/>
              </w:rPr>
            </w:pPr>
            <w:r>
              <w:rPr>
                <w:rFonts w:hint="eastAsia" w:ascii="等线" w:hAnsi="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widowControl/>
              <w:adjustRightInd w:val="0"/>
              <w:snapToGrid w:val="0"/>
              <w:spacing w:line="360" w:lineRule="exact"/>
              <w:jc w:val="center"/>
              <w:rPr>
                <w:rFonts w:hint="eastAsia" w:ascii="等线" w:hAnsi="等线" w:cs="宋体"/>
                <w:b/>
                <w:kern w:val="0"/>
                <w:szCs w:val="21"/>
              </w:rPr>
            </w:pPr>
            <w:r>
              <w:rPr>
                <w:rFonts w:hint="eastAsia" w:ascii="等线" w:hAnsi="等线" w:cs="宋体"/>
                <w:b/>
                <w:kern w:val="0"/>
                <w:szCs w:val="21"/>
              </w:rPr>
              <w:t>2</w:t>
            </w:r>
          </w:p>
        </w:tc>
        <w:tc>
          <w:tcPr>
            <w:tcW w:w="2411" w:type="dxa"/>
            <w:vAlign w:val="center"/>
          </w:tcPr>
          <w:p>
            <w:pPr>
              <w:widowControl/>
              <w:adjustRightInd w:val="0"/>
              <w:snapToGrid w:val="0"/>
              <w:spacing w:line="360" w:lineRule="exact"/>
              <w:jc w:val="center"/>
              <w:rPr>
                <w:rFonts w:hint="eastAsia" w:ascii="等线" w:hAnsi="等线" w:cs="宋体"/>
                <w:b/>
                <w:bCs/>
                <w:kern w:val="0"/>
                <w:szCs w:val="21"/>
              </w:rPr>
            </w:pPr>
            <w:r>
              <w:rPr>
                <w:rFonts w:hint="eastAsia" w:ascii="等线" w:hAnsi="等线" w:cs="宋体"/>
                <w:b/>
                <w:bCs/>
                <w:kern w:val="0"/>
                <w:szCs w:val="21"/>
              </w:rPr>
              <w:t>主要技术参数</w:t>
            </w:r>
            <w:r>
              <w:rPr>
                <w:rFonts w:hint="eastAsia" w:ascii="等线" w:hAnsi="等线" w:cs="宋体"/>
                <w:b/>
                <w:bCs/>
                <w:kern w:val="0"/>
                <w:szCs w:val="21"/>
              </w:rPr>
              <w:br w:type="textWrapping"/>
            </w:r>
            <w:r>
              <w:rPr>
                <w:rFonts w:hint="eastAsia" w:ascii="等线" w:hAnsi="等线" w:cs="宋体"/>
                <w:b/>
                <w:bCs/>
                <w:kern w:val="0"/>
                <w:szCs w:val="21"/>
              </w:rPr>
              <w:t>（一行只写一个参数）</w:t>
            </w:r>
          </w:p>
        </w:tc>
        <w:tc>
          <w:tcPr>
            <w:tcW w:w="4679"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　</w:t>
            </w:r>
          </w:p>
        </w:tc>
        <w:tc>
          <w:tcPr>
            <w:tcW w:w="1134"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2.1</w:t>
            </w:r>
          </w:p>
        </w:tc>
        <w:tc>
          <w:tcPr>
            <w:tcW w:w="241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 w:val="24"/>
                <w:lang w:val="zh-CN"/>
              </w:rPr>
              <w:t>★</w:t>
            </w:r>
            <w:r>
              <w:rPr>
                <w:rFonts w:hint="eastAsia" w:ascii="等线" w:hAnsi="等线" w:cs="宋体"/>
                <w:kern w:val="0"/>
                <w:szCs w:val="21"/>
              </w:rPr>
              <w:t>参数1</w:t>
            </w:r>
          </w:p>
        </w:tc>
        <w:tc>
          <w:tcPr>
            <w:tcW w:w="4679" w:type="dxa"/>
            <w:vAlign w:val="center"/>
          </w:tcPr>
          <w:p>
            <w:pPr>
              <w:adjustRightInd w:val="0"/>
              <w:snapToGrid w:val="0"/>
              <w:spacing w:line="360" w:lineRule="exact"/>
              <w:jc w:val="left"/>
              <w:rPr>
                <w:rFonts w:hint="eastAsia" w:ascii="等线" w:hAnsi="等线"/>
                <w:bCs/>
                <w:szCs w:val="21"/>
              </w:rPr>
            </w:pPr>
            <w:r>
              <w:rPr>
                <w:rFonts w:hint="eastAsia" w:ascii="等线" w:hAnsi="等线" w:cs="Arial"/>
                <w:color w:val="000000"/>
                <w:kern w:val="0"/>
                <w:szCs w:val="21"/>
              </w:rPr>
              <w:t>可支持血管内中膜自动测量功能，能够同屏显示前、后壁测量菜单，自动生成测量数据结果，至少包含7项测量数据（最大值、最小值、平均值、取样框测量长度、有效测量长度、SD及质量指数）并且具有多个测量位置提示功能（提供至少2个测量位置提示功能、前后壁各至少7项测量数据证明图片）</w:t>
            </w:r>
          </w:p>
        </w:tc>
        <w:tc>
          <w:tcPr>
            <w:tcW w:w="1134"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2.2</w:t>
            </w:r>
          </w:p>
        </w:tc>
        <w:tc>
          <w:tcPr>
            <w:tcW w:w="241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 w:val="24"/>
                <w:lang w:val="zh-CN"/>
              </w:rPr>
              <w:t>★</w:t>
            </w:r>
            <w:r>
              <w:rPr>
                <w:rFonts w:hint="eastAsia" w:ascii="等线" w:hAnsi="等线" w:cs="宋体"/>
                <w:kern w:val="0"/>
                <w:szCs w:val="21"/>
              </w:rPr>
              <w:t>参数</w:t>
            </w:r>
            <w:r>
              <w:rPr>
                <w:rFonts w:ascii="等线" w:hAnsi="等线" w:cs="宋体"/>
                <w:kern w:val="0"/>
                <w:szCs w:val="21"/>
              </w:rPr>
              <w:t>2</w:t>
            </w:r>
          </w:p>
        </w:tc>
        <w:tc>
          <w:tcPr>
            <w:tcW w:w="4679" w:type="dxa"/>
            <w:vAlign w:val="center"/>
          </w:tcPr>
          <w:p>
            <w:pPr>
              <w:adjustRightInd w:val="0"/>
              <w:snapToGrid w:val="0"/>
              <w:spacing w:line="360" w:lineRule="exact"/>
              <w:jc w:val="left"/>
              <w:rPr>
                <w:rFonts w:hint="eastAsia" w:ascii="等线" w:hAnsi="等线"/>
                <w:bCs/>
                <w:szCs w:val="21"/>
              </w:rPr>
            </w:pPr>
            <w:r>
              <w:rPr>
                <w:rFonts w:hint="eastAsia" w:ascii="等线" w:hAnsi="等线"/>
                <w:bCs/>
                <w:szCs w:val="21"/>
              </w:rPr>
              <w:t>TGC≥8段，LGC≥4段，</w:t>
            </w:r>
            <w:r>
              <w:rPr>
                <w:rFonts w:hint="eastAsia" w:ascii="宋体" w:hAnsi="宋体"/>
                <w:color w:val="000000"/>
                <w:szCs w:val="21"/>
              </w:rPr>
              <w:t>有相对应实体键操作，</w:t>
            </w:r>
            <w:r>
              <w:rPr>
                <w:rFonts w:hint="eastAsia" w:ascii="等线" w:hAnsi="等线"/>
                <w:bCs/>
                <w:szCs w:val="21"/>
              </w:rPr>
              <w:t>独立调节最大显示深度≥3</w:t>
            </w:r>
            <w:r>
              <w:rPr>
                <w:rFonts w:ascii="等线" w:hAnsi="等线"/>
                <w:bCs/>
                <w:szCs w:val="21"/>
              </w:rPr>
              <w:t>8</w:t>
            </w:r>
            <w:r>
              <w:rPr>
                <w:rFonts w:hint="eastAsia" w:ascii="等线" w:hAnsi="等线"/>
                <w:bCs/>
                <w:szCs w:val="21"/>
              </w:rPr>
              <w:t>cm</w:t>
            </w:r>
          </w:p>
        </w:tc>
        <w:tc>
          <w:tcPr>
            <w:tcW w:w="1134" w:type="dxa"/>
            <w:vAlign w:val="center"/>
          </w:tcPr>
          <w:p>
            <w:pPr>
              <w:widowControl/>
              <w:adjustRightInd w:val="0"/>
              <w:snapToGrid w:val="0"/>
              <w:spacing w:line="360" w:lineRule="exact"/>
              <w:rPr>
                <w:rFonts w:hint="eastAsia" w:ascii="等线" w:hAnsi="等线"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2.3</w:t>
            </w:r>
          </w:p>
        </w:tc>
        <w:tc>
          <w:tcPr>
            <w:tcW w:w="241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kern w:val="0"/>
                <w:sz w:val="24"/>
                <w:lang w:val="zh-CN"/>
              </w:rPr>
              <w:t>▲</w:t>
            </w:r>
            <w:r>
              <w:rPr>
                <w:rFonts w:hint="eastAsia" w:ascii="等线" w:hAnsi="等线" w:cs="宋体"/>
                <w:kern w:val="0"/>
                <w:szCs w:val="21"/>
              </w:rPr>
              <w:t>参数</w:t>
            </w:r>
            <w:r>
              <w:rPr>
                <w:rFonts w:ascii="等线" w:hAnsi="等线" w:cs="宋体"/>
                <w:kern w:val="0"/>
                <w:szCs w:val="21"/>
              </w:rPr>
              <w:t>3</w:t>
            </w:r>
          </w:p>
        </w:tc>
        <w:tc>
          <w:tcPr>
            <w:tcW w:w="4679" w:type="dxa"/>
            <w:vAlign w:val="center"/>
          </w:tcPr>
          <w:p>
            <w:pPr>
              <w:adjustRightInd w:val="0"/>
              <w:snapToGrid w:val="0"/>
              <w:spacing w:line="360" w:lineRule="exact"/>
              <w:jc w:val="left"/>
              <w:rPr>
                <w:rFonts w:ascii="等线" w:hAnsi="等线"/>
                <w:bCs/>
                <w:szCs w:val="21"/>
              </w:rPr>
            </w:pPr>
            <w:r>
              <w:rPr>
                <w:rFonts w:hint="eastAsia" w:ascii="宋体" w:hAnsi="宋体"/>
                <w:color w:val="000000"/>
                <w:szCs w:val="21"/>
              </w:rPr>
              <w:t>可支持超声设备与移动智能设备共享平台功能：支持超声仪器与（智能手机、平板电脑等）进行无线连接，实现超声主机内的临床图像直接传输到移动智能设备，方便会诊和资料惠存（提供</w:t>
            </w:r>
            <w:r>
              <w:rPr>
                <w:rFonts w:ascii="宋体" w:hAnsi="宋体"/>
                <w:color w:val="000000"/>
                <w:szCs w:val="21"/>
              </w:rPr>
              <w:t>共享平台</w:t>
            </w:r>
            <w:r>
              <w:rPr>
                <w:rFonts w:hint="eastAsia" w:ascii="宋体" w:hAnsi="宋体"/>
                <w:color w:val="000000"/>
                <w:szCs w:val="21"/>
              </w:rPr>
              <w:t>证明图片）</w:t>
            </w:r>
          </w:p>
        </w:tc>
        <w:tc>
          <w:tcPr>
            <w:tcW w:w="1134" w:type="dxa"/>
            <w:vAlign w:val="center"/>
          </w:tcPr>
          <w:p>
            <w:pPr>
              <w:widowControl/>
              <w:adjustRightInd w:val="0"/>
              <w:snapToGrid w:val="0"/>
              <w:spacing w:line="360" w:lineRule="exact"/>
              <w:rPr>
                <w:rFonts w:hint="eastAsia" w:ascii="等线" w:hAnsi="等线"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2.4</w:t>
            </w:r>
          </w:p>
        </w:tc>
        <w:tc>
          <w:tcPr>
            <w:tcW w:w="241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kern w:val="0"/>
                <w:sz w:val="24"/>
                <w:lang w:val="zh-CN"/>
              </w:rPr>
              <w:t>▲</w:t>
            </w:r>
            <w:r>
              <w:rPr>
                <w:rFonts w:hint="eastAsia" w:ascii="等线" w:hAnsi="等线" w:cs="宋体"/>
                <w:kern w:val="0"/>
                <w:szCs w:val="21"/>
              </w:rPr>
              <w:t>参数</w:t>
            </w:r>
            <w:r>
              <w:rPr>
                <w:rFonts w:ascii="等线" w:hAnsi="等线" w:cs="宋体"/>
                <w:kern w:val="0"/>
                <w:szCs w:val="21"/>
              </w:rPr>
              <w:t>4</w:t>
            </w:r>
          </w:p>
        </w:tc>
        <w:tc>
          <w:tcPr>
            <w:tcW w:w="4679" w:type="dxa"/>
            <w:vAlign w:val="center"/>
          </w:tcPr>
          <w:p>
            <w:pPr>
              <w:adjustRightInd w:val="0"/>
              <w:snapToGrid w:val="0"/>
              <w:spacing w:line="360" w:lineRule="exact"/>
              <w:jc w:val="left"/>
              <w:rPr>
                <w:rFonts w:hint="eastAsia" w:ascii="等线" w:hAnsi="等线"/>
                <w:bCs/>
                <w:szCs w:val="21"/>
              </w:rPr>
            </w:pPr>
            <w:r>
              <w:rPr>
                <w:rFonts w:hint="eastAsia" w:ascii="宋体" w:hAnsi="宋体"/>
                <w:color w:val="000000"/>
                <w:szCs w:val="21"/>
              </w:rPr>
              <w:t>可支持组织多普勒成像，要求具备组织速度图、能量图、M型、频谱成像4种模式（提供4种模式证明图片），可支持组织多普勒成像定量分析功能，具备对同一心动周期≥7个节段同步定量分析功能，具备速度、应变、应变率等分析曲线（提供≥7个节段同步定量分析证明图片）</w:t>
            </w:r>
          </w:p>
        </w:tc>
        <w:tc>
          <w:tcPr>
            <w:tcW w:w="1134" w:type="dxa"/>
            <w:vAlign w:val="center"/>
          </w:tcPr>
          <w:p>
            <w:pPr>
              <w:widowControl/>
              <w:adjustRightInd w:val="0"/>
              <w:snapToGrid w:val="0"/>
              <w:spacing w:line="360" w:lineRule="exact"/>
              <w:rPr>
                <w:rFonts w:hint="eastAsia" w:ascii="等线" w:hAnsi="等线"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2.5</w:t>
            </w:r>
          </w:p>
        </w:tc>
        <w:tc>
          <w:tcPr>
            <w:tcW w:w="241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kern w:val="0"/>
                <w:sz w:val="24"/>
                <w:lang w:val="zh-CN"/>
              </w:rPr>
              <w:t>▲</w:t>
            </w:r>
            <w:r>
              <w:rPr>
                <w:rFonts w:hint="eastAsia" w:ascii="等线" w:hAnsi="等线" w:cs="宋体"/>
                <w:kern w:val="0"/>
                <w:szCs w:val="21"/>
              </w:rPr>
              <w:t>参数</w:t>
            </w:r>
            <w:r>
              <w:rPr>
                <w:rFonts w:ascii="等线" w:hAnsi="等线" w:cs="宋体"/>
                <w:kern w:val="0"/>
                <w:szCs w:val="21"/>
              </w:rPr>
              <w:t>5</w:t>
            </w:r>
          </w:p>
        </w:tc>
        <w:tc>
          <w:tcPr>
            <w:tcW w:w="4679" w:type="dxa"/>
            <w:vAlign w:val="center"/>
          </w:tcPr>
          <w:p>
            <w:pPr>
              <w:adjustRightInd w:val="0"/>
              <w:snapToGrid w:val="0"/>
              <w:spacing w:line="360" w:lineRule="exact"/>
              <w:rPr>
                <w:rFonts w:hint="eastAsia" w:ascii="等线" w:hAnsi="等线"/>
                <w:szCs w:val="21"/>
              </w:rPr>
            </w:pPr>
            <w:r>
              <w:rPr>
                <w:rFonts w:hint="eastAsia" w:ascii="宋体" w:hAnsi="宋体"/>
                <w:color w:val="000000"/>
                <w:szCs w:val="21"/>
              </w:rPr>
              <w:t>为了保证后期设备的兼容性，要求可支持与该超声设备同一品牌工作站软件（提供超声同品牌图文工作站注册证复印件或产品技术说明文件）</w:t>
            </w:r>
          </w:p>
        </w:tc>
        <w:tc>
          <w:tcPr>
            <w:tcW w:w="1134" w:type="dxa"/>
            <w:vAlign w:val="center"/>
          </w:tcPr>
          <w:p>
            <w:pPr>
              <w:widowControl/>
              <w:adjustRightInd w:val="0"/>
              <w:snapToGrid w:val="0"/>
              <w:spacing w:line="360" w:lineRule="exact"/>
              <w:jc w:val="center"/>
              <w:rPr>
                <w:rFonts w:hint="eastAsia" w:ascii="等线" w:hAnsi="等线"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85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2.6</w:t>
            </w:r>
          </w:p>
        </w:tc>
        <w:tc>
          <w:tcPr>
            <w:tcW w:w="241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参数</w:t>
            </w:r>
            <w:r>
              <w:rPr>
                <w:rFonts w:ascii="等线" w:hAnsi="等线" w:cs="宋体"/>
                <w:kern w:val="0"/>
                <w:szCs w:val="21"/>
              </w:rPr>
              <w:t>6</w:t>
            </w:r>
          </w:p>
        </w:tc>
        <w:tc>
          <w:tcPr>
            <w:tcW w:w="4679" w:type="dxa"/>
            <w:vAlign w:val="center"/>
          </w:tcPr>
          <w:p>
            <w:pPr>
              <w:adjustRightInd w:val="0"/>
              <w:snapToGrid w:val="0"/>
              <w:spacing w:line="360" w:lineRule="exact"/>
              <w:jc w:val="left"/>
              <w:rPr>
                <w:rFonts w:hint="eastAsia" w:ascii="宋体" w:hAnsi="宋体"/>
                <w:color w:val="000000"/>
                <w:szCs w:val="21"/>
              </w:rPr>
            </w:pPr>
            <w:r>
              <w:rPr>
                <w:rFonts w:hint="eastAsia" w:ascii="宋体" w:hAnsi="宋体"/>
                <w:color w:val="000000"/>
                <w:szCs w:val="21"/>
              </w:rPr>
              <w:t>≥1</w:t>
            </w:r>
            <w:r>
              <w:rPr>
                <w:rFonts w:ascii="宋体" w:hAnsi="宋体"/>
                <w:color w:val="000000"/>
                <w:szCs w:val="21"/>
              </w:rPr>
              <w:t>5</w:t>
            </w:r>
            <w:r>
              <w:rPr>
                <w:rFonts w:hint="eastAsia" w:ascii="宋体" w:hAnsi="宋体"/>
                <w:color w:val="000000"/>
                <w:szCs w:val="21"/>
              </w:rPr>
              <w:t>寸数字高分辨率彩色超薄液晶监视器，亮度可调</w:t>
            </w:r>
          </w:p>
        </w:tc>
        <w:tc>
          <w:tcPr>
            <w:tcW w:w="1134" w:type="dxa"/>
            <w:vAlign w:val="center"/>
          </w:tcPr>
          <w:p>
            <w:pPr>
              <w:widowControl/>
              <w:adjustRightInd w:val="0"/>
              <w:snapToGrid w:val="0"/>
              <w:spacing w:line="360" w:lineRule="exact"/>
              <w:jc w:val="center"/>
              <w:rPr>
                <w:rFonts w:hint="eastAsia" w:ascii="等线" w:hAnsi="等线"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2.7</w:t>
            </w:r>
          </w:p>
        </w:tc>
        <w:tc>
          <w:tcPr>
            <w:tcW w:w="2411" w:type="dxa"/>
            <w:vAlign w:val="center"/>
          </w:tcPr>
          <w:p>
            <w:pPr>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参数</w:t>
            </w:r>
            <w:r>
              <w:rPr>
                <w:rFonts w:ascii="等线" w:hAnsi="等线" w:cs="宋体"/>
                <w:kern w:val="0"/>
                <w:szCs w:val="21"/>
              </w:rPr>
              <w:t>7</w:t>
            </w:r>
          </w:p>
        </w:tc>
        <w:tc>
          <w:tcPr>
            <w:tcW w:w="4679" w:type="dxa"/>
            <w:vAlign w:val="center"/>
          </w:tcPr>
          <w:p>
            <w:pPr>
              <w:adjustRightInd w:val="0"/>
              <w:snapToGrid w:val="0"/>
              <w:spacing w:line="360" w:lineRule="exact"/>
              <w:jc w:val="left"/>
              <w:rPr>
                <w:rFonts w:hint="eastAsia" w:ascii="等线" w:hAnsi="等线"/>
                <w:bCs/>
                <w:szCs w:val="21"/>
              </w:rPr>
            </w:pPr>
            <w:r>
              <w:rPr>
                <w:rFonts w:hint="eastAsia" w:ascii="宋体" w:hAnsi="宋体"/>
                <w:color w:val="000000"/>
                <w:szCs w:val="21"/>
              </w:rPr>
              <w:t>具备超声教学软件，要求机器内部能提供标准的超声声像图、解剖示意图、扫查手法图及扫查技巧介绍，且能和探头扫查图像实时对比</w:t>
            </w:r>
          </w:p>
        </w:tc>
        <w:tc>
          <w:tcPr>
            <w:tcW w:w="1134" w:type="dxa"/>
            <w:vAlign w:val="center"/>
          </w:tcPr>
          <w:p>
            <w:pPr>
              <w:widowControl/>
              <w:adjustRightInd w:val="0"/>
              <w:snapToGrid w:val="0"/>
              <w:spacing w:line="360" w:lineRule="exact"/>
              <w:jc w:val="center"/>
              <w:rPr>
                <w:rFonts w:hint="eastAsia" w:ascii="等线" w:hAnsi="等线"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2.8</w:t>
            </w:r>
          </w:p>
        </w:tc>
        <w:tc>
          <w:tcPr>
            <w:tcW w:w="2411" w:type="dxa"/>
            <w:vAlign w:val="center"/>
          </w:tcPr>
          <w:p>
            <w:pPr>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参数</w:t>
            </w:r>
            <w:r>
              <w:rPr>
                <w:rFonts w:ascii="等线" w:hAnsi="等线" w:cs="宋体"/>
                <w:kern w:val="0"/>
                <w:szCs w:val="21"/>
              </w:rPr>
              <w:t>8</w:t>
            </w:r>
          </w:p>
        </w:tc>
        <w:tc>
          <w:tcPr>
            <w:tcW w:w="4679" w:type="dxa"/>
            <w:vAlign w:val="center"/>
          </w:tcPr>
          <w:p>
            <w:pPr>
              <w:adjustRightInd w:val="0"/>
              <w:snapToGrid w:val="0"/>
              <w:spacing w:line="360" w:lineRule="exact"/>
              <w:jc w:val="left"/>
              <w:rPr>
                <w:rFonts w:hint="eastAsia" w:ascii="等线" w:hAnsi="等线"/>
                <w:bCs/>
                <w:szCs w:val="21"/>
              </w:rPr>
            </w:pPr>
            <w:r>
              <w:rPr>
                <w:rFonts w:hint="eastAsia" w:ascii="宋体" w:hAnsi="宋体"/>
                <w:color w:val="000000"/>
                <w:szCs w:val="21"/>
              </w:rPr>
              <w:t>可支持实时宽景成像，要求支持线阵探头、相控阵及凸阵探头，具有实时宽景成像速度提示、有多种伪彩显示</w:t>
            </w:r>
          </w:p>
        </w:tc>
        <w:tc>
          <w:tcPr>
            <w:tcW w:w="1134" w:type="dxa"/>
            <w:vAlign w:val="center"/>
          </w:tcPr>
          <w:p>
            <w:pPr>
              <w:widowControl/>
              <w:adjustRightInd w:val="0"/>
              <w:snapToGrid w:val="0"/>
              <w:spacing w:line="360" w:lineRule="exact"/>
              <w:jc w:val="center"/>
              <w:rPr>
                <w:rFonts w:hint="eastAsia" w:ascii="等线" w:hAnsi="等线"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2.9</w:t>
            </w:r>
          </w:p>
        </w:tc>
        <w:tc>
          <w:tcPr>
            <w:tcW w:w="241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参数</w:t>
            </w:r>
            <w:r>
              <w:rPr>
                <w:rFonts w:ascii="等线" w:hAnsi="等线" w:cs="宋体"/>
                <w:kern w:val="0"/>
                <w:szCs w:val="21"/>
              </w:rPr>
              <w:t>9</w:t>
            </w:r>
          </w:p>
        </w:tc>
        <w:tc>
          <w:tcPr>
            <w:tcW w:w="4679" w:type="dxa"/>
            <w:vAlign w:val="center"/>
          </w:tcPr>
          <w:p>
            <w:pPr>
              <w:adjustRightInd w:val="0"/>
              <w:snapToGrid w:val="0"/>
              <w:spacing w:line="360" w:lineRule="exact"/>
              <w:jc w:val="left"/>
              <w:rPr>
                <w:rFonts w:hint="eastAsia" w:ascii="等线" w:hAnsi="等线"/>
                <w:bCs/>
                <w:szCs w:val="21"/>
              </w:rPr>
            </w:pPr>
            <w:r>
              <w:rPr>
                <w:rFonts w:hint="eastAsia" w:ascii="宋体" w:hAnsi="宋体"/>
                <w:color w:val="000000"/>
                <w:szCs w:val="21"/>
              </w:rPr>
              <w:t>穿刺针增强技术</w:t>
            </w:r>
            <w:r>
              <w:rPr>
                <w:rFonts w:ascii="宋体" w:hAnsi="宋体"/>
                <w:color w:val="000000"/>
                <w:szCs w:val="21"/>
              </w:rPr>
              <w:t>，</w:t>
            </w:r>
            <w:r>
              <w:rPr>
                <w:rFonts w:hint="eastAsia" w:ascii="宋体" w:hAnsi="宋体"/>
                <w:color w:val="000000"/>
                <w:szCs w:val="21"/>
              </w:rPr>
              <w:t>可</w:t>
            </w:r>
            <w:r>
              <w:rPr>
                <w:rFonts w:ascii="宋体" w:hAnsi="宋体"/>
                <w:color w:val="000000"/>
                <w:szCs w:val="21"/>
              </w:rPr>
              <w:t>跟随进针角度</w:t>
            </w:r>
            <w:r>
              <w:rPr>
                <w:rFonts w:hint="eastAsia" w:ascii="宋体" w:hAnsi="宋体"/>
                <w:color w:val="000000"/>
                <w:szCs w:val="21"/>
              </w:rPr>
              <w:t>随时改变声束</w:t>
            </w:r>
            <w:r>
              <w:rPr>
                <w:rFonts w:ascii="宋体" w:hAnsi="宋体"/>
                <w:color w:val="000000"/>
                <w:szCs w:val="21"/>
              </w:rPr>
              <w:t>偏转角度，</w:t>
            </w:r>
            <w:r>
              <w:rPr>
                <w:rFonts w:hint="eastAsia" w:ascii="宋体" w:hAnsi="宋体"/>
                <w:color w:val="000000"/>
                <w:szCs w:val="21"/>
              </w:rPr>
              <w:t>自动追踪穿刺针角度，全程获得针尖最佳显示效果，支持双屏实时对比显示增强前后效果</w:t>
            </w:r>
          </w:p>
        </w:tc>
        <w:tc>
          <w:tcPr>
            <w:tcW w:w="1134" w:type="dxa"/>
            <w:vAlign w:val="center"/>
          </w:tcPr>
          <w:p>
            <w:pPr>
              <w:widowControl/>
              <w:adjustRightInd w:val="0"/>
              <w:snapToGrid w:val="0"/>
              <w:spacing w:line="360" w:lineRule="exact"/>
              <w:jc w:val="center"/>
              <w:rPr>
                <w:rFonts w:hint="eastAsia" w:ascii="等线" w:hAnsi="等线"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2.10</w:t>
            </w:r>
          </w:p>
        </w:tc>
        <w:tc>
          <w:tcPr>
            <w:tcW w:w="241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参数</w:t>
            </w:r>
            <w:r>
              <w:rPr>
                <w:rFonts w:ascii="等线" w:hAnsi="等线" w:cs="宋体"/>
                <w:kern w:val="0"/>
                <w:szCs w:val="21"/>
              </w:rPr>
              <w:t>10</w:t>
            </w:r>
          </w:p>
        </w:tc>
        <w:tc>
          <w:tcPr>
            <w:tcW w:w="4679" w:type="dxa"/>
            <w:vAlign w:val="center"/>
          </w:tcPr>
          <w:p>
            <w:pPr>
              <w:spacing w:line="360" w:lineRule="auto"/>
              <w:rPr>
                <w:rFonts w:ascii="宋体" w:hAnsi="宋体"/>
                <w:color w:val="000000"/>
                <w:szCs w:val="21"/>
              </w:rPr>
            </w:pPr>
            <w:r>
              <w:rPr>
                <w:rFonts w:hint="eastAsia" w:ascii="宋体" w:hAnsi="宋体"/>
                <w:color w:val="000000"/>
                <w:szCs w:val="21"/>
              </w:rPr>
              <w:t>二维灰阶：</w:t>
            </w:r>
          </w:p>
          <w:p>
            <w:pPr>
              <w:spacing w:line="360" w:lineRule="auto"/>
              <w:rPr>
                <w:rFonts w:ascii="宋体" w:hAnsi="宋体"/>
                <w:color w:val="000000"/>
                <w:szCs w:val="21"/>
              </w:rPr>
            </w:pPr>
            <w:r>
              <w:rPr>
                <w:rFonts w:hint="eastAsia" w:ascii="宋体" w:hAnsi="宋体"/>
                <w:color w:val="000000"/>
                <w:szCs w:val="21"/>
              </w:rPr>
              <w:t>最大帧率：≥9</w:t>
            </w:r>
            <w:r>
              <w:rPr>
                <w:rFonts w:ascii="宋体" w:hAnsi="宋体"/>
                <w:color w:val="000000"/>
                <w:szCs w:val="21"/>
              </w:rPr>
              <w:t>99</w:t>
            </w:r>
            <w:r>
              <w:rPr>
                <w:rFonts w:hint="eastAsia" w:ascii="宋体" w:hAnsi="宋体"/>
                <w:color w:val="000000"/>
                <w:szCs w:val="21"/>
              </w:rPr>
              <w:t>帧/秒；</w:t>
            </w:r>
          </w:p>
          <w:p>
            <w:pPr>
              <w:spacing w:line="360" w:lineRule="auto"/>
              <w:rPr>
                <w:rFonts w:ascii="宋体" w:hAnsi="宋体"/>
                <w:color w:val="000000"/>
                <w:szCs w:val="21"/>
              </w:rPr>
            </w:pPr>
            <w:r>
              <w:rPr>
                <w:rFonts w:hint="eastAsia" w:ascii="宋体" w:hAnsi="宋体"/>
                <w:color w:val="000000"/>
                <w:szCs w:val="21"/>
              </w:rPr>
              <w:t>二维灰阶：≥2</w:t>
            </w:r>
            <w:r>
              <w:rPr>
                <w:rFonts w:ascii="宋体" w:hAnsi="宋体"/>
                <w:color w:val="000000"/>
                <w:szCs w:val="21"/>
              </w:rPr>
              <w:t>56</w:t>
            </w:r>
            <w:r>
              <w:rPr>
                <w:rFonts w:hint="eastAsia" w:ascii="宋体" w:hAnsi="宋体"/>
                <w:color w:val="000000"/>
                <w:szCs w:val="21"/>
              </w:rPr>
              <w:t>；</w:t>
            </w:r>
          </w:p>
          <w:p>
            <w:pPr>
              <w:spacing w:line="345" w:lineRule="exact"/>
              <w:jc w:val="left"/>
              <w:rPr>
                <w:rFonts w:ascii="宋体" w:hAnsi="宋体"/>
                <w:color w:val="000000"/>
                <w:szCs w:val="21"/>
              </w:rPr>
            </w:pPr>
            <w:r>
              <w:rPr>
                <w:rFonts w:hint="eastAsia" w:ascii="宋体" w:hAnsi="宋体"/>
                <w:color w:val="000000"/>
                <w:szCs w:val="21"/>
              </w:rPr>
              <w:t>动态范围：3</w:t>
            </w:r>
            <w:r>
              <w:rPr>
                <w:rFonts w:ascii="宋体" w:hAnsi="宋体"/>
                <w:color w:val="000000"/>
                <w:szCs w:val="21"/>
              </w:rPr>
              <w:t>0-190</w:t>
            </w:r>
            <w:r>
              <w:rPr>
                <w:rFonts w:hint="eastAsia" w:ascii="宋体" w:hAnsi="宋体"/>
                <w:color w:val="000000"/>
                <w:szCs w:val="21"/>
              </w:rPr>
              <w:t>db（可视可调）；</w:t>
            </w:r>
          </w:p>
        </w:tc>
        <w:tc>
          <w:tcPr>
            <w:tcW w:w="1134" w:type="dxa"/>
            <w:vAlign w:val="center"/>
          </w:tcPr>
          <w:p>
            <w:pPr>
              <w:widowControl/>
              <w:adjustRightInd w:val="0"/>
              <w:snapToGrid w:val="0"/>
              <w:spacing w:line="360" w:lineRule="exact"/>
              <w:jc w:val="center"/>
              <w:rPr>
                <w:rFonts w:hint="eastAsia" w:ascii="等线" w:hAnsi="等线"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3" w:hRule="atLeast"/>
          <w:jc w:val="center"/>
        </w:trPr>
        <w:tc>
          <w:tcPr>
            <w:tcW w:w="85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2.11</w:t>
            </w:r>
          </w:p>
        </w:tc>
        <w:tc>
          <w:tcPr>
            <w:tcW w:w="241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参数11</w:t>
            </w:r>
          </w:p>
        </w:tc>
        <w:tc>
          <w:tcPr>
            <w:tcW w:w="4679" w:type="dxa"/>
            <w:vAlign w:val="center"/>
          </w:tcPr>
          <w:p>
            <w:pPr>
              <w:spacing w:line="345" w:lineRule="exact"/>
              <w:jc w:val="left"/>
              <w:rPr>
                <w:rFonts w:ascii="宋体" w:hAnsi="宋体"/>
                <w:color w:val="000000"/>
                <w:szCs w:val="21"/>
              </w:rPr>
            </w:pPr>
            <w:r>
              <w:rPr>
                <w:rFonts w:hint="eastAsia" w:ascii="宋体" w:hAnsi="宋体"/>
                <w:color w:val="000000"/>
                <w:szCs w:val="21"/>
              </w:rPr>
              <w:t>频谱多普勒：</w:t>
            </w:r>
          </w:p>
          <w:p>
            <w:pPr>
              <w:spacing w:line="345" w:lineRule="exact"/>
              <w:jc w:val="left"/>
              <w:rPr>
                <w:rFonts w:ascii="宋体" w:hAnsi="宋体"/>
                <w:color w:val="000000"/>
                <w:szCs w:val="21"/>
              </w:rPr>
            </w:pPr>
            <w:r>
              <w:rPr>
                <w:rFonts w:hint="eastAsia" w:ascii="宋体" w:hAnsi="宋体"/>
                <w:color w:val="000000"/>
                <w:szCs w:val="21"/>
              </w:rPr>
              <w:t>包括脉冲多普勒、高脉冲重复频率、连续多普勒；</w:t>
            </w:r>
          </w:p>
          <w:p>
            <w:pPr>
              <w:spacing w:line="345" w:lineRule="exact"/>
              <w:jc w:val="left"/>
              <w:rPr>
                <w:rFonts w:ascii="宋体" w:hAnsi="宋体"/>
                <w:color w:val="000000"/>
                <w:szCs w:val="21"/>
              </w:rPr>
            </w:pPr>
            <w:r>
              <w:rPr>
                <w:rFonts w:hint="eastAsia" w:ascii="宋体" w:hAnsi="宋体"/>
                <w:color w:val="000000"/>
                <w:szCs w:val="21"/>
              </w:rPr>
              <w:t>显示方式：</w:t>
            </w:r>
            <w:r>
              <w:rPr>
                <w:rFonts w:ascii="宋体" w:hAnsi="宋体"/>
                <w:color w:val="000000"/>
                <w:szCs w:val="21"/>
              </w:rPr>
              <w:t>B,</w:t>
            </w:r>
            <w:r>
              <w:rPr>
                <w:rFonts w:hint="eastAsia" w:ascii="宋体" w:hAnsi="宋体"/>
                <w:color w:val="000000"/>
                <w:szCs w:val="21"/>
              </w:rPr>
              <w:t xml:space="preserve"> PW，</w:t>
            </w:r>
            <w:r>
              <w:rPr>
                <w:rFonts w:ascii="宋体" w:hAnsi="宋体"/>
                <w:color w:val="000000"/>
                <w:szCs w:val="21"/>
              </w:rPr>
              <w:t>B/</w:t>
            </w:r>
            <w:r>
              <w:rPr>
                <w:rFonts w:hint="eastAsia" w:ascii="宋体" w:hAnsi="宋体"/>
                <w:color w:val="000000"/>
                <w:szCs w:val="21"/>
              </w:rPr>
              <w:t>PW</w:t>
            </w:r>
            <w:r>
              <w:rPr>
                <w:rFonts w:ascii="宋体" w:hAnsi="宋体"/>
                <w:color w:val="000000"/>
                <w:szCs w:val="21"/>
              </w:rPr>
              <w:t>,</w:t>
            </w:r>
            <w:r>
              <w:rPr>
                <w:rFonts w:hint="eastAsia" w:ascii="宋体" w:hAnsi="宋体"/>
                <w:color w:val="000000"/>
                <w:szCs w:val="21"/>
              </w:rPr>
              <w:t xml:space="preserve"> B/C/PW, B/CW, B/C/CW等等；</w:t>
            </w:r>
          </w:p>
          <w:p>
            <w:pPr>
              <w:spacing w:line="345" w:lineRule="exact"/>
              <w:jc w:val="left"/>
              <w:rPr>
                <w:rFonts w:ascii="宋体" w:hAnsi="宋体"/>
                <w:color w:val="000000"/>
                <w:szCs w:val="21"/>
              </w:rPr>
            </w:pPr>
            <w:r>
              <w:rPr>
                <w:rFonts w:hint="eastAsia" w:ascii="宋体" w:hAnsi="宋体"/>
                <w:color w:val="000000"/>
                <w:szCs w:val="21"/>
              </w:rPr>
              <w:t>显示控制：反转、零移位、</w:t>
            </w:r>
            <w:r>
              <w:rPr>
                <w:rFonts w:ascii="宋体" w:hAnsi="宋体"/>
                <w:color w:val="000000"/>
                <w:szCs w:val="21"/>
              </w:rPr>
              <w:t>B</w:t>
            </w:r>
            <w:r>
              <w:rPr>
                <w:rFonts w:hint="eastAsia" w:ascii="宋体" w:hAnsi="宋体"/>
                <w:color w:val="000000"/>
                <w:szCs w:val="21"/>
              </w:rPr>
              <w:t>刷新、</w:t>
            </w:r>
            <w:r>
              <w:rPr>
                <w:rFonts w:ascii="宋体" w:hAnsi="宋体"/>
                <w:color w:val="000000"/>
                <w:szCs w:val="21"/>
              </w:rPr>
              <w:t>D</w:t>
            </w:r>
            <w:r>
              <w:rPr>
                <w:rFonts w:hint="eastAsia" w:ascii="宋体" w:hAnsi="宋体"/>
                <w:color w:val="000000"/>
                <w:szCs w:val="21"/>
              </w:rPr>
              <w:t>扩展、</w:t>
            </w:r>
            <w:r>
              <w:rPr>
                <w:rFonts w:ascii="宋体" w:hAnsi="宋体"/>
                <w:color w:val="000000"/>
                <w:szCs w:val="21"/>
              </w:rPr>
              <w:t>B/D</w:t>
            </w:r>
            <w:r>
              <w:rPr>
                <w:rFonts w:hint="eastAsia" w:ascii="宋体" w:hAnsi="宋体"/>
                <w:color w:val="000000"/>
                <w:szCs w:val="21"/>
              </w:rPr>
              <w:t>扩展等；</w:t>
            </w:r>
          </w:p>
          <w:p>
            <w:pPr>
              <w:spacing w:line="345" w:lineRule="exact"/>
              <w:jc w:val="left"/>
              <w:rPr>
                <w:rFonts w:ascii="宋体" w:hAnsi="宋体"/>
                <w:color w:val="000000"/>
                <w:szCs w:val="21"/>
              </w:rPr>
            </w:pPr>
            <w:r>
              <w:rPr>
                <w:rFonts w:hint="eastAsia" w:ascii="宋体" w:hAnsi="宋体"/>
                <w:color w:val="000000"/>
                <w:szCs w:val="21"/>
              </w:rPr>
              <w:t>最大速度: ≥17m/s（连续多普勒速度: ≥35m/s）；</w:t>
            </w:r>
          </w:p>
          <w:p>
            <w:pPr>
              <w:spacing w:line="345" w:lineRule="exact"/>
              <w:jc w:val="left"/>
              <w:rPr>
                <w:rFonts w:ascii="宋体" w:hAnsi="宋体"/>
                <w:color w:val="000000"/>
                <w:szCs w:val="21"/>
              </w:rPr>
            </w:pPr>
            <w:r>
              <w:rPr>
                <w:rFonts w:hint="eastAsia" w:ascii="宋体" w:hAnsi="宋体"/>
                <w:color w:val="000000"/>
                <w:szCs w:val="21"/>
              </w:rPr>
              <w:t>最小速度: ≤1 mm /s（非噪声信号）；</w:t>
            </w:r>
          </w:p>
          <w:p>
            <w:pPr>
              <w:spacing w:line="345" w:lineRule="exact"/>
              <w:jc w:val="left"/>
              <w:rPr>
                <w:rFonts w:ascii="宋体" w:hAnsi="宋体"/>
                <w:color w:val="000000"/>
                <w:szCs w:val="21"/>
              </w:rPr>
            </w:pPr>
            <w:r>
              <w:rPr>
                <w:rFonts w:hint="eastAsia" w:ascii="宋体" w:hAnsi="宋体"/>
                <w:color w:val="000000"/>
                <w:szCs w:val="21"/>
              </w:rPr>
              <w:t>取样容积: 0.5-20mm ；</w:t>
            </w:r>
          </w:p>
          <w:p>
            <w:pPr>
              <w:spacing w:line="345" w:lineRule="exact"/>
              <w:jc w:val="left"/>
              <w:rPr>
                <w:rFonts w:ascii="宋体" w:hAnsi="宋体"/>
                <w:color w:val="000000"/>
                <w:szCs w:val="21"/>
              </w:rPr>
            </w:pPr>
            <w:r>
              <w:rPr>
                <w:rFonts w:hint="eastAsia" w:ascii="宋体" w:hAnsi="宋体"/>
                <w:color w:val="000000"/>
                <w:szCs w:val="21"/>
              </w:rPr>
              <w:t>偏转角度: ≥±30度 (线阵探头)；</w:t>
            </w:r>
          </w:p>
          <w:p>
            <w:pPr>
              <w:spacing w:line="345" w:lineRule="exact"/>
              <w:jc w:val="left"/>
              <w:rPr>
                <w:rFonts w:ascii="宋体" w:hAnsi="宋体"/>
                <w:color w:val="000000"/>
                <w:szCs w:val="21"/>
              </w:rPr>
            </w:pPr>
            <w:r>
              <w:rPr>
                <w:rFonts w:hint="eastAsia" w:ascii="宋体" w:hAnsi="宋体"/>
                <w:color w:val="000000"/>
                <w:szCs w:val="21"/>
              </w:rPr>
              <w:t>零位移动：≥</w:t>
            </w:r>
            <w:r>
              <w:rPr>
                <w:rFonts w:ascii="宋体" w:hAnsi="宋体"/>
                <w:color w:val="000000"/>
                <w:szCs w:val="21"/>
              </w:rPr>
              <w:t>8</w:t>
            </w:r>
            <w:r>
              <w:rPr>
                <w:rFonts w:hint="eastAsia" w:ascii="宋体" w:hAnsi="宋体"/>
                <w:color w:val="000000"/>
                <w:szCs w:val="21"/>
              </w:rPr>
              <w:t xml:space="preserve"> 级；</w:t>
            </w:r>
          </w:p>
          <w:p>
            <w:pPr>
              <w:adjustRightInd w:val="0"/>
              <w:snapToGrid w:val="0"/>
              <w:spacing w:line="360" w:lineRule="exact"/>
              <w:jc w:val="left"/>
              <w:rPr>
                <w:rFonts w:hint="eastAsia" w:ascii="等线" w:hAnsi="等线"/>
                <w:bCs/>
                <w:szCs w:val="21"/>
              </w:rPr>
            </w:pPr>
            <w:r>
              <w:rPr>
                <w:rFonts w:hint="eastAsia" w:ascii="宋体" w:hAnsi="宋体"/>
                <w:color w:val="000000"/>
                <w:szCs w:val="21"/>
              </w:rPr>
              <w:t>支持频谱自动测量</w:t>
            </w:r>
          </w:p>
        </w:tc>
        <w:tc>
          <w:tcPr>
            <w:tcW w:w="1134" w:type="dxa"/>
            <w:vAlign w:val="center"/>
          </w:tcPr>
          <w:p>
            <w:pPr>
              <w:widowControl/>
              <w:adjustRightInd w:val="0"/>
              <w:snapToGrid w:val="0"/>
              <w:spacing w:line="360" w:lineRule="exact"/>
              <w:jc w:val="center"/>
              <w:rPr>
                <w:rFonts w:hint="eastAsia" w:ascii="等线" w:hAnsi="等线"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85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2.1</w:t>
            </w:r>
            <w:r>
              <w:rPr>
                <w:rFonts w:ascii="等线" w:hAnsi="等线" w:cs="宋体"/>
                <w:kern w:val="0"/>
                <w:szCs w:val="21"/>
              </w:rPr>
              <w:t>2</w:t>
            </w:r>
          </w:p>
        </w:tc>
        <w:tc>
          <w:tcPr>
            <w:tcW w:w="241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参数1</w:t>
            </w:r>
            <w:r>
              <w:rPr>
                <w:rFonts w:ascii="等线" w:hAnsi="等线" w:cs="宋体"/>
                <w:kern w:val="0"/>
                <w:szCs w:val="21"/>
              </w:rPr>
              <w:t>2</w:t>
            </w:r>
          </w:p>
        </w:tc>
        <w:tc>
          <w:tcPr>
            <w:tcW w:w="4679" w:type="dxa"/>
            <w:vAlign w:val="center"/>
          </w:tcPr>
          <w:p>
            <w:pPr>
              <w:spacing w:line="345" w:lineRule="exact"/>
              <w:jc w:val="left"/>
              <w:rPr>
                <w:rFonts w:ascii="宋体" w:hAnsi="宋体"/>
                <w:color w:val="000000"/>
                <w:szCs w:val="21"/>
              </w:rPr>
            </w:pPr>
            <w:r>
              <w:rPr>
                <w:rFonts w:hint="eastAsia" w:ascii="宋体" w:hAnsi="宋体"/>
                <w:color w:val="000000"/>
                <w:szCs w:val="21"/>
              </w:rPr>
              <w:t>彩色多普勒：</w:t>
            </w:r>
          </w:p>
          <w:p>
            <w:pPr>
              <w:spacing w:line="345" w:lineRule="exact"/>
              <w:jc w:val="left"/>
              <w:rPr>
                <w:rFonts w:ascii="宋体" w:hAnsi="宋体"/>
                <w:color w:val="000000"/>
                <w:szCs w:val="21"/>
              </w:rPr>
            </w:pPr>
            <w:r>
              <w:rPr>
                <w:rFonts w:hint="eastAsia" w:ascii="宋体" w:hAnsi="宋体"/>
                <w:color w:val="000000"/>
                <w:szCs w:val="21"/>
              </w:rPr>
              <w:t>包括速度、速度方差、能量、方向能量显示等；</w:t>
            </w:r>
          </w:p>
          <w:p>
            <w:pPr>
              <w:spacing w:line="345" w:lineRule="exact"/>
              <w:jc w:val="left"/>
              <w:rPr>
                <w:rFonts w:ascii="宋体" w:hAnsi="宋体"/>
                <w:color w:val="000000"/>
                <w:szCs w:val="21"/>
              </w:rPr>
            </w:pPr>
            <w:r>
              <w:rPr>
                <w:rFonts w:hint="eastAsia" w:ascii="宋体" w:hAnsi="宋体"/>
                <w:color w:val="000000"/>
                <w:szCs w:val="21"/>
              </w:rPr>
              <w:t>显示方式：</w:t>
            </w:r>
            <w:r>
              <w:rPr>
                <w:rFonts w:ascii="宋体" w:hAnsi="宋体"/>
                <w:color w:val="000000"/>
                <w:szCs w:val="21"/>
              </w:rPr>
              <w:t>B/</w:t>
            </w:r>
            <w:r>
              <w:rPr>
                <w:rFonts w:hint="eastAsia" w:ascii="宋体" w:hAnsi="宋体"/>
                <w:color w:val="000000"/>
                <w:szCs w:val="21"/>
              </w:rPr>
              <w:t>C、B/C/M、B/POWER、B/C/PW；</w:t>
            </w:r>
          </w:p>
          <w:p>
            <w:pPr>
              <w:spacing w:line="345" w:lineRule="exact"/>
              <w:jc w:val="left"/>
              <w:rPr>
                <w:rFonts w:ascii="宋体" w:hAnsi="宋体"/>
                <w:color w:val="000000"/>
                <w:szCs w:val="21"/>
              </w:rPr>
            </w:pPr>
            <w:r>
              <w:rPr>
                <w:rFonts w:hint="eastAsia" w:ascii="宋体" w:hAnsi="宋体"/>
                <w:color w:val="000000"/>
                <w:szCs w:val="21"/>
              </w:rPr>
              <w:t>取样框偏转: ≥±30度 (线阵探头)；</w:t>
            </w:r>
          </w:p>
          <w:p>
            <w:pPr>
              <w:spacing w:line="345" w:lineRule="exact"/>
              <w:jc w:val="left"/>
              <w:rPr>
                <w:rFonts w:ascii="宋体" w:hAnsi="宋体"/>
                <w:color w:val="000000"/>
                <w:szCs w:val="21"/>
              </w:rPr>
            </w:pPr>
            <w:r>
              <w:rPr>
                <w:rFonts w:hint="eastAsia" w:ascii="宋体" w:hAnsi="宋体"/>
                <w:color w:val="000000"/>
                <w:szCs w:val="21"/>
              </w:rPr>
              <w:t>最大帧率: ≥244 帧/秒；</w:t>
            </w:r>
          </w:p>
          <w:p>
            <w:pPr>
              <w:adjustRightInd w:val="0"/>
              <w:snapToGrid w:val="0"/>
              <w:spacing w:line="360" w:lineRule="exact"/>
              <w:jc w:val="left"/>
              <w:rPr>
                <w:rFonts w:hint="eastAsia" w:ascii="等线" w:hAnsi="等线"/>
                <w:bCs/>
                <w:szCs w:val="21"/>
              </w:rPr>
            </w:pPr>
            <w:r>
              <w:rPr>
                <w:rFonts w:hint="eastAsia" w:ascii="宋体" w:hAnsi="宋体"/>
                <w:color w:val="000000"/>
                <w:szCs w:val="21"/>
              </w:rPr>
              <w:t>支持B/C 同宽；</w:t>
            </w:r>
          </w:p>
        </w:tc>
        <w:tc>
          <w:tcPr>
            <w:tcW w:w="1134" w:type="dxa"/>
            <w:vAlign w:val="center"/>
          </w:tcPr>
          <w:p>
            <w:pPr>
              <w:widowControl/>
              <w:adjustRightInd w:val="0"/>
              <w:snapToGrid w:val="0"/>
              <w:spacing w:line="360" w:lineRule="exact"/>
              <w:jc w:val="center"/>
              <w:rPr>
                <w:rFonts w:hint="eastAsia" w:ascii="等线" w:hAnsi="等线"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2.1</w:t>
            </w:r>
            <w:r>
              <w:rPr>
                <w:rFonts w:ascii="等线" w:hAnsi="等线" w:cs="宋体"/>
                <w:kern w:val="0"/>
                <w:szCs w:val="21"/>
              </w:rPr>
              <w:t>3</w:t>
            </w:r>
          </w:p>
        </w:tc>
        <w:tc>
          <w:tcPr>
            <w:tcW w:w="2411" w:type="dxa"/>
            <w:vAlign w:val="center"/>
          </w:tcPr>
          <w:p>
            <w:pPr>
              <w:widowControl/>
              <w:adjustRightInd w:val="0"/>
              <w:snapToGrid w:val="0"/>
              <w:spacing w:line="360" w:lineRule="exact"/>
              <w:jc w:val="center"/>
              <w:rPr>
                <w:rFonts w:hint="eastAsia" w:ascii="等线" w:hAnsi="等线"/>
                <w:szCs w:val="21"/>
              </w:rPr>
            </w:pPr>
            <w:r>
              <w:rPr>
                <w:rFonts w:hint="eastAsia" w:ascii="等线" w:hAnsi="等线" w:cs="宋体"/>
                <w:kern w:val="0"/>
                <w:szCs w:val="21"/>
              </w:rPr>
              <w:t>参数1</w:t>
            </w:r>
            <w:r>
              <w:rPr>
                <w:rFonts w:ascii="等线" w:hAnsi="等线" w:cs="宋体"/>
                <w:kern w:val="0"/>
                <w:szCs w:val="21"/>
              </w:rPr>
              <w:t>3</w:t>
            </w:r>
          </w:p>
        </w:tc>
        <w:tc>
          <w:tcPr>
            <w:tcW w:w="4679" w:type="dxa"/>
            <w:vAlign w:val="center"/>
          </w:tcPr>
          <w:p>
            <w:pPr>
              <w:adjustRightInd w:val="0"/>
              <w:snapToGrid w:val="0"/>
              <w:spacing w:line="360" w:lineRule="exact"/>
              <w:jc w:val="left"/>
              <w:rPr>
                <w:rFonts w:hint="eastAsia" w:ascii="等线" w:hAnsi="等线"/>
                <w:bCs/>
                <w:szCs w:val="21"/>
              </w:rPr>
            </w:pPr>
            <w:r>
              <w:rPr>
                <w:rFonts w:hint="eastAsia" w:ascii="宋体" w:hAnsi="宋体"/>
                <w:color w:val="000000"/>
                <w:szCs w:val="21"/>
              </w:rPr>
              <w:t>固态硬盘存储≥</w:t>
            </w:r>
            <w:r>
              <w:rPr>
                <w:rFonts w:ascii="宋体" w:hAnsi="宋体"/>
                <w:color w:val="000000"/>
                <w:szCs w:val="21"/>
              </w:rPr>
              <w:t>12</w:t>
            </w:r>
            <w:r>
              <w:rPr>
                <w:rFonts w:hint="eastAsia" w:ascii="宋体" w:hAnsi="宋体"/>
                <w:color w:val="000000"/>
                <w:szCs w:val="21"/>
              </w:rPr>
              <w:t>0GB</w:t>
            </w:r>
          </w:p>
        </w:tc>
        <w:tc>
          <w:tcPr>
            <w:tcW w:w="1134" w:type="dxa"/>
            <w:vAlign w:val="center"/>
          </w:tcPr>
          <w:p>
            <w:pPr>
              <w:widowControl/>
              <w:adjustRightInd w:val="0"/>
              <w:snapToGrid w:val="0"/>
              <w:spacing w:line="360" w:lineRule="exact"/>
              <w:jc w:val="center"/>
              <w:rPr>
                <w:rFonts w:hint="eastAsia" w:ascii="等线" w:hAnsi="等线"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2</w:t>
            </w:r>
            <w:r>
              <w:rPr>
                <w:rFonts w:ascii="等线" w:hAnsi="等线" w:cs="宋体"/>
                <w:kern w:val="0"/>
                <w:szCs w:val="21"/>
              </w:rPr>
              <w:t>.14</w:t>
            </w:r>
          </w:p>
        </w:tc>
        <w:tc>
          <w:tcPr>
            <w:tcW w:w="241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参数1</w:t>
            </w:r>
            <w:r>
              <w:rPr>
                <w:rFonts w:ascii="等线" w:hAnsi="等线" w:cs="宋体"/>
                <w:kern w:val="0"/>
                <w:szCs w:val="21"/>
              </w:rPr>
              <w:t>4</w:t>
            </w:r>
          </w:p>
        </w:tc>
        <w:tc>
          <w:tcPr>
            <w:tcW w:w="4679" w:type="dxa"/>
            <w:vAlign w:val="center"/>
          </w:tcPr>
          <w:p>
            <w:pPr>
              <w:adjustRightInd w:val="0"/>
              <w:snapToGrid w:val="0"/>
              <w:spacing w:line="360" w:lineRule="exact"/>
              <w:jc w:val="left"/>
              <w:rPr>
                <w:rFonts w:hint="eastAsia" w:ascii="等线" w:hAnsi="等线"/>
                <w:bCs/>
                <w:szCs w:val="21"/>
              </w:rPr>
            </w:pPr>
            <w:r>
              <w:rPr>
                <w:rFonts w:hint="eastAsia" w:ascii="宋体" w:hAnsi="宋体"/>
                <w:color w:val="000000"/>
                <w:szCs w:val="21"/>
              </w:rPr>
              <w:t>探头扩展接口≥3个</w:t>
            </w:r>
          </w:p>
        </w:tc>
        <w:tc>
          <w:tcPr>
            <w:tcW w:w="1134" w:type="dxa"/>
            <w:vAlign w:val="center"/>
          </w:tcPr>
          <w:p>
            <w:pPr>
              <w:widowControl/>
              <w:adjustRightInd w:val="0"/>
              <w:snapToGrid w:val="0"/>
              <w:spacing w:line="360" w:lineRule="exact"/>
              <w:jc w:val="center"/>
              <w:rPr>
                <w:rFonts w:hint="eastAsia" w:ascii="等线" w:hAnsi="等线"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widowControl/>
              <w:adjustRightInd w:val="0"/>
              <w:snapToGrid w:val="0"/>
              <w:spacing w:line="360" w:lineRule="exact"/>
              <w:jc w:val="center"/>
              <w:rPr>
                <w:rFonts w:hint="eastAsia" w:ascii="等线" w:hAnsi="等线" w:cs="宋体"/>
                <w:b/>
                <w:kern w:val="0"/>
                <w:szCs w:val="21"/>
              </w:rPr>
            </w:pPr>
            <w:r>
              <w:rPr>
                <w:rFonts w:hint="eastAsia" w:ascii="等线" w:hAnsi="等线" w:cs="宋体"/>
                <w:b/>
                <w:kern w:val="0"/>
                <w:szCs w:val="21"/>
              </w:rPr>
              <w:t>3</w:t>
            </w:r>
          </w:p>
        </w:tc>
        <w:tc>
          <w:tcPr>
            <w:tcW w:w="2411" w:type="dxa"/>
            <w:vAlign w:val="center"/>
          </w:tcPr>
          <w:p>
            <w:pPr>
              <w:widowControl/>
              <w:adjustRightInd w:val="0"/>
              <w:snapToGrid w:val="0"/>
              <w:spacing w:line="360" w:lineRule="exact"/>
              <w:jc w:val="center"/>
              <w:rPr>
                <w:rFonts w:hint="eastAsia" w:ascii="等线" w:hAnsi="等线" w:cs="宋体"/>
                <w:b/>
                <w:bCs/>
                <w:kern w:val="0"/>
                <w:szCs w:val="21"/>
              </w:rPr>
            </w:pPr>
            <w:r>
              <w:rPr>
                <w:rFonts w:hint="eastAsia" w:ascii="等线" w:hAnsi="等线" w:cs="宋体"/>
                <w:b/>
                <w:bCs/>
                <w:kern w:val="0"/>
                <w:szCs w:val="21"/>
              </w:rPr>
              <w:t>配置需求</w:t>
            </w:r>
            <w:r>
              <w:rPr>
                <w:rFonts w:hint="eastAsia" w:ascii="等线" w:hAnsi="等线" w:cs="宋体"/>
                <w:b/>
                <w:bCs/>
                <w:kern w:val="0"/>
                <w:szCs w:val="21"/>
              </w:rPr>
              <w:br w:type="textWrapping"/>
            </w:r>
            <w:r>
              <w:rPr>
                <w:rFonts w:hint="eastAsia" w:ascii="等线" w:hAnsi="等线" w:cs="宋体"/>
                <w:b/>
                <w:bCs/>
                <w:kern w:val="0"/>
                <w:szCs w:val="21"/>
              </w:rPr>
              <w:t>（一行只写一个配置）</w:t>
            </w:r>
          </w:p>
        </w:tc>
        <w:tc>
          <w:tcPr>
            <w:tcW w:w="4679" w:type="dxa"/>
            <w:vAlign w:val="center"/>
          </w:tcPr>
          <w:p>
            <w:pPr>
              <w:widowControl/>
              <w:adjustRightInd w:val="0"/>
              <w:snapToGrid w:val="0"/>
              <w:spacing w:line="360" w:lineRule="exact"/>
              <w:jc w:val="center"/>
              <w:rPr>
                <w:rFonts w:hint="eastAsia" w:ascii="等线" w:hAnsi="等线" w:cs="宋体"/>
                <w:kern w:val="0"/>
                <w:szCs w:val="21"/>
              </w:rPr>
            </w:pPr>
          </w:p>
        </w:tc>
        <w:tc>
          <w:tcPr>
            <w:tcW w:w="1134"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3.1</w:t>
            </w:r>
          </w:p>
        </w:tc>
        <w:tc>
          <w:tcPr>
            <w:tcW w:w="241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配置1</w:t>
            </w:r>
          </w:p>
        </w:tc>
        <w:tc>
          <w:tcPr>
            <w:tcW w:w="4679" w:type="dxa"/>
            <w:vAlign w:val="center"/>
          </w:tcPr>
          <w:p>
            <w:pPr>
              <w:adjustRightInd w:val="0"/>
              <w:snapToGrid w:val="0"/>
              <w:spacing w:line="360" w:lineRule="exact"/>
              <w:rPr>
                <w:rFonts w:hint="eastAsia" w:ascii="等线" w:hAnsi="等线"/>
                <w:szCs w:val="21"/>
              </w:rPr>
            </w:pPr>
            <w:r>
              <w:rPr>
                <w:rFonts w:hint="eastAsia" w:ascii="等线" w:hAnsi="等线"/>
                <w:szCs w:val="21"/>
              </w:rPr>
              <w:t>肌骨超声模拟训练平台1套</w:t>
            </w:r>
          </w:p>
        </w:tc>
        <w:tc>
          <w:tcPr>
            <w:tcW w:w="1134"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3.2</w:t>
            </w:r>
          </w:p>
        </w:tc>
        <w:tc>
          <w:tcPr>
            <w:tcW w:w="241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配置2</w:t>
            </w:r>
          </w:p>
        </w:tc>
        <w:tc>
          <w:tcPr>
            <w:tcW w:w="4679" w:type="dxa"/>
            <w:vAlign w:val="center"/>
          </w:tcPr>
          <w:p>
            <w:pPr>
              <w:widowControl/>
              <w:adjustRightInd w:val="0"/>
              <w:snapToGrid w:val="0"/>
              <w:spacing w:line="360" w:lineRule="exact"/>
              <w:rPr>
                <w:rFonts w:hint="eastAsia" w:ascii="等线" w:hAnsi="等线"/>
                <w:bCs/>
                <w:szCs w:val="21"/>
              </w:rPr>
            </w:pPr>
            <w:r>
              <w:rPr>
                <w:rFonts w:hint="eastAsia" w:ascii="等线" w:hAnsi="等线"/>
                <w:bCs/>
                <w:szCs w:val="21"/>
                <w:lang w:val="en-US" w:eastAsia="zh-CN"/>
              </w:rPr>
              <w:t>高频</w:t>
            </w:r>
            <w:r>
              <w:rPr>
                <w:rFonts w:hint="eastAsia" w:ascii="等线" w:hAnsi="等线"/>
                <w:szCs w:val="21"/>
              </w:rPr>
              <w:t>线阵</w:t>
            </w:r>
            <w:r>
              <w:rPr>
                <w:rFonts w:hint="eastAsia" w:ascii="等线" w:hAnsi="等线"/>
                <w:bCs/>
                <w:szCs w:val="21"/>
              </w:rPr>
              <w:t>探头1把</w:t>
            </w:r>
          </w:p>
        </w:tc>
        <w:tc>
          <w:tcPr>
            <w:tcW w:w="1134" w:type="dxa"/>
            <w:vAlign w:val="center"/>
          </w:tcPr>
          <w:p>
            <w:pPr>
              <w:widowControl/>
              <w:adjustRightInd w:val="0"/>
              <w:snapToGrid w:val="0"/>
              <w:spacing w:line="360" w:lineRule="exact"/>
              <w:jc w:val="center"/>
              <w:rPr>
                <w:rFonts w:hint="eastAsia" w:ascii="等线" w:hAnsi="等线"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 xml:space="preserve">3.3 </w:t>
            </w:r>
          </w:p>
        </w:tc>
        <w:tc>
          <w:tcPr>
            <w:tcW w:w="241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配置3</w:t>
            </w:r>
          </w:p>
        </w:tc>
        <w:tc>
          <w:tcPr>
            <w:tcW w:w="4679" w:type="dxa"/>
            <w:vAlign w:val="center"/>
          </w:tcPr>
          <w:p>
            <w:pPr>
              <w:adjustRightInd w:val="0"/>
              <w:snapToGrid w:val="0"/>
              <w:spacing w:line="360" w:lineRule="exact"/>
              <w:rPr>
                <w:rFonts w:hint="eastAsia" w:ascii="等线" w:hAnsi="等线"/>
                <w:szCs w:val="21"/>
              </w:rPr>
            </w:pPr>
            <w:r>
              <w:rPr>
                <w:rFonts w:hint="eastAsia" w:ascii="等线" w:hAnsi="等线"/>
                <w:szCs w:val="21"/>
              </w:rPr>
              <w:t>线阵探头1把</w:t>
            </w:r>
          </w:p>
        </w:tc>
        <w:tc>
          <w:tcPr>
            <w:tcW w:w="1134"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3.4</w:t>
            </w:r>
          </w:p>
        </w:tc>
        <w:tc>
          <w:tcPr>
            <w:tcW w:w="241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配置4</w:t>
            </w:r>
          </w:p>
        </w:tc>
        <w:tc>
          <w:tcPr>
            <w:tcW w:w="4679" w:type="dxa"/>
            <w:vAlign w:val="center"/>
          </w:tcPr>
          <w:p>
            <w:pPr>
              <w:adjustRightInd w:val="0"/>
              <w:snapToGrid w:val="0"/>
              <w:spacing w:line="360" w:lineRule="exact"/>
              <w:rPr>
                <w:rFonts w:hint="eastAsia" w:ascii="等线" w:hAnsi="等线"/>
                <w:szCs w:val="21"/>
              </w:rPr>
            </w:pPr>
            <w:r>
              <w:rPr>
                <w:rFonts w:hint="eastAsia" w:ascii="等线" w:hAnsi="等线"/>
                <w:szCs w:val="21"/>
              </w:rPr>
              <w:t>探头扩展器1套</w:t>
            </w:r>
          </w:p>
        </w:tc>
        <w:tc>
          <w:tcPr>
            <w:tcW w:w="1134" w:type="dxa"/>
            <w:vAlign w:val="center"/>
          </w:tcPr>
          <w:p>
            <w:pPr>
              <w:widowControl/>
              <w:adjustRightInd w:val="0"/>
              <w:snapToGrid w:val="0"/>
              <w:spacing w:line="360" w:lineRule="exact"/>
              <w:jc w:val="center"/>
              <w:rPr>
                <w:rFonts w:hint="eastAsia" w:ascii="等线" w:hAnsi="等线"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3.</w:t>
            </w:r>
            <w:r>
              <w:rPr>
                <w:rFonts w:ascii="等线" w:hAnsi="等线" w:cs="宋体"/>
                <w:kern w:val="0"/>
                <w:szCs w:val="21"/>
              </w:rPr>
              <w:t>5</w:t>
            </w:r>
            <w:r>
              <w:rPr>
                <w:rFonts w:hint="eastAsia" w:ascii="等线" w:hAnsi="等线" w:cs="宋体"/>
                <w:kern w:val="0"/>
                <w:szCs w:val="21"/>
              </w:rPr>
              <w:t xml:space="preserve"> </w:t>
            </w:r>
          </w:p>
        </w:tc>
        <w:tc>
          <w:tcPr>
            <w:tcW w:w="241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配置</w:t>
            </w:r>
            <w:r>
              <w:rPr>
                <w:rFonts w:ascii="等线" w:hAnsi="等线" w:cs="宋体"/>
                <w:kern w:val="0"/>
                <w:szCs w:val="21"/>
              </w:rPr>
              <w:t>5</w:t>
            </w:r>
          </w:p>
        </w:tc>
        <w:tc>
          <w:tcPr>
            <w:tcW w:w="4679" w:type="dxa"/>
            <w:vAlign w:val="center"/>
          </w:tcPr>
          <w:p>
            <w:pPr>
              <w:adjustRightInd w:val="0"/>
              <w:snapToGrid w:val="0"/>
              <w:spacing w:line="360" w:lineRule="exact"/>
              <w:rPr>
                <w:rFonts w:hint="eastAsia" w:ascii="等线" w:hAnsi="等线"/>
                <w:szCs w:val="21"/>
              </w:rPr>
            </w:pPr>
            <w:r>
              <w:rPr>
                <w:rFonts w:hint="eastAsia" w:ascii="等线" w:hAnsi="等线"/>
                <w:szCs w:val="21"/>
              </w:rPr>
              <w:t>多功能台车1套</w:t>
            </w:r>
          </w:p>
        </w:tc>
        <w:tc>
          <w:tcPr>
            <w:tcW w:w="1134" w:type="dxa"/>
            <w:vAlign w:val="center"/>
          </w:tcPr>
          <w:p>
            <w:pPr>
              <w:widowControl/>
              <w:adjustRightInd w:val="0"/>
              <w:snapToGrid w:val="0"/>
              <w:spacing w:line="360" w:lineRule="exact"/>
              <w:jc w:val="center"/>
              <w:rPr>
                <w:rFonts w:hint="eastAsia" w:ascii="等线" w:hAnsi="等线"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3</w:t>
            </w:r>
            <w:r>
              <w:rPr>
                <w:rFonts w:ascii="等线" w:hAnsi="等线" w:cs="宋体"/>
                <w:kern w:val="0"/>
                <w:szCs w:val="21"/>
              </w:rPr>
              <w:t>.6</w:t>
            </w:r>
          </w:p>
        </w:tc>
        <w:tc>
          <w:tcPr>
            <w:tcW w:w="241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配置6</w:t>
            </w:r>
          </w:p>
        </w:tc>
        <w:tc>
          <w:tcPr>
            <w:tcW w:w="4679" w:type="dxa"/>
            <w:vAlign w:val="center"/>
          </w:tcPr>
          <w:p>
            <w:pPr>
              <w:adjustRightInd w:val="0"/>
              <w:snapToGrid w:val="0"/>
              <w:spacing w:line="360" w:lineRule="exact"/>
              <w:rPr>
                <w:rFonts w:hint="eastAsia" w:ascii="等线" w:hAnsi="等线"/>
                <w:szCs w:val="21"/>
              </w:rPr>
            </w:pPr>
            <w:r>
              <w:rPr>
                <w:rFonts w:hint="eastAsia" w:ascii="等线" w:hAnsi="等线"/>
                <w:szCs w:val="21"/>
              </w:rPr>
              <w:t>硬质拉杆箱1套</w:t>
            </w:r>
          </w:p>
        </w:tc>
        <w:tc>
          <w:tcPr>
            <w:tcW w:w="1134" w:type="dxa"/>
            <w:vAlign w:val="center"/>
          </w:tcPr>
          <w:p>
            <w:pPr>
              <w:widowControl/>
              <w:adjustRightInd w:val="0"/>
              <w:snapToGrid w:val="0"/>
              <w:spacing w:line="360" w:lineRule="exact"/>
              <w:jc w:val="center"/>
              <w:rPr>
                <w:rFonts w:hint="eastAsia" w:ascii="等线" w:hAnsi="等线"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widowControl/>
              <w:adjustRightInd w:val="0"/>
              <w:snapToGrid w:val="0"/>
              <w:spacing w:line="360" w:lineRule="exact"/>
              <w:jc w:val="center"/>
              <w:rPr>
                <w:rFonts w:hint="eastAsia" w:ascii="等线" w:hAnsi="等线" w:cs="宋体"/>
                <w:b/>
                <w:bCs/>
                <w:kern w:val="0"/>
                <w:szCs w:val="21"/>
              </w:rPr>
            </w:pPr>
            <w:r>
              <w:rPr>
                <w:rFonts w:hint="eastAsia" w:ascii="等线" w:hAnsi="等线" w:cs="宋体"/>
                <w:b/>
                <w:bCs/>
                <w:kern w:val="0"/>
                <w:szCs w:val="21"/>
              </w:rPr>
              <w:t>4</w:t>
            </w:r>
          </w:p>
        </w:tc>
        <w:tc>
          <w:tcPr>
            <w:tcW w:w="2411" w:type="dxa"/>
            <w:vAlign w:val="center"/>
          </w:tcPr>
          <w:p>
            <w:pPr>
              <w:widowControl/>
              <w:adjustRightInd w:val="0"/>
              <w:snapToGrid w:val="0"/>
              <w:spacing w:line="360" w:lineRule="exact"/>
              <w:jc w:val="center"/>
              <w:rPr>
                <w:rFonts w:hint="eastAsia" w:ascii="等线" w:hAnsi="等线" w:cs="宋体"/>
                <w:b/>
                <w:bCs/>
                <w:kern w:val="0"/>
                <w:szCs w:val="21"/>
              </w:rPr>
            </w:pPr>
            <w:r>
              <w:rPr>
                <w:rFonts w:hint="eastAsia" w:ascii="等线" w:hAnsi="等线" w:cs="宋体"/>
                <w:b/>
                <w:bCs/>
                <w:kern w:val="0"/>
                <w:szCs w:val="21"/>
              </w:rPr>
              <w:t>售后服务</w:t>
            </w:r>
          </w:p>
        </w:tc>
        <w:tc>
          <w:tcPr>
            <w:tcW w:w="4679" w:type="dxa"/>
            <w:vAlign w:val="center"/>
          </w:tcPr>
          <w:p>
            <w:pPr>
              <w:widowControl/>
              <w:adjustRightInd w:val="0"/>
              <w:snapToGrid w:val="0"/>
              <w:spacing w:line="360" w:lineRule="exact"/>
              <w:jc w:val="center"/>
              <w:rPr>
                <w:rFonts w:hint="eastAsia" w:ascii="等线" w:hAnsi="等线" w:cs="宋体"/>
                <w:b/>
                <w:bCs/>
                <w:kern w:val="0"/>
                <w:szCs w:val="21"/>
              </w:rPr>
            </w:pPr>
          </w:p>
        </w:tc>
        <w:tc>
          <w:tcPr>
            <w:tcW w:w="1134" w:type="dxa"/>
            <w:vAlign w:val="center"/>
          </w:tcPr>
          <w:p>
            <w:pPr>
              <w:widowControl/>
              <w:adjustRightInd w:val="0"/>
              <w:snapToGrid w:val="0"/>
              <w:spacing w:line="360" w:lineRule="exact"/>
              <w:jc w:val="center"/>
              <w:rPr>
                <w:rFonts w:hint="eastAsia" w:ascii="等线" w:hAnsi="等线" w:cs="宋体"/>
                <w:b/>
                <w:bCs/>
                <w:kern w:val="0"/>
                <w:szCs w:val="21"/>
              </w:rPr>
            </w:pPr>
            <w:r>
              <w:rPr>
                <w:rFonts w:hint="eastAsia" w:ascii="等线" w:hAnsi="等线"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4.1</w:t>
            </w:r>
          </w:p>
        </w:tc>
        <w:tc>
          <w:tcPr>
            <w:tcW w:w="241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保修年限</w:t>
            </w:r>
          </w:p>
        </w:tc>
        <w:tc>
          <w:tcPr>
            <w:tcW w:w="4679"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w:t>
            </w:r>
            <w:r>
              <w:rPr>
                <w:rFonts w:ascii="等线" w:hAnsi="等线" w:cs="宋体"/>
                <w:kern w:val="0"/>
                <w:szCs w:val="21"/>
              </w:rPr>
              <w:t>3</w:t>
            </w:r>
            <w:r>
              <w:rPr>
                <w:rFonts w:hint="eastAsia" w:ascii="等线" w:hAnsi="等线" w:cs="宋体"/>
                <w:kern w:val="0"/>
                <w:szCs w:val="21"/>
              </w:rPr>
              <w:t>年</w:t>
            </w:r>
          </w:p>
        </w:tc>
        <w:tc>
          <w:tcPr>
            <w:tcW w:w="1134"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4.2</w:t>
            </w:r>
          </w:p>
        </w:tc>
        <w:tc>
          <w:tcPr>
            <w:tcW w:w="241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出现故障回应时间</w:t>
            </w:r>
          </w:p>
        </w:tc>
        <w:tc>
          <w:tcPr>
            <w:tcW w:w="4679"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维修到达现场时间≤6小时（本地）</w:t>
            </w:r>
            <w:r>
              <w:rPr>
                <w:rFonts w:hint="eastAsia" w:ascii="等线" w:hAnsi="等线" w:cs="宋体"/>
                <w:kern w:val="0"/>
                <w:szCs w:val="21"/>
              </w:rPr>
              <w:br w:type="textWrapping"/>
            </w:r>
            <w:r>
              <w:rPr>
                <w:rFonts w:hint="eastAsia" w:ascii="等线" w:hAnsi="等线" w:cs="宋体"/>
                <w:kern w:val="0"/>
                <w:szCs w:val="21"/>
              </w:rPr>
              <w:t>维修到达现场时间≤24小时（外地）</w:t>
            </w:r>
          </w:p>
        </w:tc>
        <w:tc>
          <w:tcPr>
            <w:tcW w:w="1134"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4.3</w:t>
            </w:r>
          </w:p>
        </w:tc>
        <w:tc>
          <w:tcPr>
            <w:tcW w:w="241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维修支持</w:t>
            </w:r>
          </w:p>
        </w:tc>
        <w:tc>
          <w:tcPr>
            <w:tcW w:w="4679"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配件供应时间≥10年</w:t>
            </w:r>
          </w:p>
        </w:tc>
        <w:tc>
          <w:tcPr>
            <w:tcW w:w="1134"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4.4</w:t>
            </w:r>
          </w:p>
        </w:tc>
        <w:tc>
          <w:tcPr>
            <w:tcW w:w="241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耗材及零配件</w:t>
            </w:r>
          </w:p>
        </w:tc>
        <w:tc>
          <w:tcPr>
            <w:tcW w:w="4679"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提供耗材及主要零配件目录（含报价）</w:t>
            </w:r>
          </w:p>
        </w:tc>
        <w:tc>
          <w:tcPr>
            <w:tcW w:w="1134"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4.5</w:t>
            </w:r>
          </w:p>
        </w:tc>
        <w:tc>
          <w:tcPr>
            <w:tcW w:w="241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维修资料</w:t>
            </w:r>
          </w:p>
        </w:tc>
        <w:tc>
          <w:tcPr>
            <w:tcW w:w="4679"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提供详细操作手册、维修保养手册、安装手册等</w:t>
            </w:r>
          </w:p>
        </w:tc>
        <w:tc>
          <w:tcPr>
            <w:tcW w:w="1134"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4.6</w:t>
            </w:r>
          </w:p>
        </w:tc>
        <w:tc>
          <w:tcPr>
            <w:tcW w:w="241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维修工具</w:t>
            </w:r>
          </w:p>
        </w:tc>
        <w:tc>
          <w:tcPr>
            <w:tcW w:w="4679"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提供维修专用工具1套</w:t>
            </w:r>
          </w:p>
        </w:tc>
        <w:tc>
          <w:tcPr>
            <w:tcW w:w="1134"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4.7</w:t>
            </w:r>
          </w:p>
        </w:tc>
        <w:tc>
          <w:tcPr>
            <w:tcW w:w="241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预防性维修</w:t>
            </w:r>
            <w:r>
              <w:rPr>
                <w:rFonts w:hint="eastAsia" w:ascii="等线" w:hAnsi="等线" w:cs="宋体"/>
                <w:kern w:val="0"/>
                <w:szCs w:val="21"/>
              </w:rPr>
              <w:br w:type="textWrapping"/>
            </w:r>
            <w:r>
              <w:rPr>
                <w:rFonts w:hint="eastAsia" w:ascii="等线" w:hAnsi="等线" w:cs="宋体"/>
                <w:kern w:val="0"/>
                <w:szCs w:val="21"/>
              </w:rPr>
              <w:t>/定期维护保养</w:t>
            </w:r>
          </w:p>
        </w:tc>
        <w:tc>
          <w:tcPr>
            <w:tcW w:w="4679"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保修期内提供定期维护保养服务</w:t>
            </w:r>
          </w:p>
        </w:tc>
        <w:tc>
          <w:tcPr>
            <w:tcW w:w="1134"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4.8</w:t>
            </w:r>
          </w:p>
        </w:tc>
        <w:tc>
          <w:tcPr>
            <w:tcW w:w="241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维修密码支持</w:t>
            </w:r>
          </w:p>
        </w:tc>
        <w:tc>
          <w:tcPr>
            <w:tcW w:w="4679"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开放</w:t>
            </w:r>
          </w:p>
        </w:tc>
        <w:tc>
          <w:tcPr>
            <w:tcW w:w="1134"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4.9</w:t>
            </w:r>
          </w:p>
        </w:tc>
        <w:tc>
          <w:tcPr>
            <w:tcW w:w="241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升级</w:t>
            </w:r>
          </w:p>
        </w:tc>
        <w:tc>
          <w:tcPr>
            <w:tcW w:w="4679"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终身免费软件升级</w:t>
            </w:r>
          </w:p>
        </w:tc>
        <w:tc>
          <w:tcPr>
            <w:tcW w:w="1134"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4.10</w:t>
            </w:r>
          </w:p>
        </w:tc>
        <w:tc>
          <w:tcPr>
            <w:tcW w:w="241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使用培训</w:t>
            </w:r>
          </w:p>
        </w:tc>
        <w:tc>
          <w:tcPr>
            <w:tcW w:w="4679"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支持</w:t>
            </w:r>
          </w:p>
        </w:tc>
        <w:tc>
          <w:tcPr>
            <w:tcW w:w="1134"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4.11</w:t>
            </w:r>
          </w:p>
        </w:tc>
        <w:tc>
          <w:tcPr>
            <w:tcW w:w="2411"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工程师培训</w:t>
            </w:r>
          </w:p>
        </w:tc>
        <w:tc>
          <w:tcPr>
            <w:tcW w:w="4679"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支持</w:t>
            </w:r>
          </w:p>
        </w:tc>
        <w:tc>
          <w:tcPr>
            <w:tcW w:w="1134" w:type="dxa"/>
            <w:vAlign w:val="center"/>
          </w:tcPr>
          <w:p>
            <w:pPr>
              <w:widowControl/>
              <w:adjustRightInd w:val="0"/>
              <w:snapToGrid w:val="0"/>
              <w:spacing w:line="360" w:lineRule="exact"/>
              <w:jc w:val="center"/>
              <w:rPr>
                <w:rFonts w:hint="eastAsia" w:ascii="等线" w:hAnsi="等线" w:cs="宋体"/>
                <w:kern w:val="0"/>
                <w:szCs w:val="21"/>
              </w:rPr>
            </w:pPr>
            <w:r>
              <w:rPr>
                <w:rFonts w:hint="eastAsia" w:ascii="等线" w:hAnsi="等线" w:cs="宋体"/>
                <w:kern w:val="0"/>
                <w:szCs w:val="21"/>
              </w:rPr>
              <w:t>　</w:t>
            </w:r>
          </w:p>
        </w:tc>
      </w:tr>
    </w:tbl>
    <w:p>
      <w:pPr>
        <w:adjustRightInd w:val="0"/>
        <w:snapToGrid w:val="0"/>
        <w:spacing w:line="440" w:lineRule="exact"/>
        <w:jc w:val="center"/>
        <w:rPr>
          <w:rFonts w:hint="eastAsia" w:ascii="宋体" w:hAnsi="宋体" w:eastAsia="宋体" w:cs="宋体"/>
          <w:bCs/>
          <w:kern w:val="0"/>
          <w:sz w:val="32"/>
          <w:szCs w:val="32"/>
        </w:rPr>
      </w:pPr>
    </w:p>
    <w:p>
      <w:pPr>
        <w:adjustRightInd w:val="0"/>
        <w:snapToGrid w:val="0"/>
        <w:spacing w:line="440" w:lineRule="exact"/>
        <w:ind w:firstLine="339" w:firstLineChars="147"/>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注：关键重要技术指标参数以</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标记（有1项不满足即按无效投标处理），重要指标参数以▲标记，一般技术指标参数不作标记。投标人须提供技术支持资料</w:t>
      </w:r>
      <w:r>
        <w:rPr>
          <w:rFonts w:hint="eastAsia" w:cs="Times New Roman" w:asciiTheme="minorEastAsia" w:hAnsiTheme="minorEastAsia"/>
          <w:kern w:val="0"/>
          <w:sz w:val="24"/>
          <w:szCs w:val="24"/>
        </w:rPr>
        <w:t>，包括制造商公开发布的资料（含制造商出具的产品规格表或检测机构出具的检测报告）。</w:t>
      </w:r>
    </w:p>
    <w:p>
      <w:pPr>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商务要求</w:t>
      </w:r>
    </w:p>
    <w:p>
      <w:pPr>
        <w:adjustRightInd w:val="0"/>
        <w:snapToGrid w:val="0"/>
        <w:spacing w:line="440" w:lineRule="exact"/>
        <w:ind w:firstLine="462" w:firstLineChars="200"/>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（一）交货时间：</w:t>
      </w:r>
      <w:r>
        <w:rPr>
          <w:rFonts w:hint="eastAsia" w:cs="Times New Roman" w:asciiTheme="minorEastAsia" w:hAnsiTheme="minorEastAsia"/>
          <w:kern w:val="0"/>
          <w:sz w:val="24"/>
          <w:szCs w:val="24"/>
          <w:u w:val="single"/>
        </w:rPr>
        <w:t>中标人应在采购合同签订后90个日历日</w:t>
      </w:r>
      <w:r>
        <w:rPr>
          <w:rFonts w:cs="Times New Roman" w:asciiTheme="minorEastAsia" w:hAnsiTheme="minorEastAsia"/>
          <w:kern w:val="0"/>
          <w:sz w:val="24"/>
          <w:szCs w:val="24"/>
          <w:u w:val="single"/>
        </w:rPr>
        <w:t>内</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1141" w:firstLineChars="494"/>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交货地点：</w:t>
      </w:r>
      <w:r>
        <w:rPr>
          <w:rFonts w:hint="eastAsia" w:cs="Times New Roman" w:asciiTheme="minorEastAsia" w:hAnsiTheme="minorEastAsia"/>
          <w:kern w:val="0"/>
          <w:sz w:val="24"/>
          <w:szCs w:val="24"/>
          <w:u w:val="single"/>
          <w:lang w:val="zh-CN"/>
        </w:rPr>
        <w:t xml:space="preserve">   重庆市（指定地点）                    </w:t>
      </w:r>
    </w:p>
    <w:p>
      <w:pPr>
        <w:adjustRightInd w:val="0"/>
        <w:snapToGrid w:val="0"/>
        <w:spacing w:line="440" w:lineRule="exact"/>
        <w:ind w:firstLine="1141" w:firstLineChars="494"/>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交货方式：</w:t>
      </w:r>
      <w:r>
        <w:rPr>
          <w:rFonts w:hint="eastAsia" w:cs="Times New Roman" w:asciiTheme="minorEastAsia" w:hAnsiTheme="minorEastAsia"/>
          <w:kern w:val="0"/>
          <w:sz w:val="24"/>
          <w:szCs w:val="24"/>
          <w:u w:val="single"/>
          <w:lang w:val="zh-CN"/>
        </w:rPr>
        <w:t xml:space="preserve">   </w:t>
      </w:r>
      <w:r>
        <w:rPr>
          <w:rFonts w:hint="eastAsia" w:cs="Times New Roman" w:asciiTheme="minorEastAsia" w:hAnsiTheme="minorEastAsia"/>
          <w:kern w:val="0"/>
          <w:sz w:val="24"/>
          <w:szCs w:val="24"/>
          <w:u w:val="single"/>
        </w:rPr>
        <w:t>按计划送至需方指定地点且安装调试合格</w:t>
      </w:r>
      <w:r>
        <w:rPr>
          <w:rFonts w:hint="eastAsia" w:cs="Times New Roman" w:asciiTheme="minorEastAsia" w:hAnsiTheme="minorEastAsia"/>
          <w:kern w:val="0"/>
          <w:sz w:val="24"/>
          <w:szCs w:val="24"/>
          <w:u w:val="single"/>
          <w:lang w:val="zh-CN"/>
        </w:rPr>
        <w:t xml:space="preserve">  </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（二）</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售后服务</w:t>
      </w:r>
      <w:r>
        <w:rPr>
          <w:rFonts w:hint="eastAsia" w:asciiTheme="minorEastAsia" w:hAnsiTheme="minorEastAsia"/>
          <w:sz w:val="24"/>
          <w:szCs w:val="24"/>
        </w:rPr>
        <w:t>（招标文件实质性条款，投标文件中需承诺）</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 保修期：自验收合格之日起，整机免费保修期至少</w:t>
      </w:r>
      <w:r>
        <w:rPr>
          <w:rFonts w:hint="eastAsia" w:cs="Times New Roman" w:asciiTheme="minorEastAsia" w:hAnsiTheme="minorEastAsia"/>
          <w:kern w:val="0"/>
          <w:sz w:val="24"/>
          <w:szCs w:val="24"/>
          <w:u w:val="single"/>
          <w:lang w:val="zh-CN"/>
        </w:rPr>
        <w:t xml:space="preserve">  3  </w:t>
      </w:r>
      <w:r>
        <w:rPr>
          <w:rFonts w:hint="eastAsia" w:cs="Times New Roman" w:asciiTheme="minorEastAsia" w:hAnsiTheme="minorEastAsia"/>
          <w:kern w:val="0"/>
          <w:sz w:val="24"/>
          <w:szCs w:val="24"/>
          <w:lang w:val="zh-CN"/>
        </w:rPr>
        <w:t>年。</w:t>
      </w:r>
      <w:r>
        <w:rPr>
          <w:rFonts w:cs="Times New Roman" w:asciiTheme="minorEastAsia" w:hAnsiTheme="minorEastAsia"/>
          <w:kern w:val="0"/>
          <w:sz w:val="24"/>
          <w:szCs w:val="24"/>
        </w:rPr>
        <w:t>在</w:t>
      </w:r>
      <w:r>
        <w:rPr>
          <w:rFonts w:hint="eastAsia" w:cs="Times New Roman" w:asciiTheme="minorEastAsia" w:hAnsiTheme="minorEastAsia"/>
          <w:kern w:val="0"/>
          <w:sz w:val="24"/>
          <w:szCs w:val="24"/>
        </w:rPr>
        <w:t>保修期内，除消耗品和人为损坏外，一切均免费维修和维护。</w:t>
      </w:r>
      <w:r>
        <w:rPr>
          <w:rFonts w:hint="eastAsia" w:cs="Times New Roman" w:asciiTheme="minorEastAsia" w:hAnsiTheme="minorEastAsia"/>
          <w:kern w:val="0"/>
          <w:sz w:val="24"/>
          <w:szCs w:val="24"/>
          <w:lang w:val="zh-CN"/>
        </w:rPr>
        <w:t>免费保修期</w:t>
      </w:r>
      <w:r>
        <w:rPr>
          <w:rFonts w:hint="eastAsia" w:cs="Times New Roman" w:asciiTheme="minorEastAsia" w:hAnsiTheme="minorEastAsia"/>
          <w:kern w:val="0"/>
          <w:sz w:val="24"/>
          <w:szCs w:val="24"/>
        </w:rPr>
        <w:t>外，提供终身维修等技术服务保障承诺（因产品或配件停产等导致设备无法维修的原因除外）</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2.</w:t>
      </w:r>
      <w:r>
        <w:rPr>
          <w:rFonts w:hint="eastAsia" w:ascii="楷体" w:hAnsi="楷体" w:eastAsia="楷体" w:cs="Times New Roman"/>
          <w:sz w:val="28"/>
          <w:szCs w:val="28"/>
        </w:rPr>
        <w:t xml:space="preserve"> </w:t>
      </w:r>
      <w:r>
        <w:rPr>
          <w:rFonts w:hint="eastAsia" w:cs="Times New Roman" w:asciiTheme="minorEastAsia" w:hAnsiTheme="minorEastAsia"/>
          <w:kern w:val="0"/>
          <w:sz w:val="24"/>
          <w:szCs w:val="24"/>
        </w:rPr>
        <w:t>响应时间：接到用户报修通知响应时间：</w:t>
      </w:r>
      <w:r>
        <w:rPr>
          <w:rFonts w:hint="eastAsia" w:cs="Times New Roman" w:asciiTheme="minorEastAsia" w:hAnsiTheme="minorEastAsia"/>
          <w:kern w:val="0"/>
          <w:sz w:val="24"/>
          <w:szCs w:val="24"/>
          <w:u w:val="single"/>
        </w:rPr>
        <w:t xml:space="preserve"> 4 </w:t>
      </w:r>
      <w:r>
        <w:rPr>
          <w:rFonts w:hint="eastAsia" w:cs="Times New Roman" w:asciiTheme="minorEastAsia" w:hAnsiTheme="minorEastAsia"/>
          <w:kern w:val="0"/>
          <w:sz w:val="24"/>
          <w:szCs w:val="24"/>
        </w:rPr>
        <w:t>小时以内。本地到现场时间：</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节假日照常服务)。外地到现场时间：</w:t>
      </w:r>
      <w:r>
        <w:rPr>
          <w:rFonts w:hint="eastAsia" w:cs="Times New Roman" w:asciiTheme="minorEastAsia" w:hAnsiTheme="minorEastAsia"/>
          <w:kern w:val="0"/>
          <w:sz w:val="24"/>
          <w:szCs w:val="24"/>
          <w:u w:val="single"/>
        </w:rPr>
        <w:t xml:space="preserve"> 24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w:t>
      </w:r>
    </w:p>
    <w:p>
      <w:pPr>
        <w:adjustRightInd w:val="0"/>
        <w:snapToGrid w:val="0"/>
        <w:spacing w:line="440" w:lineRule="exact"/>
        <w:ind w:firstLine="462" w:firstLineChars="200"/>
        <w:rPr>
          <w:rFonts w:cs="Arial" w:asciiTheme="minorEastAsia" w:hAnsiTheme="minorEastAsia"/>
          <w:sz w:val="24"/>
          <w:szCs w:val="24"/>
        </w:rPr>
      </w:pPr>
      <w:r>
        <w:rPr>
          <w:rFonts w:hint="eastAsia" w:cs="Times New Roman" w:asciiTheme="minorEastAsia" w:hAnsiTheme="minorEastAsia"/>
          <w:kern w:val="0"/>
          <w:sz w:val="24"/>
          <w:szCs w:val="24"/>
          <w:lang w:val="zh-CN"/>
        </w:rPr>
        <w:t>3.</w:t>
      </w:r>
      <w:r>
        <w:rPr>
          <w:rFonts w:cs="Arial" w:asciiTheme="minorEastAsia" w:hAnsiTheme="minorEastAsia"/>
          <w:sz w:val="24"/>
          <w:szCs w:val="24"/>
        </w:rPr>
        <w:t>保修期内的开机率：保证开机率</w:t>
      </w:r>
      <w:r>
        <w:rPr>
          <w:rFonts w:hint="eastAsia" w:cs="Arial" w:asciiTheme="minorEastAsia" w:hAnsiTheme="minorEastAsia"/>
          <w:sz w:val="24"/>
          <w:szCs w:val="24"/>
          <w:u w:val="single"/>
        </w:rPr>
        <w:t xml:space="preserve">  </w:t>
      </w:r>
      <w:r>
        <w:rPr>
          <w:rFonts w:cs="Arial" w:asciiTheme="minorEastAsia" w:hAnsiTheme="minorEastAsia"/>
          <w:sz w:val="24"/>
          <w:szCs w:val="24"/>
          <w:u w:val="single"/>
        </w:rPr>
        <w:t>95%</w:t>
      </w:r>
      <w:r>
        <w:rPr>
          <w:rFonts w:hint="eastAsia" w:cs="Arial" w:asciiTheme="minorEastAsia" w:hAnsiTheme="minorEastAsia"/>
          <w:sz w:val="24"/>
          <w:szCs w:val="24"/>
          <w:u w:val="single"/>
        </w:rPr>
        <w:t xml:space="preserve"> </w:t>
      </w:r>
      <w:r>
        <w:rPr>
          <w:rFonts w:cs="Arial" w:asciiTheme="minorEastAsia" w:hAnsiTheme="minorEastAsia"/>
          <w:sz w:val="24"/>
          <w:szCs w:val="24"/>
        </w:rPr>
        <w:t>（按一年365天计算）</w:t>
      </w:r>
      <w:r>
        <w:rPr>
          <w:rFonts w:hint="eastAsia" w:cs="Arial" w:asciiTheme="minorEastAsia" w:hAnsiTheme="minorEastAsia"/>
          <w:sz w:val="24"/>
          <w:szCs w:val="24"/>
        </w:rPr>
        <w:t>。</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4.保外维修人工费免费（含交通、住宿、维修工时等）</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5.软件升级：终身免费升级</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6.凡涉及与我院HIS、LIS、PACS、电生理系统、病理信息系统等系统连接的设备，要求具有标准数字接口，若投标产品没有匹配的接口，由中标供应商负责改造并承担相应费用。</w:t>
      </w:r>
    </w:p>
    <w:p>
      <w:pPr>
        <w:adjustRightInd w:val="0"/>
        <w:snapToGrid w:val="0"/>
        <w:spacing w:line="440" w:lineRule="exact"/>
        <w:ind w:firstLine="462" w:firstLineChars="200"/>
        <w:rPr>
          <w:rFonts w:cs="Arial" w:asciiTheme="minorEastAsia" w:hAnsiTheme="minorEastAsia"/>
          <w:sz w:val="24"/>
          <w:szCs w:val="24"/>
          <w:highlight w:val="none"/>
        </w:rPr>
      </w:pPr>
      <w:r>
        <w:rPr>
          <w:rFonts w:hint="eastAsia" w:cs="Arial" w:asciiTheme="minorEastAsia" w:hAnsiTheme="minorEastAsia"/>
          <w:sz w:val="24"/>
          <w:szCs w:val="24"/>
        </w:rPr>
        <w:t>7.所有设备应在投标/报价文件商务条款中列出第4-5年全保费用金额，5年以后全保费用金额（如：免费保修3年，第4-5年全保费用不</w:t>
      </w:r>
      <w:r>
        <w:rPr>
          <w:rFonts w:hint="eastAsia" w:cs="Arial" w:asciiTheme="minorEastAsia" w:hAnsiTheme="minorEastAsia"/>
          <w:sz w:val="24"/>
          <w:szCs w:val="24"/>
          <w:highlight w:val="none"/>
        </w:rPr>
        <w:t>超过合同成交价的3%，5年以后全保费用不超过合同成交价的5%），未列出的按该项条款执行。</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highlight w:val="none"/>
        </w:rPr>
        <w:t>8.安装、验收及培训：供应商免费送货上门，免费安装培</w:t>
      </w:r>
      <w:r>
        <w:rPr>
          <w:rFonts w:hint="eastAsia" w:cs="Arial" w:asciiTheme="minorEastAsia" w:hAnsiTheme="minorEastAsia"/>
          <w:sz w:val="24"/>
          <w:szCs w:val="24"/>
        </w:rPr>
        <w:t>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hint="eastAsia" w:asciiTheme="minorEastAsia" w:hAnsiTheme="minorEastAsia"/>
          <w:sz w:val="24"/>
          <w:szCs w:val="24"/>
        </w:rPr>
        <w:t>按国际标准或经双方协商认可的标准、合同要求及技术协议执行。</w:t>
      </w:r>
      <w:r>
        <w:rPr>
          <w:rFonts w:hint="eastAsia" w:cs="Arial" w:asciiTheme="minorEastAsia" w:hAnsiTheme="minorEastAsia"/>
          <w:sz w:val="24"/>
          <w:szCs w:val="24"/>
        </w:rPr>
        <w:t>仪器技术指标经验收合格后，出具验收报告并正式交付用户使用。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9.</w:t>
      </w:r>
      <w:r>
        <w:rPr>
          <w:rFonts w:hint="eastAsia" w:asciiTheme="minorEastAsia" w:hAnsiTheme="minorEastAsia"/>
          <w:sz w:val="24"/>
          <w:szCs w:val="24"/>
        </w:rPr>
        <w:t xml:space="preserve"> 包装和运输：卖方负责设备的包装和运输。包装必须坚固，能适用远距离的海运、空运及气候的变化，并能适应中国境内铁路、公路运输。</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10.若此次招标设备需配套使用耗材（试剂），耗材（试剂）需要一并进行报价，视情纳入计算经济分。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★（三）</w:t>
      </w:r>
      <w:r>
        <w:rPr>
          <w:rFonts w:hint="eastAsia" w:cs="Times New Roman" w:asciiTheme="minorEastAsia" w:hAnsiTheme="minorEastAsia"/>
          <w:kern w:val="0"/>
          <w:sz w:val="24"/>
          <w:szCs w:val="24"/>
        </w:rPr>
        <w:t>专利权和保密要求</w:t>
      </w:r>
      <w:r>
        <w:rPr>
          <w:rFonts w:hint="eastAsia" w:asciiTheme="minorEastAsia" w:hAnsiTheme="minorEastAsia"/>
          <w:sz w:val="24"/>
          <w:szCs w:val="24"/>
        </w:rPr>
        <w:t>（招标文件实质性条款，投标文件中需承诺）</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投标人应保证使用方在使用该货物或其任何一部分时，不受第三方侵权指控。同时，投标人不得向第三方泄露招标人提供的技术文件等资料。</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（四）现场勘查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1.本项目不组织现场勘查。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p>
    <w:p>
      <w:pPr>
        <w:adjustRightInd w:val="0"/>
        <w:snapToGrid w:val="0"/>
        <w:spacing w:line="440" w:lineRule="exact"/>
        <w:ind w:firstLine="462" w:firstLineChars="200"/>
        <w:rPr>
          <w:rFonts w:cs="Times New Roman" w:asciiTheme="minorEastAsia" w:hAnsiTheme="minorEastAsia"/>
          <w:b/>
          <w:kern w:val="0"/>
          <w:sz w:val="24"/>
          <w:szCs w:val="24"/>
        </w:rPr>
        <w:sectPr>
          <w:headerReference r:id="rId5" w:type="default"/>
          <w:footerReference r:id="rId6" w:type="default"/>
          <w:pgSz w:w="11906" w:h="16838"/>
          <w:pgMar w:top="2098" w:right="1474" w:bottom="1985" w:left="1588" w:header="851" w:footer="992" w:gutter="0"/>
          <w:cols w:space="425" w:num="1"/>
          <w:docGrid w:type="linesAndChars" w:linePitch="579" w:charSpace="-1844"/>
        </w:sectPr>
      </w:pPr>
    </w:p>
    <w:p>
      <w:pPr>
        <w:autoSpaceDE w:val="0"/>
        <w:autoSpaceDN w:val="0"/>
        <w:adjustRightInd w:val="0"/>
        <w:snapToGrid w:val="0"/>
        <w:spacing w:line="440" w:lineRule="exact"/>
        <w:jc w:val="center"/>
        <w:outlineLvl w:val="0"/>
        <w:rPr>
          <w:rFonts w:ascii="黑体" w:hAnsi="黑体" w:eastAsia="黑体" w:cs="Times New Roman"/>
          <w:kern w:val="0"/>
          <w:sz w:val="32"/>
          <w:szCs w:val="32"/>
        </w:rPr>
      </w:pPr>
      <w:bookmarkStart w:id="9" w:name="_Toc37172689"/>
      <w:bookmarkStart w:id="10" w:name="_Toc435540980"/>
      <w:bookmarkStart w:id="11" w:name="_Toc240432230"/>
      <w:bookmarkStart w:id="12" w:name="_Toc285612601"/>
      <w:bookmarkStart w:id="13" w:name="_Toc390713968"/>
      <w:r>
        <w:rPr>
          <w:rFonts w:hint="eastAsia" w:ascii="黑体" w:hAnsi="黑体" w:eastAsia="黑体" w:cs="Times New Roman"/>
          <w:kern w:val="0"/>
          <w:sz w:val="32"/>
          <w:szCs w:val="32"/>
        </w:rPr>
        <w:t xml:space="preserve">第三部分  </w:t>
      </w:r>
      <w:r>
        <w:rPr>
          <w:rFonts w:hint="eastAsia" w:ascii="黑体" w:hAnsi="黑体" w:eastAsia="黑体" w:cs="Times New Roman"/>
          <w:kern w:val="0"/>
          <w:sz w:val="32"/>
          <w:szCs w:val="32"/>
          <w:lang w:val="zh-CN"/>
        </w:rPr>
        <w:t>投标人</w:t>
      </w:r>
      <w:r>
        <w:rPr>
          <w:rFonts w:hint="eastAsia" w:ascii="黑体" w:hAnsi="黑体" w:eastAsia="黑体" w:cs="Times New Roman"/>
          <w:kern w:val="0"/>
          <w:sz w:val="32"/>
          <w:szCs w:val="32"/>
        </w:rPr>
        <w:t>须知</w:t>
      </w:r>
      <w:bookmarkEnd w:id="9"/>
      <w:bookmarkEnd w:id="10"/>
      <w:bookmarkEnd w:id="11"/>
      <w:bookmarkEnd w:id="12"/>
      <w:bookmarkEnd w:id="13"/>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说</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明</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（一）概述</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snapToGrid w:val="0"/>
          <w:kern w:val="0"/>
          <w:sz w:val="24"/>
          <w:szCs w:val="24"/>
          <w:lang w:val="zh-CN"/>
        </w:rPr>
        <w:t>本招标文件仅适用于《招标公告》中所述的采购项目；</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2.</w:t>
      </w:r>
      <w:r>
        <w:rPr>
          <w:rFonts w:hint="eastAsia" w:asciiTheme="minorEastAsia" w:hAnsiTheme="minor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（二）定义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1.“采购项目”系指本招标文件描述的所需采购的货物和相关服务；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2.“招标人”系指组织本次招标的</w:t>
      </w:r>
      <w:r>
        <w:rPr>
          <w:rFonts w:hint="eastAsia" w:cs="Times New Roman" w:asciiTheme="minorEastAsia" w:hAnsiTheme="minorEastAsia"/>
          <w:snapToGrid w:val="0"/>
          <w:kern w:val="0"/>
          <w:sz w:val="24"/>
          <w:szCs w:val="24"/>
          <w:u w:val="single"/>
          <w:lang w:val="zh-CN"/>
        </w:rPr>
        <w:t xml:space="preserve">  物资采购中心  </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3.“投标人”系指从招标人按规定获取招标文件，并提交投标文件的供应商；</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4.“中标人”系指经过招标评审，授予合同的投标人；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5.“货物”系指中标人按招标文件规定，所提供的各种形态和种类的物品，包括设备、产品、备品备件、工具、手册等；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6.“服务”系指中标人按招标文件规定，必须承担的运输、安装、调试、技术协助、培训、维修、配件供应等义务。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（三）合格的投标人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1.能够遵守国家和军队的有关法律、法规和本次招标的有关规定；</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2.符合《招标公告》所述投标人的资格要求和特定资格条件；</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3.能够承担投标及履约中应承担的全部责任与义务。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（四）合格的货物和相关服务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 xml:space="preserve">1.投标人对所提供的货物应当享有合法的所有权，没有侵犯任何第三方的知识产权、技术秘密等权利，而且不存在任何抵押、留置、查封等产权瑕疵； </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2.投标人提供的货物必须是全新的、未使用过的，货物和相关服务应当符合招标文件要求。</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（五）投标委托</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如投标人代表不是法定代表人，须持有《法定代表人授权书》（</w:t>
      </w:r>
      <w:r>
        <w:rPr>
          <w:rFonts w:hint="eastAsia" w:cs="Times New Roman" w:asciiTheme="minorEastAsia" w:hAnsiTheme="minorEastAsia"/>
          <w:kern w:val="0"/>
          <w:sz w:val="24"/>
          <w:szCs w:val="24"/>
          <w:lang w:val="zh-CN"/>
        </w:rPr>
        <w:t>附件17</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（六）付款及结算方式</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2.预留质量保证金为合同总金额的</w:t>
      </w:r>
      <w:r>
        <w:rPr>
          <w:rFonts w:hint="eastAsia" w:cs="Times New Roman" w:asciiTheme="minorEastAsia" w:hAnsiTheme="minorEastAsia"/>
          <w:kern w:val="0"/>
          <w:sz w:val="24"/>
          <w:szCs w:val="24"/>
          <w:u w:val="single"/>
          <w:lang w:val="zh-CN"/>
        </w:rPr>
        <w:t xml:space="preserve">  5%  </w:t>
      </w:r>
      <w:r>
        <w:rPr>
          <w:rFonts w:hint="eastAsia" w:cs="Times New Roman" w:asciiTheme="minorEastAsia" w:hAnsiTheme="minorEastAsia"/>
          <w:kern w:val="0"/>
          <w:sz w:val="24"/>
          <w:szCs w:val="24"/>
          <w:lang w:val="zh-CN"/>
        </w:rPr>
        <w:t>，</w:t>
      </w:r>
      <w:r>
        <w:rPr>
          <w:rFonts w:hint="eastAsia" w:cs="Times New Roman" w:asciiTheme="minorEastAsia" w:hAnsiTheme="minorEastAsia"/>
          <w:kern w:val="0"/>
          <w:sz w:val="24"/>
          <w:szCs w:val="24"/>
        </w:rPr>
        <w:t>自验收合格之日起，</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十二个月 </w:t>
      </w:r>
      <w:r>
        <w:rPr>
          <w:rFonts w:hint="eastAsia" w:cs="Times New Roman" w:asciiTheme="minorEastAsia" w:hAnsiTheme="minorEastAsia"/>
          <w:kern w:val="0"/>
          <w:sz w:val="24"/>
          <w:szCs w:val="24"/>
        </w:rPr>
        <w:t>正常使用且无质量问题时，一次性结清。</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（七）投标费用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不论投标结果如何，投标人均应自行承担与投标有关的全部费用。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（八）信息发布</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本采购项目需要公开的有关信息，招标人均通过</w:t>
      </w:r>
      <w:r>
        <w:rPr>
          <w:rFonts w:hint="eastAsia" w:cs="Times New Roman" w:asciiTheme="minorEastAsia" w:hAnsiTheme="minorEastAsia"/>
          <w:snapToGrid w:val="0"/>
          <w:kern w:val="0"/>
          <w:sz w:val="24"/>
          <w:szCs w:val="24"/>
          <w:lang w:val="zh-CN" w:eastAsia="zh-CN"/>
        </w:rPr>
        <w:t>《军队采购网》（</w:t>
      </w:r>
      <w:r>
        <w:rPr>
          <w:rFonts w:hint="eastAsia" w:cs="Times New Roman" w:asciiTheme="minorEastAsia" w:hAnsiTheme="minorEastAsia"/>
          <w:snapToGrid w:val="0"/>
          <w:kern w:val="0"/>
          <w:sz w:val="24"/>
          <w:szCs w:val="24"/>
          <w:lang w:val="en-US" w:eastAsia="zh-CN"/>
        </w:rPr>
        <w:t>www.plap.cn</w:t>
      </w:r>
      <w:r>
        <w:rPr>
          <w:rFonts w:hint="eastAsia" w:cs="Times New Roman" w:asciiTheme="minorEastAsia" w:hAnsiTheme="minorEastAsia"/>
          <w:snapToGrid w:val="0"/>
          <w:kern w:val="0"/>
          <w:sz w:val="24"/>
          <w:szCs w:val="24"/>
          <w:lang w:val="zh-CN" w:eastAsia="zh-CN"/>
        </w:rPr>
        <w:t>）、</w:t>
      </w:r>
      <w:r>
        <w:rPr>
          <w:rFonts w:hint="eastAsia" w:cs="Times New Roman" w:asciiTheme="minorEastAsia" w:hAnsiTheme="minorEastAsia"/>
          <w:snapToGrid w:val="0"/>
          <w:kern w:val="0"/>
          <w:sz w:val="24"/>
          <w:szCs w:val="24"/>
          <w:lang w:val="zh-CN"/>
        </w:rPr>
        <w:t>《中国招标网》（www.zhaobiao.cn）及我院官网（www</w:t>
      </w:r>
      <w:r>
        <w:rPr>
          <w:rFonts w:hint="eastAsia" w:cs="Times New Roman" w:asciiTheme="minorEastAsia" w:hAnsiTheme="minorEastAsia"/>
          <w:snapToGrid w:val="0"/>
          <w:kern w:val="0"/>
          <w:sz w:val="24"/>
          <w:szCs w:val="24"/>
        </w:rPr>
        <w:t>.xnyy.cn）</w:t>
      </w:r>
      <w:r>
        <w:rPr>
          <w:rFonts w:hint="eastAsia" w:cs="Times New Roman" w:asciiTheme="minorEastAsia" w:hAnsiTheme="minorEastAsia"/>
          <w:snapToGrid w:val="0"/>
          <w:kern w:val="0"/>
          <w:sz w:val="24"/>
          <w:szCs w:val="24"/>
          <w:lang w:val="zh-CN"/>
        </w:rPr>
        <w:t>公开发布。投标人在参与本采购项目招投标活动期间，请及时关注以上媒体上的相关信息，投标人因没有及时关注而未能如期获取相关信息，将会增加投标风险，招标人对此不承担任何责任。</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w:t>
      </w:r>
      <w:r>
        <w:rPr>
          <w:rFonts w:cs="Times New Roman" w:asciiTheme="minorEastAsia" w:hAnsiTheme="minorEastAsia"/>
          <w:kern w:val="0"/>
          <w:sz w:val="24"/>
          <w:szCs w:val="24"/>
        </w:rPr>
        <w:t>文件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（一）招标文件的内容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招标文件由招标公告、采购项目技术和商务要求、投标人须知、合同样本、附件/投标文件格式等内容构成。</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招标文件以中文编写。纸质招标文件与电子版招标文件具有同等法律效力，两者出现不一致时，以纸质招标文件为准。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（二）招标文件的澄清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（三）招标文件的修改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1.投标截止时间前，招标人可对已发出的招标文件进行修改。招标文件修改内容是招标文件的组成部分。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三、投标</w:t>
      </w:r>
      <w:r>
        <w:rPr>
          <w:rFonts w:cs="Times New Roman" w:asciiTheme="minorEastAsia" w:hAnsiTheme="minorEastAsia"/>
          <w:kern w:val="0"/>
          <w:sz w:val="24"/>
          <w:szCs w:val="24"/>
        </w:rPr>
        <w:t>文件编制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（一）注意事项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（二）投标文件的语言及计量单位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1.投标文件和来往信函均以中文书写。确有需要时，相关内容可以使用其他语言书写，但必须同时提供中文译文，不同语言文本投标文件的解释发生异议的，以中文译文为准。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2.投标文件中所使用的计量单位，除投标文件中有特殊要求外，均采用国家法定计量单位。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（三）投标文件组成（包括3部分：价格文件、投标书、资格证明文件）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1.价格文件包括（信封单独封装）：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(1)开标一览表（附件1）</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(2)分项报价表（附件2）</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2.投标书包括：</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(1)投标函（附件3）</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(2)货物简要说明一览表（附件4）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(3)主要技术性能参数表（附件5）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(4)技术指标参数响应偏离表（附件6）</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(5)主要商务条款响应偏离表（附件7）</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(6)交货清单（附件8）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(7)易损易耗件清单（附件9）</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(8)专机配套耗材（试剂）明细表（附件10）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(9)投标人售后服务承诺（附件11）</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(10)生产厂家售后服务承诺（进口设备由总代提供，附件12）</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(11)近3年中标成交案例及同类项目案例（附件13）</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(12)投标产品相关检测报告</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(13)技术评审表（附件14）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(14)商务评审表（附件15）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投标人可以选择性提供其他材料，包括但不限于投标人的质量管理制度、质量检测机构、质量检测设备（提供设备清单和图片），以及第三方质量检测报告等与质量控制相关的证明材料及投标人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3.资格证明文件包括（除必须要求原件外，其他资料原件和复印件均可）：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(2)法定代表人资格证明书（含法定代表人身份证复印件）（原件，附件16）</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(3)法定代表人授权书（含被授权人身份证复印件）（原件，如法定代表人未到开标现场需提供，附件17）</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(4)主要股东或出资人信息（附件18）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(5)保密承诺书（附件19）</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r>
        <w:rPr>
          <w:rFonts w:hint="eastAsia" w:cs="Times New Roman" w:asciiTheme="minorEastAsia" w:hAnsiTheme="minorEastAsia"/>
          <w:kern w:val="0"/>
          <w:sz w:val="24"/>
          <w:szCs w:val="24"/>
        </w:rPr>
        <w:t>（附件20）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 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(10)相关声明书（包含但不限于以下内容）：①非外资企业或外资控股企业的书面声明；②参加本次采购活动前3年内在经营活动中没有重大违法记录的书面声明。（附件21）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(11)医疗器械经营许可证或二类备案凭证（需具备投标产品经营资格)</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(13)生产企业《医疗器械生产许可证》（需具备投标产品生产资格，进口产品提供国内总代理相关经营许可证）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(14)投标产品《医疗器械产品注册证》（所投产品不属于医疗器械的无需提供）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(15)生产企业对代理公司投标授权书（进口产品需提供原产厂家对中国总代的中英文授权书复印件或同步翻译件。附件22）</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(17)</w:t>
      </w:r>
      <w:r>
        <w:rPr>
          <w:rFonts w:hint="eastAsia"/>
        </w:rPr>
        <w:t xml:space="preserve"> </w:t>
      </w:r>
      <w:r>
        <w:rPr>
          <w:rFonts w:hint="eastAsia" w:cs="Times New Roman" w:asciiTheme="minorEastAsia" w:hAnsiTheme="minorEastAsia"/>
          <w:kern w:val="0"/>
          <w:sz w:val="24"/>
          <w:szCs w:val="24"/>
        </w:rPr>
        <w:t>投标人可以选择性提供其他资格证明文件，包括但不限于质量管理体系认证证书、环境管理体系认证证书、职业健康管理体系认证证书、3C认证、</w:t>
      </w:r>
      <w:r>
        <w:rPr>
          <w:rFonts w:hint="eastAsia" w:asciiTheme="majorEastAsia" w:hAnsiTheme="majorEastAsia" w:eastAsiaTheme="majorEastAsia"/>
          <w:sz w:val="24"/>
          <w:szCs w:val="24"/>
        </w:rPr>
        <w:t>计量器具许可证、消毒产品生产企业卫生许可和消毒卫生产品安全评价报告</w:t>
      </w:r>
      <w:r>
        <w:rPr>
          <w:rFonts w:hint="eastAsia" w:cs="Times New Roman" w:asciiTheme="minorEastAsia" w:hAnsiTheme="minorEastAsia"/>
          <w:kern w:val="0"/>
          <w:sz w:val="24"/>
          <w:szCs w:val="24"/>
        </w:rPr>
        <w:t>等相关行业资质证明材料，仅作为商务、技术评审依据，不作为资格性和符合性审查要素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投标人必须按上述统一格式及顺序向招标人提供《价格文件》《投标书》和《资格证明文件》，否则可能被视为无效投标。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（四）投标文件的格式规定和签署</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仿宋_GB2312" w:hAnsi="宋体" w:eastAsia="仿宋_GB2312" w:cs="Times New Roman"/>
          <w:snapToGrid w:val="0"/>
          <w:kern w:val="0"/>
          <w:sz w:val="32"/>
          <w:szCs w:val="32"/>
        </w:rPr>
        <w:t xml:space="preserve"> </w:t>
      </w:r>
      <w:r>
        <w:rPr>
          <w:rFonts w:hint="eastAsia" w:ascii="宋体" w:hAnsi="宋体" w:eastAsia="宋体" w:cs="Times New Roman"/>
          <w:kern w:val="0"/>
          <w:sz w:val="24"/>
          <w:szCs w:val="24"/>
        </w:rPr>
        <w:t>投标文件应当工整、规范、统一、清晰，</w:t>
      </w:r>
      <w:r>
        <w:rPr>
          <w:rFonts w:hint="eastAsia" w:ascii="宋体" w:hAnsi="宋体" w:eastAsia="宋体" w:cs="Times New Roman"/>
          <w:b/>
          <w:kern w:val="0"/>
          <w:sz w:val="24"/>
          <w:szCs w:val="24"/>
        </w:rPr>
        <w:t>采用A4幅面纸胶装成册、标注页码</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2.</w:t>
      </w:r>
      <w:r>
        <w:rPr>
          <w:rFonts w:hint="eastAsia" w:cs="Times New Roman" w:asciiTheme="minorEastAsia" w:hAnsiTheme="minorEastAsia"/>
          <w:kern w:val="0"/>
          <w:sz w:val="24"/>
          <w:szCs w:val="24"/>
        </w:rPr>
        <w:t>投标人应当按照招标文件规定的统一格式填写投标文件，投标文件开始部分应当有目录，以及方便评审委员会评审使用的项目索引。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3.投标人名称应当填写全称，同时加盖单位公章。</w:t>
      </w:r>
    </w:p>
    <w:p>
      <w:pPr>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4.价格文件、投标书、资格证明文件须单独封装。价格文件一式1份，其中正本1份；投标书一式</w:t>
      </w:r>
      <w:r>
        <w:rPr>
          <w:rFonts w:hint="eastAsia" w:cs="Times New Roman" w:asciiTheme="minorEastAsia" w:hAnsiTheme="minorEastAsia"/>
          <w:kern w:val="0"/>
          <w:sz w:val="24"/>
          <w:szCs w:val="24"/>
          <w:u w:val="single"/>
        </w:rPr>
        <w:t xml:space="preserve"> 7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份；资格证明文件一式</w:t>
      </w:r>
      <w:r>
        <w:rPr>
          <w:rFonts w:hint="eastAsia" w:cs="Times New Roman" w:asciiTheme="minorEastAsia" w:hAnsiTheme="minorEastAsia"/>
          <w:kern w:val="0"/>
          <w:sz w:val="24"/>
          <w:szCs w:val="24"/>
          <w:u w:val="single"/>
        </w:rPr>
        <w:t xml:space="preserve"> 3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2 </w:t>
      </w:r>
      <w:r>
        <w:rPr>
          <w:rFonts w:hint="eastAsia" w:cs="Times New Roman" w:asciiTheme="minorEastAsia" w:hAnsiTheme="minorEastAsia"/>
          <w:kern w:val="0"/>
          <w:sz w:val="24"/>
          <w:szCs w:val="24"/>
        </w:rPr>
        <w:t>份。在每一份文件上要注明“正本”或“副本”字样。如果正本与副本不符，以正本为准。</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5.投标文件必须打印或用黑色、蓝黑色墨水填写。</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6.开标一览表必须按照规定的格式填写，不得自行增减内容。</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7.投标文件必须由法定代表人或授权代表签署。</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8.投标文件不得随意涂改和增删。如有修改错漏之处，必须由法定代表人或授权代表签字、盖章。</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w:t>
      </w:r>
      <w:r>
        <w:rPr>
          <w:rFonts w:hint="eastAsia" w:cs="Times New Roman" w:asciiTheme="minorEastAsia" w:hAnsiTheme="minorEastAsia"/>
          <w:kern w:val="0"/>
          <w:sz w:val="24"/>
          <w:szCs w:val="24"/>
          <w:lang w:val="zh-CN"/>
        </w:rPr>
        <w:t>因字迹潦草或表述不清以及复印件不清所引起的后果由投标人自行负责</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（五）</w:t>
      </w:r>
      <w:r>
        <w:rPr>
          <w:rFonts w:hint="eastAsia" w:cs="Times New Roman" w:asciiTheme="minorEastAsia" w:hAnsiTheme="minorEastAsia"/>
          <w:snapToGrid w:val="0"/>
          <w:kern w:val="0"/>
          <w:sz w:val="24"/>
          <w:szCs w:val="24"/>
        </w:rPr>
        <w:t>投标文件有效期</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投标文件自投标截止时间起</w:t>
      </w:r>
      <w:r>
        <w:rPr>
          <w:rFonts w:hint="eastAsia" w:cs="宋体" w:asciiTheme="minorEastAsia" w:hAnsiTheme="minorEastAsia"/>
          <w:snapToGrid w:val="0"/>
          <w:kern w:val="0"/>
          <w:sz w:val="24"/>
          <w:szCs w:val="24"/>
          <w:lang w:val="zh-CN"/>
        </w:rPr>
        <w:t>180</w:t>
      </w:r>
      <w:r>
        <w:rPr>
          <w:rFonts w:hint="eastAsia" w:cs="Times New Roman" w:asciiTheme="minorEastAsia" w:hAnsiTheme="minorEastAsia"/>
          <w:kern w:val="0"/>
          <w:sz w:val="24"/>
          <w:szCs w:val="24"/>
          <w:lang w:val="zh-CN"/>
        </w:rPr>
        <w:t>日内保持有效。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2.投标文件有效期需要延长的，招标人可与投标人进行协商，并以书面形式予以确认。同意延长有效期的投标人不能修改投标文件。</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3.在招标过程中</w:t>
      </w:r>
      <w:r>
        <w:rPr>
          <w:rFonts w:hint="eastAsia" w:cs="Times New Roman" w:asciiTheme="minorEastAsia" w:hAnsiTheme="minorEastAsia"/>
          <w:kern w:val="0"/>
          <w:sz w:val="24"/>
          <w:szCs w:val="24"/>
        </w:rPr>
        <w:t>，投标人发生合并、分立、破产等重大变化时，应当及时书面告知招标人。</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（六）投标</w:t>
      </w:r>
      <w:r>
        <w:rPr>
          <w:rFonts w:hint="eastAsia" w:cs="Times New Roman" w:asciiTheme="minorEastAsia" w:hAnsiTheme="minorEastAsia"/>
          <w:snapToGrid w:val="0"/>
          <w:kern w:val="0"/>
          <w:sz w:val="24"/>
          <w:szCs w:val="24"/>
        </w:rPr>
        <w:t>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所有报价均以人民币为货币单位</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2.</w:t>
      </w:r>
      <w:r>
        <w:rPr>
          <w:rFonts w:hint="eastAsia" w:cs="Times New Roman" w:asciiTheme="minorEastAsia" w:hAnsiTheme="minorEastAsia"/>
          <w:kern w:val="0"/>
          <w:sz w:val="24"/>
          <w:szCs w:val="24"/>
          <w:lang w:val="zh-CN"/>
        </w:rPr>
        <w:t>所有单价和总价按照开标一览表格式要求填报。</w:t>
      </w:r>
      <w:r>
        <w:rPr>
          <w:rFonts w:hint="eastAsia" w:cs="宋体" w:asciiTheme="minorEastAsia" w:hAnsiTheme="minorEastAsia"/>
          <w:snapToGrid w:val="0"/>
          <w:kern w:val="0"/>
          <w:sz w:val="24"/>
          <w:szCs w:val="24"/>
          <w:lang w:val="zh-CN"/>
        </w:rPr>
        <w:t>报价应包括货款、标准附件、备品备件、专用工具、包装、安装、调试、培训、保修等费用和税金。</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宋体" w:asciiTheme="minorEastAsia" w:hAnsiTheme="minorEastAsia"/>
          <w:snapToGrid w:val="0"/>
          <w:kern w:val="0"/>
          <w:sz w:val="24"/>
          <w:szCs w:val="24"/>
          <w:lang w:val="zh-CN"/>
        </w:rPr>
        <w:t>3.</w:t>
      </w:r>
      <w:r>
        <w:rPr>
          <w:rFonts w:hint="eastAsia" w:cs="Times New Roman" w:asciiTheme="minorEastAsia" w:hAnsiTheme="minorEastAsia"/>
          <w:kern w:val="0"/>
          <w:sz w:val="24"/>
          <w:szCs w:val="24"/>
          <w:lang w:val="zh-CN"/>
        </w:rPr>
        <w:t>投标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投标文件的解释发生异议的，以中文文本为准。投标人不接受以上修正的视为无效投标。</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4.投标人</w:t>
      </w:r>
      <w:r>
        <w:rPr>
          <w:rFonts w:hint="eastAsia" w:cs="Times New Roman" w:asciiTheme="minorEastAsia" w:hAnsiTheme="minorEastAsia"/>
          <w:kern w:val="0"/>
          <w:sz w:val="24"/>
          <w:szCs w:val="24"/>
        </w:rPr>
        <w:t>对同一种货物只允许有一种报价，招标人不接受任何有选择的报价或者有附加条件的报价。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人每个项目各品种物资报价进行评定。若五分之四以上评委认定报价或者重要分项报价明显不合理或者低于成本，有可能影响产品质量和不能诚信履约的，评审委员会应当要求其在规定时限内提供书面文件予以解释说明，并提交相关证明材料，否则评审委员会有权视其为低价恶意竞争，其投标报价无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四、投标</w:t>
      </w:r>
      <w:r>
        <w:rPr>
          <w:rFonts w:cs="Times New Roman" w:asciiTheme="minorEastAsia" w:hAnsiTheme="minorEastAsia"/>
          <w:kern w:val="0"/>
          <w:sz w:val="24"/>
          <w:szCs w:val="24"/>
        </w:rPr>
        <w:t>文件递交</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（一）投标文件密封及标记</w:t>
      </w:r>
    </w:p>
    <w:p>
      <w:pPr>
        <w:adjustRightInd w:val="0"/>
        <w:snapToGrid w:val="0"/>
        <w:spacing w:line="440" w:lineRule="exact"/>
        <w:ind w:firstLine="462" w:firstLineChars="200"/>
        <w:rPr>
          <w:rFonts w:asciiTheme="minorEastAsia" w:hAnsiTheme="minorEastAsia"/>
          <w:sz w:val="24"/>
          <w:szCs w:val="24"/>
        </w:rPr>
      </w:pPr>
      <w:r>
        <w:rPr>
          <w:rFonts w:hint="eastAsia" w:cs="Times New Roman" w:asciiTheme="minorEastAsia" w:hAnsiTheme="minorEastAsia"/>
          <w:snapToGrid w:val="0"/>
          <w:kern w:val="0"/>
          <w:sz w:val="24"/>
          <w:szCs w:val="24"/>
        </w:rPr>
        <w:t>1.</w:t>
      </w:r>
      <w:r>
        <w:rPr>
          <w:rFonts w:hint="eastAsia" w:asciiTheme="minorEastAsia" w:hAnsiTheme="minorEastAsia"/>
          <w:sz w:val="24"/>
          <w:szCs w:val="24"/>
        </w:rPr>
        <w:t>价格文件须单独密封、单独递交，与其他文件合并封装的，视为无效投标。</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2.投标书、资格证明文件的正本和副本统一装入密封袋内，封口处应当有投标人单位公章，封面上注明“项目名称、项目编号、所投包号、投标人名称”和“开标时启封”字样。</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3.投标人应当在招标文件明确的递交投标文件截止时间前，将投标文件送达招标人指定地点。逾期递交的投标文件，招标人将拒收。</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4.电报、电话、电传、邮寄等形式的投标文件概不接受。</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5.投标文件未按要求密封、标记的，招标人将拒收。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lang w:val="zh-CN"/>
        </w:rPr>
        <w:t>（二）</w:t>
      </w:r>
      <w:r>
        <w:rPr>
          <w:rFonts w:hint="eastAsia" w:cs="Times New Roman" w:asciiTheme="minorEastAsia" w:hAnsiTheme="minorEastAsia"/>
          <w:snapToGrid w:val="0"/>
          <w:kern w:val="0"/>
          <w:sz w:val="24"/>
          <w:szCs w:val="24"/>
        </w:rPr>
        <w:t>投标文件的修改和撤回</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2.在投标截止时间之后，招标人将不接受对投标文件内容的实质性修改。</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3.投标人修改投标文件的书面材料，须密封送达投标地点，并在封面上标明“投标修改文件、项目名称、项目编号、投标人名称”和“开标时启封”字样。</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5.开标后，投标人不得撤回投标。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五、开标与评标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（一）开标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仿宋_GB2312" w:hAnsi="宋体" w:eastAsia="仿宋_GB2312" w:cs="Times New Roman"/>
          <w:snapToGrid w:val="0"/>
          <w:kern w:val="0"/>
          <w:sz w:val="32"/>
          <w:szCs w:val="32"/>
        </w:rPr>
        <w:t xml:space="preserve"> </w:t>
      </w:r>
      <w:r>
        <w:rPr>
          <w:rFonts w:hint="eastAsia" w:ascii="宋体" w:hAnsi="宋体" w:eastAsia="宋体" w:cs="Times New Roman"/>
          <w:snapToGrid w:val="0"/>
          <w:kern w:val="0"/>
          <w:sz w:val="24"/>
          <w:szCs w:val="24"/>
        </w:rPr>
        <w:t>投标人不足3家的不得开标，除改用比照竞争性谈判或者单一来源方式外，不得拆封供应商投标文件，并当场退还供应商</w:t>
      </w:r>
      <w:r>
        <w:rPr>
          <w:rFonts w:hint="eastAsia" w:cs="Times New Roman" w:asciiTheme="minorEastAsia" w:hAnsiTheme="minorEastAsia"/>
          <w:snapToGrid w:val="0"/>
          <w:kern w:val="0"/>
          <w:sz w:val="24"/>
          <w:szCs w:val="24"/>
        </w:rPr>
        <w:t>。</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2.招标人按招标文件规定的时间、地点开标。开标大会由招标人主持，投标人和有关方面代表参加。评审委员会成员不得参加开标大会。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4.投标人对开标有异议的，应当在开标现场提出，招标人应当场作出答复。招标人同时做开标记录。</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（二）评标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1.评审委员会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招标人根据规定组建评审委员会，其成员由技术、经济等方面的专家和招标人代表组成，分为技术评审组和商务评审组，对投标文件进行评审。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2.评标原则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(1)评标工作严格遵守公平、公正、择优的原则；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(2)对所有响应招标文件实质性要求的投标人一视同仁；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(3)综合比较货物性能、质量、价格、交货期、售后服务等因素，确定评审排序结果；</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(4)报价最低不作为中标的保证。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3.评标方法</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综合评分法。技术和商务评审总得分由高到低顺序排列，得分最高的投标人作为预中标人；得分相同的，按照投标报价由低到高顺序排列；得分且投标报价相同的，按照技术评审得分由高到低顺序排列。</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评审委员会成员技术、商务（不含价格因素）最终评分偏离评审委员会全体成员评分均值±20%的，该成员的评分将被剔除，以其他评委的评分均值计算，作为该成员的评分计入总分值；评审委员会所有成员评分均超出±20%时，直接以全体成员评分均值计算，不再剔除。</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投标人报价高于采购预算的，不得推荐为</w:t>
      </w:r>
      <w:r>
        <w:rPr>
          <w:rFonts w:hint="eastAsia" w:cs="Times New Roman" w:asciiTheme="minorEastAsia" w:hAnsiTheme="minorEastAsia"/>
          <w:sz w:val="24"/>
          <w:szCs w:val="24"/>
        </w:rPr>
        <w:t>预中标人</w:t>
      </w:r>
      <w:r>
        <w:rPr>
          <w:rFonts w:hint="eastAsia" w:ascii="宋体" w:hAnsi="宋体" w:eastAsia="宋体" w:cs="Times New Roman"/>
          <w:kern w:val="0"/>
          <w:sz w:val="24"/>
          <w:szCs w:val="24"/>
        </w:rPr>
        <w:t>（经采购管理部门批准同意的除外）。</w:t>
      </w:r>
    </w:p>
    <w:p>
      <w:pPr>
        <w:adjustRightInd w:val="0"/>
        <w:snapToGrid w:val="0"/>
        <w:spacing w:line="440" w:lineRule="exact"/>
        <w:ind w:firstLine="462" w:firstLineChars="200"/>
        <w:rPr>
          <w:rFonts w:cs="Times New Roman" w:asciiTheme="minorEastAsia" w:hAnsiTheme="minorEastAsia"/>
          <w:sz w:val="24"/>
          <w:szCs w:val="24"/>
        </w:rPr>
      </w:pPr>
    </w:p>
    <w:p>
      <w:pPr>
        <w:adjustRightInd w:val="0"/>
        <w:snapToGrid w:val="0"/>
        <w:spacing w:line="440" w:lineRule="exact"/>
        <w:ind w:firstLine="227" w:firstLineChars="98"/>
        <w:rPr>
          <w:rFonts w:ascii="黑体" w:hAnsi="黑体" w:eastAsia="黑体" w:cs="Times New Roman"/>
          <w:kern w:val="0"/>
          <w:sz w:val="32"/>
          <w:szCs w:val="32"/>
        </w:rPr>
      </w:pPr>
      <w:r>
        <w:rPr>
          <w:rFonts w:cs="Times New Roman" w:asciiTheme="minorEastAsia" w:hAnsiTheme="minorEastAsia"/>
          <w:color w:val="3366FF"/>
          <w:kern w:val="0"/>
          <w:sz w:val="24"/>
          <w:szCs w:val="24"/>
        </w:rPr>
        <w:br w:type="page"/>
      </w:r>
      <w:r>
        <w:rPr>
          <w:rFonts w:hint="eastAsia" w:ascii="黑体" w:hAnsi="黑体" w:eastAsia="黑体" w:cs="Times New Roman"/>
          <w:kern w:val="0"/>
          <w:sz w:val="32"/>
          <w:szCs w:val="32"/>
        </w:rPr>
        <w:t>表1</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资格性和符合性审查表</w:t>
      </w:r>
    </w:p>
    <w:p>
      <w:pPr>
        <w:adjustRightInd w:val="0"/>
        <w:snapToGrid w:val="0"/>
        <w:spacing w:line="440" w:lineRule="exac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项目名称：                   </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 xml:space="preserve">项目编号：                            </w:t>
      </w:r>
      <w:r>
        <w:rPr>
          <w:rFonts w:hint="eastAsia" w:ascii="Times New Roman" w:hAnsi="Times New Roman" w:eastAsia="宋体" w:cs="Times New Roman"/>
          <w:kern w:val="0"/>
          <w:sz w:val="24"/>
          <w:szCs w:val="24"/>
        </w:rPr>
        <w:t xml:space="preserve"> </w:t>
      </w:r>
    </w:p>
    <w:tbl>
      <w:tblPr>
        <w:tblStyle w:val="17"/>
        <w:tblW w:w="5339" w:type="pct"/>
        <w:jc w:val="center"/>
        <w:tblLayout w:type="fixed"/>
        <w:tblCellMar>
          <w:top w:w="0" w:type="dxa"/>
          <w:left w:w="108" w:type="dxa"/>
          <w:bottom w:w="0" w:type="dxa"/>
          <w:right w:w="108" w:type="dxa"/>
        </w:tblCellMar>
      </w:tblPr>
      <w:tblGrid>
        <w:gridCol w:w="9675"/>
      </w:tblGrid>
      <w:tr>
        <w:tblPrEx>
          <w:tblCellMar>
            <w:top w:w="0" w:type="dxa"/>
            <w:left w:w="108" w:type="dxa"/>
            <w:bottom w:w="0" w:type="dxa"/>
            <w:right w:w="108" w:type="dxa"/>
          </w:tblCellMar>
        </w:tblPrEx>
        <w:trPr>
          <w:trHeight w:val="454" w:hRule="exact"/>
          <w:jc w:val="center"/>
        </w:trPr>
        <w:tc>
          <w:tcPr>
            <w:tcW w:w="9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审查项目</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bCs/>
                <w:kern w:val="0"/>
                <w:szCs w:val="21"/>
              </w:rPr>
              <w:t>一、资格性审查内容</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1.工商营业执照（三证合一）（成立时间、注册资金）</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2.法定代表人资格证明书和授权书</w:t>
            </w:r>
            <w:r>
              <w:rPr>
                <w:rFonts w:hint="eastAsia" w:cs="Times New Roman" w:asciiTheme="minorEastAsia" w:hAnsiTheme="minorEastAsia"/>
                <w:kern w:val="0"/>
                <w:szCs w:val="21"/>
              </w:rPr>
              <w:t>（含法定代表人身份证复印件）</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3.主要股东或出资人信息</w:t>
            </w:r>
            <w:r>
              <w:rPr>
                <w:rFonts w:hint="eastAsia" w:cs="Times New Roman" w:asciiTheme="minorEastAsia" w:hAnsiTheme="minorEastAsia"/>
                <w:kern w:val="0"/>
                <w:szCs w:val="21"/>
              </w:rPr>
              <w:t>（含被授权人身份证复印件）</w:t>
            </w:r>
          </w:p>
        </w:tc>
      </w:tr>
      <w:tr>
        <w:tblPrEx>
          <w:tblCellMar>
            <w:top w:w="0" w:type="dxa"/>
            <w:left w:w="108" w:type="dxa"/>
            <w:bottom w:w="0" w:type="dxa"/>
            <w:right w:w="108" w:type="dxa"/>
          </w:tblCellMar>
        </w:tblPrEx>
        <w:trPr>
          <w:trHeight w:val="655"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4.最近连续6个月缴纳社会保障金的银行转账汇款单或相应证明材料</w:t>
            </w:r>
            <w:r>
              <w:rPr>
                <w:rFonts w:hint="eastAsia" w:cs="Times New Roman" w:asciiTheme="minorEastAsia" w:hAnsiTheme="minorEastAsia"/>
                <w:kern w:val="0"/>
                <w:szCs w:val="21"/>
              </w:rPr>
              <w:t>（依法不需要缴纳社会保障资金的投标人，应提供相应文件证明其不需要缴纳社会保障资金）</w:t>
            </w:r>
          </w:p>
        </w:tc>
      </w:tr>
      <w:tr>
        <w:tblPrEx>
          <w:tblCellMar>
            <w:top w:w="0" w:type="dxa"/>
            <w:left w:w="108" w:type="dxa"/>
            <w:bottom w:w="0" w:type="dxa"/>
            <w:right w:w="108" w:type="dxa"/>
          </w:tblCellMar>
        </w:tblPrEx>
        <w:trPr>
          <w:trHeight w:val="707"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5.最近连续6个月纳税的银行转账汇款单或相应证明材料</w:t>
            </w:r>
            <w:r>
              <w:rPr>
                <w:rFonts w:hint="eastAsia" w:cs="Times New Roman" w:asciiTheme="minorEastAsia" w:hAnsiTheme="minorEastAsia"/>
                <w:kern w:val="0"/>
                <w:szCs w:val="21"/>
              </w:rPr>
              <w:t>（依法免税的投标人，应提供相应文件证明其依法免税）</w:t>
            </w:r>
          </w:p>
        </w:tc>
      </w:tr>
      <w:tr>
        <w:tblPrEx>
          <w:tblCellMar>
            <w:top w:w="0" w:type="dxa"/>
            <w:left w:w="108" w:type="dxa"/>
            <w:bottom w:w="0" w:type="dxa"/>
            <w:right w:w="108" w:type="dxa"/>
          </w:tblCellMar>
        </w:tblPrEx>
        <w:trPr>
          <w:trHeight w:val="992"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6.</w:t>
            </w:r>
            <w:r>
              <w:rPr>
                <w:rFonts w:hint="eastAsia" w:cs="Times New Roman" w:asciiTheme="minorEastAsia" w:hAnsiTheme="minorEastAsia"/>
                <w:kern w:val="0"/>
                <w:szCs w:val="21"/>
              </w:rPr>
              <w:t xml:space="preserve"> 良好的商业信誉和健全的财务会计制度证明材料：会计师事务所出具的近3年（不足3年以成立日期起算）审计报告主要内容或公司财务报表，至少包含资产负债表、利润表、现金流量表</w:t>
            </w:r>
          </w:p>
        </w:tc>
      </w:tr>
      <w:tr>
        <w:tblPrEx>
          <w:tblCellMar>
            <w:top w:w="0" w:type="dxa"/>
            <w:left w:w="108" w:type="dxa"/>
            <w:bottom w:w="0" w:type="dxa"/>
            <w:right w:w="108" w:type="dxa"/>
          </w:tblCellMar>
        </w:tblPrEx>
        <w:trPr>
          <w:trHeight w:val="677"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7.</w:t>
            </w:r>
            <w:r>
              <w:rPr>
                <w:rFonts w:hint="eastAsia" w:asciiTheme="minorEastAsia" w:hAnsiTheme="minorEastAsia"/>
                <w:szCs w:val="21"/>
              </w:rPr>
              <w:t xml:space="preserve"> </w:t>
            </w:r>
            <w:r>
              <w:rPr>
                <w:rFonts w:hint="eastAsia" w:cs="Times New Roman" w:asciiTheme="minorEastAsia" w:hAnsiTheme="minorEastAsia"/>
                <w:kern w:val="0"/>
                <w:szCs w:val="21"/>
              </w:rPr>
              <w:t>相关声明书：</w:t>
            </w:r>
            <w:r>
              <w:rPr>
                <w:rFonts w:hint="eastAsia" w:cs="宋体" w:asciiTheme="minorEastAsia" w:hAnsiTheme="minorEastAsia"/>
                <w:kern w:val="0"/>
                <w:szCs w:val="21"/>
              </w:rPr>
              <w:t>非外资企业或外资控股企业的书面声明；参加本次采购活动前3年内在经营活动中没有重大违法记录的书面声明</w:t>
            </w:r>
          </w:p>
        </w:tc>
      </w:tr>
      <w:tr>
        <w:tblPrEx>
          <w:tblCellMar>
            <w:top w:w="0" w:type="dxa"/>
            <w:left w:w="108" w:type="dxa"/>
            <w:bottom w:w="0" w:type="dxa"/>
            <w:right w:w="108" w:type="dxa"/>
          </w:tblCellMar>
        </w:tblPrEx>
        <w:trPr>
          <w:trHeight w:val="44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8.</w:t>
            </w:r>
            <w:r>
              <w:rPr>
                <w:rFonts w:hint="eastAsia" w:asciiTheme="minorEastAsia" w:hAnsiTheme="minorEastAsia"/>
                <w:szCs w:val="21"/>
              </w:rPr>
              <w:t xml:space="preserve"> </w:t>
            </w:r>
            <w:r>
              <w:rPr>
                <w:rFonts w:hint="eastAsia" w:cs="宋体" w:asciiTheme="minorEastAsia" w:hAnsiTheme="minorEastAsia"/>
                <w:kern w:val="0"/>
                <w:szCs w:val="21"/>
              </w:rPr>
              <w:t>医疗器械经营许可证或二类备案凭证</w:t>
            </w:r>
            <w:r>
              <w:rPr>
                <w:rFonts w:hint="eastAsia" w:cs="Times New Roman" w:asciiTheme="minorEastAsia" w:hAnsiTheme="minorEastAsia"/>
                <w:kern w:val="0"/>
                <w:szCs w:val="21"/>
              </w:rPr>
              <w:t>（需具备投标产品经营资格；所投产品不属于医疗器械的无需提供)</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9. 生产企业营业执照（进口产品需提供国内总代理营业执照）</w:t>
            </w:r>
          </w:p>
        </w:tc>
      </w:tr>
      <w:tr>
        <w:tblPrEx>
          <w:tblCellMar>
            <w:top w:w="0" w:type="dxa"/>
            <w:left w:w="108" w:type="dxa"/>
            <w:bottom w:w="0" w:type="dxa"/>
            <w:right w:w="108" w:type="dxa"/>
          </w:tblCellMar>
        </w:tblPrEx>
        <w:trPr>
          <w:trHeight w:val="669" w:hRule="exact"/>
          <w:jc w:val="center"/>
        </w:trPr>
        <w:tc>
          <w:tcPr>
            <w:tcW w:w="9675" w:type="dxa"/>
            <w:tcBorders>
              <w:top w:val="nil"/>
              <w:left w:val="single" w:color="auto" w:sz="4" w:space="0"/>
              <w:bottom w:val="single" w:color="auto" w:sz="4" w:space="0"/>
              <w:right w:val="single" w:color="auto" w:sz="4" w:space="0"/>
            </w:tcBorders>
            <w:vAlign w:val="center"/>
          </w:tcPr>
          <w:p>
            <w:pPr>
              <w:adjustRightInd w:val="0"/>
              <w:snapToGrid w:val="0"/>
              <w:spacing w:line="320" w:lineRule="atLeast"/>
              <w:rPr>
                <w:rFonts w:cs="Times New Roman" w:asciiTheme="minorEastAsia" w:hAnsiTheme="minorEastAsia"/>
                <w:kern w:val="0"/>
                <w:szCs w:val="21"/>
              </w:rPr>
            </w:pPr>
            <w:r>
              <w:rPr>
                <w:rFonts w:hint="eastAsia" w:cs="宋体" w:asciiTheme="minorEastAsia" w:hAnsiTheme="minorEastAsia"/>
                <w:kern w:val="0"/>
                <w:szCs w:val="21"/>
              </w:rPr>
              <w:t>10.</w:t>
            </w:r>
            <w:r>
              <w:rPr>
                <w:rFonts w:hint="eastAsia" w:asciiTheme="minorEastAsia" w:hAnsiTheme="minorEastAsia"/>
                <w:szCs w:val="21"/>
              </w:rPr>
              <w:t xml:space="preserve"> </w:t>
            </w:r>
            <w:r>
              <w:rPr>
                <w:rFonts w:hint="eastAsia" w:cs="宋体" w:asciiTheme="minorEastAsia" w:hAnsiTheme="minorEastAsia"/>
                <w:kern w:val="0"/>
                <w:szCs w:val="21"/>
              </w:rPr>
              <w:t>生产企业《医疗器械生产许可证》</w:t>
            </w:r>
            <w:r>
              <w:rPr>
                <w:rFonts w:hint="eastAsia" w:cs="Times New Roman" w:asciiTheme="minorEastAsia" w:hAnsiTheme="minorEastAsia"/>
                <w:kern w:val="0"/>
                <w:szCs w:val="21"/>
              </w:rPr>
              <w:t>（需具备投标产品生产资格，进口产品提供国内总代理相关经营许可证；所投产品不属于医疗器械的无需提供）</w:t>
            </w:r>
          </w:p>
          <w:p>
            <w:pPr>
              <w:widowControl/>
              <w:adjustRightInd w:val="0"/>
              <w:snapToGrid w:val="0"/>
              <w:spacing w:line="320" w:lineRule="atLeast"/>
              <w:rPr>
                <w:rFonts w:cs="宋体" w:asciiTheme="minorEastAsia" w:hAnsiTheme="minorEastAsia"/>
                <w:kern w:val="0"/>
                <w:szCs w:val="21"/>
              </w:rPr>
            </w:pP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11.</w:t>
            </w:r>
            <w:r>
              <w:rPr>
                <w:rFonts w:hint="eastAsia" w:asciiTheme="minorEastAsia" w:hAnsiTheme="minorEastAsia"/>
                <w:szCs w:val="21"/>
              </w:rPr>
              <w:t xml:space="preserve"> </w:t>
            </w:r>
            <w:r>
              <w:rPr>
                <w:rFonts w:hint="eastAsia" w:cs="宋体" w:asciiTheme="minorEastAsia" w:hAnsiTheme="minorEastAsia"/>
                <w:kern w:val="0"/>
                <w:szCs w:val="21"/>
              </w:rPr>
              <w:t>投标产品《医疗器械产品注册证》</w:t>
            </w:r>
            <w:r>
              <w:rPr>
                <w:rFonts w:hint="eastAsia" w:cs="Times New Roman" w:asciiTheme="minorEastAsia" w:hAnsiTheme="minorEastAsia"/>
                <w:kern w:val="0"/>
                <w:szCs w:val="21"/>
              </w:rPr>
              <w:t>（所投产品不属于医疗器械的无需提供）</w:t>
            </w:r>
          </w:p>
        </w:tc>
      </w:tr>
      <w:tr>
        <w:tblPrEx>
          <w:tblCellMar>
            <w:top w:w="0" w:type="dxa"/>
            <w:left w:w="108" w:type="dxa"/>
            <w:bottom w:w="0" w:type="dxa"/>
            <w:right w:w="108" w:type="dxa"/>
          </w:tblCellMar>
        </w:tblPrEx>
        <w:trPr>
          <w:trHeight w:val="689" w:hRule="exact"/>
          <w:jc w:val="center"/>
        </w:trPr>
        <w:tc>
          <w:tcPr>
            <w:tcW w:w="9675" w:type="dxa"/>
            <w:tcBorders>
              <w:top w:val="nil"/>
              <w:left w:val="single" w:color="auto" w:sz="4" w:space="0"/>
              <w:bottom w:val="single" w:color="auto" w:sz="4" w:space="0"/>
              <w:right w:val="single" w:color="auto" w:sz="4" w:space="0"/>
            </w:tcBorders>
            <w:vAlign w:val="center"/>
          </w:tcPr>
          <w:p>
            <w:pPr>
              <w:adjustRightInd w:val="0"/>
              <w:snapToGrid w:val="0"/>
              <w:spacing w:line="320" w:lineRule="atLeast"/>
              <w:rPr>
                <w:rFonts w:cs="Times New Roman" w:asciiTheme="minorEastAsia" w:hAnsiTheme="minorEastAsia"/>
                <w:kern w:val="0"/>
                <w:szCs w:val="21"/>
              </w:rPr>
            </w:pPr>
            <w:r>
              <w:rPr>
                <w:rFonts w:hint="eastAsia" w:cs="宋体" w:asciiTheme="minorEastAsia" w:hAnsiTheme="minorEastAsia"/>
                <w:kern w:val="0"/>
                <w:szCs w:val="21"/>
              </w:rPr>
              <w:t>12.</w:t>
            </w:r>
            <w:r>
              <w:rPr>
                <w:rFonts w:hint="eastAsia" w:asciiTheme="minorEastAsia" w:hAnsiTheme="minorEastAsia"/>
                <w:szCs w:val="21"/>
              </w:rPr>
              <w:t xml:space="preserve"> </w:t>
            </w:r>
            <w:r>
              <w:rPr>
                <w:rFonts w:hint="eastAsia" w:cs="宋体" w:asciiTheme="minorEastAsia" w:hAnsiTheme="minorEastAsia"/>
                <w:kern w:val="0"/>
                <w:szCs w:val="21"/>
              </w:rPr>
              <w:t>生产企业对代理公司投标授权书</w:t>
            </w:r>
            <w:r>
              <w:rPr>
                <w:rFonts w:hint="eastAsia" w:cs="Times New Roman" w:asciiTheme="minorEastAsia" w:hAnsiTheme="minorEastAsia"/>
                <w:kern w:val="0"/>
                <w:szCs w:val="21"/>
              </w:rPr>
              <w:t>（进口产品需提供原产厂家对中国总代的中英文授权书复印件或同步翻译件）</w:t>
            </w:r>
          </w:p>
          <w:p>
            <w:pPr>
              <w:widowControl/>
              <w:adjustRightInd w:val="0"/>
              <w:snapToGrid w:val="0"/>
              <w:spacing w:line="320" w:lineRule="atLeast"/>
              <w:rPr>
                <w:rFonts w:cs="宋体" w:asciiTheme="minorEastAsia" w:hAnsiTheme="minorEastAsia"/>
                <w:kern w:val="0"/>
                <w:szCs w:val="21"/>
              </w:rPr>
            </w:pP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13.保密承诺书及廉洁诚信承诺书</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二、符合性审查内容</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1.投标书、资格证明文件密封完好</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2.投标文件签署、盖章齐全完整</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3.投标文件组成齐全完整</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4.投标文件有效期满足招标文件要求</w:t>
            </w:r>
          </w:p>
        </w:tc>
      </w:tr>
      <w:tr>
        <w:tblPrEx>
          <w:tblCellMar>
            <w:top w:w="0" w:type="dxa"/>
            <w:left w:w="108" w:type="dxa"/>
            <w:bottom w:w="0" w:type="dxa"/>
            <w:right w:w="108" w:type="dxa"/>
          </w:tblCellMar>
        </w:tblPrEx>
        <w:trPr>
          <w:trHeight w:val="454" w:hRule="exact"/>
          <w:jc w:val="center"/>
        </w:trPr>
        <w:tc>
          <w:tcPr>
            <w:tcW w:w="9675" w:type="dxa"/>
            <w:tcBorders>
              <w:top w:val="single" w:color="auto" w:sz="4" w:space="0"/>
              <w:left w:val="single" w:color="auto" w:sz="4" w:space="0"/>
              <w:bottom w:val="single" w:color="auto" w:sz="4" w:space="0"/>
              <w:right w:val="single" w:color="000000" w:sz="4" w:space="0"/>
            </w:tcBorders>
            <w:noWrap/>
            <w:vAlign w:val="center"/>
          </w:tcPr>
          <w:p>
            <w:pPr>
              <w:widowControl/>
              <w:adjustRightInd w:val="0"/>
              <w:snapToGrid w:val="0"/>
              <w:spacing w:line="320" w:lineRule="atLeast"/>
              <w:rPr>
                <w:rFonts w:cs="宋体" w:asciiTheme="minorEastAsia" w:hAnsiTheme="minorEastAsia"/>
                <w:b/>
                <w:kern w:val="0"/>
                <w:szCs w:val="21"/>
              </w:rPr>
            </w:pPr>
            <w:r>
              <w:rPr>
                <w:rFonts w:hint="eastAsia" w:cs="宋体" w:asciiTheme="minorEastAsia" w:hAnsiTheme="minorEastAsia"/>
                <w:b/>
                <w:kern w:val="0"/>
                <w:szCs w:val="21"/>
              </w:rPr>
              <w:t>说明：以上资格性和符合性要求均需满足，若有一条不满足，则为无效投标。</w:t>
            </w:r>
          </w:p>
        </w:tc>
      </w:tr>
    </w:tbl>
    <w:p>
      <w:pPr>
        <w:adjustRightInd w:val="0"/>
        <w:snapToGrid w:val="0"/>
        <w:spacing w:line="440" w:lineRule="exact"/>
        <w:rPr>
          <w:rFonts w:ascii="黑体" w:hAnsi="黑体" w:eastAsia="黑体" w:cs="Times New Roman"/>
          <w:kern w:val="0"/>
          <w:sz w:val="32"/>
          <w:szCs w:val="32"/>
        </w:rPr>
      </w:pPr>
      <w:r>
        <w:rPr>
          <w:rFonts w:hint="eastAsia" w:ascii="黑体" w:hAnsi="黑体" w:eastAsia="黑体" w:cs="Times New Roman"/>
          <w:kern w:val="0"/>
          <w:sz w:val="32"/>
          <w:szCs w:val="32"/>
        </w:rPr>
        <w:t>表2</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评审标准表</w:t>
      </w:r>
    </w:p>
    <w:tbl>
      <w:tblPr>
        <w:tblStyle w:val="18"/>
        <w:tblW w:w="9356"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8"/>
        <w:gridCol w:w="852"/>
        <w:gridCol w:w="142"/>
        <w:gridCol w:w="6946"/>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序号</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项目</w:t>
            </w:r>
          </w:p>
        </w:tc>
        <w:tc>
          <w:tcPr>
            <w:tcW w:w="7088" w:type="dxa"/>
            <w:gridSpan w:val="2"/>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评审内容及规则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标准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8648" w:type="dxa"/>
            <w:gridSpan w:val="4"/>
          </w:tcPr>
          <w:p>
            <w:pPr>
              <w:spacing w:line="440" w:lineRule="exact"/>
              <w:jc w:val="center"/>
              <w:rPr>
                <w:rFonts w:cs="Times New Roman" w:asciiTheme="minorEastAsia" w:hAnsiTheme="minorEastAsia" w:eastAsiaTheme="minorEastAsia"/>
                <w:b/>
                <w:bCs/>
                <w:kern w:val="0"/>
                <w:sz w:val="21"/>
                <w:szCs w:val="21"/>
              </w:rPr>
            </w:pPr>
            <w:r>
              <w:rPr>
                <w:rFonts w:hint="eastAsia" w:cs="Times New Roman" w:asciiTheme="minorEastAsia" w:hAnsiTheme="minorEastAsia" w:eastAsiaTheme="minorEastAsia"/>
                <w:b/>
                <w:bCs/>
                <w:kern w:val="0"/>
                <w:sz w:val="21"/>
                <w:szCs w:val="21"/>
              </w:rPr>
              <w:t>商务评审</w:t>
            </w:r>
          </w:p>
        </w:tc>
        <w:tc>
          <w:tcPr>
            <w:tcW w:w="708" w:type="dxa"/>
            <w:vAlign w:val="center"/>
          </w:tcPr>
          <w:p>
            <w:pPr>
              <w:spacing w:line="440" w:lineRule="exact"/>
              <w:jc w:val="center"/>
              <w:rPr>
                <w:rFonts w:cs="Times New Roman" w:asciiTheme="minorEastAsia" w:hAnsiTheme="minorEastAsia" w:eastAsiaTheme="minorEastAsia"/>
                <w:b/>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7"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价  格</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满足招标文件要求且报价最低的为评审基准价</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价格得分=（评审基准价/报价）×标准分值</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3"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业绩</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比较近三年（截止开标时间）所投产品在</w:t>
            </w:r>
            <w:r>
              <w:rPr>
                <w:rFonts w:hint="eastAsia" w:ascii="宋体" w:hAnsi="宋体" w:eastAsia="宋体" w:cs="Times New Roman"/>
                <w:b/>
                <w:bCs/>
                <w:kern w:val="0"/>
                <w:sz w:val="21"/>
                <w:szCs w:val="21"/>
              </w:rPr>
              <w:t>三甲医院或高等科研院所</w:t>
            </w:r>
            <w:r>
              <w:rPr>
                <w:rFonts w:hint="eastAsia" w:cs="Times New Roman" w:asciiTheme="majorEastAsia" w:hAnsiTheme="majorEastAsia" w:eastAsiaTheme="majorEastAsia"/>
                <w:kern w:val="0"/>
                <w:sz w:val="21"/>
                <w:szCs w:val="21"/>
              </w:rPr>
              <w:t>的销售业绩。以提供的销售合同复印件为准，未盖章或盖章不清晰、总金额或数量不清晰的合同无效。</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业绩得分=（所投产品业绩/基准业绩）×标准分值</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基准业绩=近三年（截止开标时间）所投产品有效合同累计销售最高数量（以有效合同份数计算）</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4"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852"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企业</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规模</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1.根据报价方近三年平均资产总额进行评分，第一名得1分，依次递减0.2分。（以第三方会计师事务所出具的近3年的财务审计报告中显示的数据为准）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2.根据报价方近三年缴纳社保</w:t>
            </w:r>
            <w:r>
              <w:rPr>
                <w:rFonts w:hint="eastAsia" w:cs="Times New Roman" w:asciiTheme="majorEastAsia" w:hAnsiTheme="majorEastAsia" w:eastAsiaTheme="majorEastAsia"/>
                <w:b/>
                <w:kern w:val="0"/>
                <w:sz w:val="21"/>
                <w:szCs w:val="21"/>
                <w:u w:val="single"/>
              </w:rPr>
              <w:t>总金额</w:t>
            </w:r>
            <w:r>
              <w:rPr>
                <w:rFonts w:hint="eastAsia" w:cs="Times New Roman" w:asciiTheme="majorEastAsia" w:hAnsiTheme="majorEastAsia" w:eastAsiaTheme="majorEastAsia"/>
                <w:kern w:val="0"/>
                <w:sz w:val="21"/>
                <w:szCs w:val="21"/>
              </w:rPr>
              <w:t>由大至小排名，第一名得1分，依次递减0.2分。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四</w:t>
            </w:r>
          </w:p>
        </w:tc>
        <w:tc>
          <w:tcPr>
            <w:tcW w:w="852"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信  誉</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1.报价方近两年连续获得税务部门颁发的企业纳税信用</w:t>
            </w:r>
            <w:r>
              <w:rPr>
                <w:rFonts w:hint="eastAsia" w:cs="Times New Roman" w:asciiTheme="majorEastAsia" w:hAnsiTheme="majorEastAsia" w:eastAsiaTheme="majorEastAsia"/>
                <w:b/>
                <w:kern w:val="0"/>
                <w:sz w:val="21"/>
                <w:szCs w:val="21"/>
                <w:u w:val="single"/>
              </w:rPr>
              <w:t>A级</w:t>
            </w:r>
            <w:r>
              <w:rPr>
                <w:rFonts w:hint="eastAsia" w:cs="Times New Roman" w:asciiTheme="majorEastAsia" w:hAnsiTheme="majorEastAsia" w:eastAsiaTheme="majorEastAsia"/>
                <w:kern w:val="0"/>
                <w:sz w:val="21"/>
                <w:szCs w:val="21"/>
              </w:rPr>
              <w:t>评价证书的得0.5分，其他得0分。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2.报价方近一年获得银行颁发的资信（信用）</w:t>
            </w:r>
            <w:r>
              <w:rPr>
                <w:rFonts w:hint="eastAsia" w:cs="Times New Roman" w:asciiTheme="majorEastAsia" w:hAnsiTheme="majorEastAsia" w:eastAsiaTheme="majorEastAsia"/>
                <w:b/>
                <w:kern w:val="0"/>
                <w:sz w:val="21"/>
                <w:szCs w:val="21"/>
                <w:u w:val="single"/>
              </w:rPr>
              <w:t>等级</w:t>
            </w:r>
            <w:r>
              <w:rPr>
                <w:rFonts w:hint="eastAsia" w:cs="Times New Roman" w:asciiTheme="majorEastAsia" w:hAnsiTheme="majorEastAsia" w:eastAsiaTheme="majorEastAsia"/>
                <w:kern w:val="0"/>
                <w:sz w:val="21"/>
                <w:szCs w:val="21"/>
              </w:rPr>
              <w:t>证明，级别最高的得0.5分，其他得0分。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五</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财务</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状况</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六</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报价方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性质</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报价方是</w:t>
            </w:r>
            <w:r>
              <w:rPr>
                <w:rFonts w:hint="eastAsia" w:cs="Times New Roman" w:asciiTheme="majorEastAsia" w:hAnsiTheme="majorEastAsia" w:eastAsiaTheme="majorEastAsia"/>
                <w:b/>
                <w:kern w:val="0"/>
                <w:sz w:val="21"/>
                <w:szCs w:val="21"/>
                <w:u w:val="single"/>
              </w:rPr>
              <w:t>生产企业或进口产品全国（大区）总代理</w:t>
            </w:r>
            <w:r>
              <w:rPr>
                <w:rFonts w:hint="eastAsia" w:cs="Times New Roman" w:asciiTheme="majorEastAsia" w:hAnsiTheme="majorEastAsia" w:eastAsiaTheme="majorEastAsia"/>
                <w:kern w:val="0"/>
                <w:sz w:val="21"/>
                <w:szCs w:val="21"/>
              </w:rPr>
              <w:t>的得标准分值，不是的得0分。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8648" w:type="dxa"/>
            <w:gridSpan w:val="4"/>
            <w:vAlign w:val="center"/>
          </w:tcPr>
          <w:p>
            <w:pPr>
              <w:spacing w:line="440" w:lineRule="exact"/>
              <w:jc w:val="center"/>
              <w:rPr>
                <w:rFonts w:cs="Times New Roman" w:asciiTheme="majorEastAsia" w:hAnsiTheme="majorEastAsia" w:eastAsiaTheme="majorEastAsia"/>
                <w:b/>
                <w:bCs/>
                <w:kern w:val="0"/>
                <w:sz w:val="21"/>
                <w:szCs w:val="21"/>
              </w:rPr>
            </w:pPr>
            <w:r>
              <w:rPr>
                <w:rFonts w:hint="eastAsia" w:cs="Times New Roman" w:asciiTheme="majorEastAsia" w:hAnsiTheme="majorEastAsia" w:eastAsiaTheme="majorEastAsia"/>
                <w:b/>
                <w:bCs/>
                <w:kern w:val="0"/>
                <w:sz w:val="21"/>
                <w:szCs w:val="21"/>
              </w:rPr>
              <w:t>技术评审</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力量</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（7分）</w:t>
            </w:r>
          </w:p>
        </w:tc>
        <w:tc>
          <w:tcPr>
            <w:tcW w:w="6946" w:type="dxa"/>
            <w:noWrap/>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1.提供所投产品技术专利证书（不包括外观专利）的1项得0.1分，最多得标准分值。</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2.所投产品具有CE认证的得标准分，没有得0分。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3.所投产品具有FDA认证的得标准分，没有得0分。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4.所投产品的同种产品投放市场时间最早的得标准分值，依次递减0.2分。（以生产企业生产该种产品首次获得的CFDA医疗器械注册证有效期起始时间为准。提供证明材料）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5.所投产品品牌入围最近年度“中国医疗设备行业数据及售后服务调查”三等甲级医院推荐品牌，排名最靠前的得标准分值，依次递减0.2分，最低得0分。（提供证明材料）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6.所投产品入围最近年度“中国医学装备协会发布优秀国产医疗设备产品目录”得标准分值，其他得0分。（提供证明材料）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7.</w:t>
            </w:r>
            <w:r>
              <w:rPr>
                <w:rFonts w:cs="Times New Roman" w:asciiTheme="majorEastAsia" w:hAnsiTheme="majorEastAsia" w:eastAsiaTheme="majorEastAsia"/>
                <w:kern w:val="0"/>
                <w:sz w:val="21"/>
                <w:szCs w:val="21"/>
                <w:highlight w:val="none"/>
              </w:rPr>
              <w:t xml:space="preserve"> 所投产品技术优势特色：最优得标准分，依次递减</w:t>
            </w:r>
            <w:r>
              <w:rPr>
                <w:rFonts w:hint="eastAsia" w:cs="Times New Roman" w:asciiTheme="majorEastAsia" w:hAnsiTheme="majorEastAsia" w:eastAsiaTheme="majorEastAsia"/>
                <w:kern w:val="0"/>
                <w:sz w:val="21"/>
                <w:szCs w:val="21"/>
                <w:highlight w:val="none"/>
              </w:rPr>
              <w:t>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0"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产品技术性能指标参数满足偏离情况（45分）</w:t>
            </w:r>
          </w:p>
        </w:tc>
        <w:tc>
          <w:tcPr>
            <w:tcW w:w="6946" w:type="dxa"/>
            <w:tcBorders>
              <w:bottom w:val="single" w:color="auto" w:sz="4" w:space="0"/>
            </w:tcBorders>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1.可以量化排名的</w:t>
            </w:r>
            <w:r>
              <w:rPr>
                <w:rFonts w:hint="eastAsia" w:ascii="宋体" w:hAnsi="宋体" w:eastAsia="宋体" w:cs="宋体"/>
                <w:kern w:val="0"/>
                <w:sz w:val="21"/>
                <w:szCs w:val="21"/>
                <w:highlight w:val="none"/>
              </w:rPr>
              <w:t>★</w:t>
            </w:r>
            <w:r>
              <w:rPr>
                <w:rFonts w:hint="eastAsia" w:cs="Times New Roman" w:asciiTheme="majorEastAsia" w:hAnsiTheme="majorEastAsia" w:eastAsiaTheme="majorEastAsia"/>
                <w:kern w:val="0"/>
                <w:sz w:val="21"/>
                <w:szCs w:val="21"/>
                <w:highlight w:val="none"/>
              </w:rPr>
              <w:t>号、</w:t>
            </w:r>
            <w:r>
              <w:rPr>
                <w:rFonts w:hint="eastAsia" w:cs="Times New Roman" w:asciiTheme="majorEastAsia" w:hAnsiTheme="majorEastAsia" w:eastAsiaTheme="majorEastAsia"/>
                <w:kern w:val="0"/>
                <w:sz w:val="21"/>
                <w:szCs w:val="21"/>
                <w:highlight w:val="none"/>
                <w:lang w:val="zh-CN"/>
              </w:rPr>
              <w:t>▲</w:t>
            </w:r>
            <w:r>
              <w:rPr>
                <w:rFonts w:hint="eastAsia" w:cs="Times New Roman" w:asciiTheme="majorEastAsia" w:hAnsiTheme="majorEastAsia" w:eastAsiaTheme="majorEastAsia"/>
                <w:kern w:val="0"/>
                <w:sz w:val="21"/>
                <w:szCs w:val="21"/>
                <w:highlight w:val="none"/>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8"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bottom w:val="single" w:color="auto" w:sz="4" w:space="0"/>
            </w:tcBorders>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2.可以量化排名的</w:t>
            </w:r>
            <w:r>
              <w:rPr>
                <w:rFonts w:hint="eastAsia" w:cs="Times New Roman" w:asciiTheme="majorEastAsia" w:hAnsiTheme="majorEastAsia" w:eastAsiaTheme="majorEastAsia"/>
                <w:kern w:val="0"/>
                <w:sz w:val="21"/>
                <w:szCs w:val="21"/>
                <w:highlight w:val="none"/>
                <w:lang w:val="zh-CN"/>
              </w:rPr>
              <w:t>▲</w:t>
            </w:r>
            <w:r>
              <w:rPr>
                <w:rFonts w:hint="eastAsia" w:cs="Times New Roman" w:asciiTheme="majorEastAsia" w:hAnsiTheme="majorEastAsia" w:eastAsiaTheme="majorEastAsia"/>
                <w:kern w:val="0"/>
                <w:sz w:val="21"/>
                <w:szCs w:val="21"/>
                <w:highlight w:val="none"/>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bottom w:val="single" w:color="auto" w:sz="4" w:space="0"/>
            </w:tcBorders>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 xml:space="preserve">3. </w:t>
            </w:r>
            <w:r>
              <w:rPr>
                <w:rFonts w:hint="eastAsia" w:cs="Times New Roman" w:asciiTheme="majorEastAsia" w:hAnsiTheme="majorEastAsia" w:eastAsiaTheme="majorEastAsia"/>
                <w:kern w:val="0"/>
                <w:sz w:val="21"/>
                <w:szCs w:val="21"/>
                <w:highlight w:val="none"/>
                <w:lang w:val="zh-CN"/>
              </w:rPr>
              <w:t>▲</w:t>
            </w:r>
            <w:r>
              <w:rPr>
                <w:rFonts w:hint="eastAsia" w:cs="Times New Roman" w:asciiTheme="majorEastAsia" w:hAnsiTheme="majorEastAsia" w:eastAsiaTheme="majorEastAsia"/>
                <w:kern w:val="0"/>
                <w:sz w:val="21"/>
                <w:szCs w:val="21"/>
                <w:highlight w:val="none"/>
              </w:rPr>
              <w:t>号指标和一般指标中不便量化排名的，满足要求的得标准分值，不满足的得0分。</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shd w:val="clear" w:color="auto" w:fill="auto"/>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4.产品配置不齐全或性能用途与招标要求不符，“产品技术性能指标参数满足偏离情况”总得分为0分。</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highlight w:val="none"/>
              </w:rPr>
            </w:pP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 xml:space="preserve"> </w:t>
            </w:r>
            <w:r>
              <w:rPr>
                <w:rFonts w:hint="eastAsia" w:ascii="等线" w:hAnsi="等线" w:cs="Arial"/>
                <w:color w:val="000000"/>
                <w:kern w:val="0"/>
                <w:szCs w:val="21"/>
              </w:rPr>
              <w:t>可支持血管内中膜自动测量功能，能够同屏显示前、后壁测量菜单，自动生成测量数据结果，至少包含7项测量数据（最大值、最小值、平均值、取样框测量长度、有效测量长度、SD及质量指数）并且具有多个测量位置提示功能（提供至少2个测量位置提示功能、前后壁各至少7项测量数据证明图片）</w:t>
            </w:r>
          </w:p>
        </w:tc>
        <w:tc>
          <w:tcPr>
            <w:tcW w:w="708" w:type="dxa"/>
            <w:vAlign w:val="center"/>
          </w:tcPr>
          <w:p>
            <w:pPr>
              <w:spacing w:line="440" w:lineRule="exact"/>
              <w:jc w:val="center"/>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3.75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highlight w:val="none"/>
              </w:rPr>
            </w:pP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 xml:space="preserve"> </w:t>
            </w:r>
            <w:r>
              <w:rPr>
                <w:rFonts w:hint="eastAsia" w:ascii="等线" w:hAnsi="等线"/>
                <w:bCs/>
                <w:szCs w:val="21"/>
              </w:rPr>
              <w:t>TGC≥8段，LGC≥4段，</w:t>
            </w:r>
            <w:r>
              <w:rPr>
                <w:rFonts w:hint="eastAsia" w:ascii="宋体" w:hAnsi="宋体"/>
                <w:color w:val="000000"/>
                <w:szCs w:val="21"/>
              </w:rPr>
              <w:t>有相对应实体键操作，</w:t>
            </w:r>
            <w:r>
              <w:rPr>
                <w:rFonts w:hint="eastAsia" w:ascii="等线" w:hAnsi="等线"/>
                <w:bCs/>
                <w:szCs w:val="21"/>
              </w:rPr>
              <w:t>独立调节最大显示深度≥3</w:t>
            </w:r>
            <w:r>
              <w:rPr>
                <w:rFonts w:ascii="等线" w:hAnsi="等线"/>
                <w:bCs/>
                <w:szCs w:val="21"/>
              </w:rPr>
              <w:t>8</w:t>
            </w:r>
            <w:r>
              <w:rPr>
                <w:rFonts w:hint="eastAsia" w:ascii="等线" w:hAnsi="等线"/>
                <w:bCs/>
                <w:szCs w:val="21"/>
              </w:rPr>
              <w:t>cm</w:t>
            </w:r>
          </w:p>
        </w:tc>
        <w:tc>
          <w:tcPr>
            <w:tcW w:w="708" w:type="dxa"/>
            <w:vAlign w:val="center"/>
          </w:tcPr>
          <w:p>
            <w:pPr>
              <w:spacing w:line="440" w:lineRule="exact"/>
              <w:jc w:val="center"/>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3.75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cs="Times New Roman" w:asciiTheme="majorEastAsia" w:hAnsiTheme="majorEastAsia" w:eastAsiaTheme="minorEastAsia"/>
                <w:kern w:val="0"/>
                <w:sz w:val="21"/>
                <w:szCs w:val="21"/>
                <w:highlight w:val="none"/>
                <w:lang w:val="en-US" w:eastAsia="zh-CN"/>
              </w:rPr>
            </w:pPr>
            <w:r>
              <w:rPr>
                <w:rFonts w:hint="eastAsia" w:ascii="等线" w:hAnsi="等线"/>
                <w:kern w:val="0"/>
                <w:sz w:val="24"/>
                <w:lang w:val="zh-CN"/>
              </w:rPr>
              <w:t>▲</w:t>
            </w:r>
            <w:r>
              <w:rPr>
                <w:rFonts w:hint="eastAsia" w:ascii="等线" w:hAnsi="等线"/>
                <w:kern w:val="0"/>
                <w:sz w:val="24"/>
                <w:lang w:val="en-US" w:eastAsia="zh-CN"/>
              </w:rPr>
              <w:t xml:space="preserve"> </w:t>
            </w:r>
            <w:r>
              <w:rPr>
                <w:rFonts w:hint="eastAsia" w:ascii="宋体" w:hAnsi="宋体"/>
                <w:color w:val="000000"/>
                <w:szCs w:val="21"/>
              </w:rPr>
              <w:t>可支持超声设备与移动智能设备共享平台功能：支持超声仪器与（智能手机、平板电脑等）进行无线连接，实现超声主机内的临床图像直接传输到移动智能设备，方便会诊和资料惠存（提供</w:t>
            </w:r>
            <w:r>
              <w:rPr>
                <w:rFonts w:ascii="宋体" w:hAnsi="宋体"/>
                <w:color w:val="000000"/>
                <w:szCs w:val="21"/>
              </w:rPr>
              <w:t>共享平台</w:t>
            </w:r>
            <w:r>
              <w:rPr>
                <w:rFonts w:hint="eastAsia" w:ascii="宋体" w:hAnsi="宋体"/>
                <w:color w:val="000000"/>
                <w:szCs w:val="21"/>
              </w:rPr>
              <w:t>证明图片）</w:t>
            </w:r>
          </w:p>
        </w:tc>
        <w:tc>
          <w:tcPr>
            <w:tcW w:w="708" w:type="dxa"/>
            <w:vAlign w:val="center"/>
          </w:tcPr>
          <w:p>
            <w:pPr>
              <w:spacing w:line="440" w:lineRule="exact"/>
              <w:jc w:val="center"/>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highlight w:val="yellow"/>
              </w:rPr>
            </w:pPr>
            <w:r>
              <w:rPr>
                <w:rFonts w:hint="eastAsia" w:ascii="等线" w:hAnsi="等线"/>
                <w:kern w:val="0"/>
                <w:sz w:val="24"/>
                <w:lang w:val="zh-CN"/>
              </w:rPr>
              <w:t>▲</w:t>
            </w:r>
            <w:r>
              <w:rPr>
                <w:rFonts w:hint="eastAsia" w:ascii="等线" w:hAnsi="等线"/>
                <w:kern w:val="0"/>
                <w:sz w:val="24"/>
                <w:lang w:val="en-US" w:eastAsia="zh-CN"/>
              </w:rPr>
              <w:t xml:space="preserve"> </w:t>
            </w:r>
            <w:r>
              <w:rPr>
                <w:rFonts w:hint="eastAsia" w:ascii="宋体" w:hAnsi="宋体"/>
                <w:color w:val="000000"/>
                <w:szCs w:val="21"/>
              </w:rPr>
              <w:t>可支持组织多普勒成像，要求具备组织速度图、能量图、M型、频谱成像4种模式（提供4种模式证明图片），可支持组织多普勒成像定量分析功能，具备对同一心动周期≥7个节段同步定量分析功能，具备速度、应变、应变率等分析曲线（提供≥7个节段同步定量分析证明图片）</w:t>
            </w:r>
          </w:p>
        </w:tc>
        <w:tc>
          <w:tcPr>
            <w:tcW w:w="708" w:type="dxa"/>
            <w:vAlign w:val="center"/>
          </w:tcPr>
          <w:p>
            <w:pPr>
              <w:spacing w:line="440" w:lineRule="exact"/>
              <w:jc w:val="center"/>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cs="Times New Roman" w:asciiTheme="majorEastAsia" w:hAnsiTheme="majorEastAsia" w:eastAsiaTheme="majorEastAsia"/>
                <w:kern w:val="0"/>
                <w:sz w:val="21"/>
                <w:szCs w:val="21"/>
                <w:highlight w:val="none"/>
                <w:lang w:val="zh-CN"/>
              </w:rPr>
            </w:pPr>
            <w:r>
              <w:rPr>
                <w:rFonts w:hint="eastAsia" w:ascii="等线" w:hAnsi="等线"/>
                <w:kern w:val="0"/>
                <w:sz w:val="24"/>
                <w:lang w:val="zh-CN"/>
              </w:rPr>
              <w:t>▲</w:t>
            </w:r>
            <w:r>
              <w:rPr>
                <w:rFonts w:hint="eastAsia" w:ascii="等线" w:hAnsi="等线"/>
                <w:kern w:val="0"/>
                <w:sz w:val="24"/>
                <w:lang w:val="en-US" w:eastAsia="zh-CN"/>
              </w:rPr>
              <w:t xml:space="preserve"> </w:t>
            </w:r>
            <w:r>
              <w:rPr>
                <w:rFonts w:hint="eastAsia" w:ascii="宋体" w:hAnsi="宋体"/>
                <w:color w:val="000000"/>
                <w:szCs w:val="21"/>
              </w:rPr>
              <w:t>为了保证后期设备的兼容性，要求可支持与该超声设备同一品牌工作站软件（提供超声同品牌图文工作站注册证复印件或产品技术说明文件）</w:t>
            </w:r>
          </w:p>
        </w:tc>
        <w:tc>
          <w:tcPr>
            <w:tcW w:w="708" w:type="dxa"/>
            <w:vAlign w:val="center"/>
          </w:tcPr>
          <w:p>
            <w:pPr>
              <w:spacing w:line="440" w:lineRule="exact"/>
              <w:jc w:val="center"/>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cs="Times New Roman" w:asciiTheme="majorEastAsia" w:hAnsiTheme="majorEastAsia" w:eastAsiaTheme="majorEastAsia"/>
                <w:kern w:val="0"/>
                <w:sz w:val="21"/>
                <w:szCs w:val="21"/>
                <w:highlight w:val="none"/>
                <w:lang w:val="zh-CN"/>
              </w:rPr>
            </w:pPr>
            <w:r>
              <w:rPr>
                <w:rFonts w:hint="eastAsia" w:ascii="宋体" w:hAnsi="宋体"/>
                <w:color w:val="000000"/>
                <w:szCs w:val="21"/>
              </w:rPr>
              <w:t>≥1</w:t>
            </w:r>
            <w:r>
              <w:rPr>
                <w:rFonts w:ascii="宋体" w:hAnsi="宋体"/>
                <w:color w:val="000000"/>
                <w:szCs w:val="21"/>
              </w:rPr>
              <w:t>5</w:t>
            </w:r>
            <w:r>
              <w:rPr>
                <w:rFonts w:hint="eastAsia" w:ascii="宋体" w:hAnsi="宋体"/>
                <w:color w:val="000000"/>
                <w:szCs w:val="21"/>
              </w:rPr>
              <w:t>寸数字高分辨率彩色超薄液晶监视器，亮度可调</w:t>
            </w:r>
          </w:p>
        </w:tc>
        <w:tc>
          <w:tcPr>
            <w:tcW w:w="708" w:type="dxa"/>
            <w:vAlign w:val="center"/>
          </w:tcPr>
          <w:p>
            <w:pPr>
              <w:spacing w:line="440" w:lineRule="exact"/>
              <w:jc w:val="center"/>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cs="Times New Roman" w:asciiTheme="majorEastAsia" w:hAnsiTheme="majorEastAsia" w:eastAsiaTheme="majorEastAsia"/>
                <w:kern w:val="0"/>
                <w:sz w:val="21"/>
                <w:szCs w:val="21"/>
                <w:highlight w:val="none"/>
                <w:lang w:val="zh-CN"/>
              </w:rPr>
            </w:pPr>
            <w:r>
              <w:rPr>
                <w:rFonts w:hint="eastAsia" w:ascii="宋体" w:hAnsi="宋体"/>
                <w:color w:val="000000"/>
                <w:szCs w:val="21"/>
              </w:rPr>
              <w:t>具备超声教学软件，要求机器内部能提供标准的超声声像图、解剖示意图、扫查手法图及扫查技巧介绍，且能和探头扫查图像实时对比</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宋体" w:asciiTheme="majorEastAsia" w:hAnsiTheme="majorEastAsia" w:eastAsiaTheme="majorEastAsia"/>
                <w:kern w:val="0"/>
                <w:sz w:val="21"/>
                <w:szCs w:val="21"/>
                <w:highlight w:val="yellow"/>
              </w:rPr>
            </w:pPr>
            <w:r>
              <w:rPr>
                <w:rFonts w:hint="eastAsia" w:ascii="宋体" w:hAnsi="宋体"/>
                <w:color w:val="000000"/>
                <w:szCs w:val="21"/>
              </w:rPr>
              <w:t>可支持实时宽景成像，要求支持线阵探头、相控阵及凸阵探头，具有实时宽景成像速度提示、有多种伪彩显示</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宋体" w:asciiTheme="majorEastAsia" w:hAnsiTheme="majorEastAsia" w:eastAsiaTheme="majorEastAsia"/>
                <w:kern w:val="0"/>
                <w:sz w:val="21"/>
                <w:szCs w:val="21"/>
                <w:highlight w:val="yellow"/>
              </w:rPr>
            </w:pPr>
            <w:r>
              <w:rPr>
                <w:rFonts w:hint="eastAsia" w:ascii="宋体" w:hAnsi="宋体"/>
                <w:color w:val="000000"/>
                <w:szCs w:val="21"/>
              </w:rPr>
              <w:t>穿刺针增强技术</w:t>
            </w:r>
            <w:r>
              <w:rPr>
                <w:rFonts w:ascii="宋体" w:hAnsi="宋体"/>
                <w:color w:val="000000"/>
                <w:szCs w:val="21"/>
              </w:rPr>
              <w:t>，</w:t>
            </w:r>
            <w:r>
              <w:rPr>
                <w:rFonts w:hint="eastAsia" w:ascii="宋体" w:hAnsi="宋体"/>
                <w:color w:val="000000"/>
                <w:szCs w:val="21"/>
              </w:rPr>
              <w:t>可</w:t>
            </w:r>
            <w:r>
              <w:rPr>
                <w:rFonts w:ascii="宋体" w:hAnsi="宋体"/>
                <w:color w:val="000000"/>
                <w:szCs w:val="21"/>
              </w:rPr>
              <w:t>跟随进针角度</w:t>
            </w:r>
            <w:r>
              <w:rPr>
                <w:rFonts w:hint="eastAsia" w:ascii="宋体" w:hAnsi="宋体"/>
                <w:color w:val="000000"/>
                <w:szCs w:val="21"/>
              </w:rPr>
              <w:t>随时改变声束</w:t>
            </w:r>
            <w:r>
              <w:rPr>
                <w:rFonts w:ascii="宋体" w:hAnsi="宋体"/>
                <w:color w:val="000000"/>
                <w:szCs w:val="21"/>
              </w:rPr>
              <w:t>偏转角度，</w:t>
            </w:r>
            <w:r>
              <w:rPr>
                <w:rFonts w:hint="eastAsia" w:ascii="宋体" w:hAnsi="宋体"/>
                <w:color w:val="000000"/>
                <w:szCs w:val="21"/>
              </w:rPr>
              <w:t>自动追踪穿刺针角度，全程获得针尖最佳显示效果，支持双屏实时对比显示增强前后效果</w:t>
            </w:r>
          </w:p>
        </w:tc>
        <w:tc>
          <w:tcPr>
            <w:tcW w:w="708" w:type="dxa"/>
            <w:vAlign w:val="center"/>
          </w:tcPr>
          <w:p>
            <w:pPr>
              <w:spacing w:line="440" w:lineRule="exact"/>
              <w:jc w:val="center"/>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color w:val="000000"/>
                <w:szCs w:val="21"/>
              </w:rPr>
            </w:pPr>
            <w:r>
              <w:rPr>
                <w:rFonts w:hint="eastAsia" w:ascii="宋体" w:hAnsi="宋体"/>
                <w:color w:val="000000"/>
                <w:szCs w:val="21"/>
              </w:rPr>
              <w:t>二维灰阶：</w:t>
            </w:r>
          </w:p>
          <w:p>
            <w:pPr>
              <w:spacing w:line="440" w:lineRule="exact"/>
              <w:rPr>
                <w:rFonts w:hint="eastAsia" w:ascii="宋体" w:hAnsi="宋体"/>
                <w:color w:val="000000"/>
                <w:szCs w:val="21"/>
              </w:rPr>
            </w:pPr>
            <w:r>
              <w:rPr>
                <w:rFonts w:hint="eastAsia" w:ascii="宋体" w:hAnsi="宋体"/>
                <w:color w:val="000000"/>
                <w:szCs w:val="21"/>
              </w:rPr>
              <w:t>最大帧率：≥999帧/秒；</w:t>
            </w:r>
          </w:p>
          <w:p>
            <w:pPr>
              <w:spacing w:line="440" w:lineRule="exact"/>
              <w:rPr>
                <w:rFonts w:hint="eastAsia" w:ascii="宋体" w:hAnsi="宋体"/>
                <w:color w:val="000000"/>
                <w:szCs w:val="21"/>
              </w:rPr>
            </w:pPr>
            <w:r>
              <w:rPr>
                <w:rFonts w:hint="eastAsia" w:ascii="宋体" w:hAnsi="宋体"/>
                <w:color w:val="000000"/>
                <w:szCs w:val="21"/>
              </w:rPr>
              <w:t>二维灰阶：≥256；</w:t>
            </w:r>
          </w:p>
          <w:p>
            <w:pPr>
              <w:spacing w:line="440" w:lineRule="exact"/>
              <w:rPr>
                <w:rFonts w:cs="宋体" w:asciiTheme="majorEastAsia" w:hAnsiTheme="majorEastAsia" w:eastAsiaTheme="majorEastAsia"/>
                <w:kern w:val="0"/>
                <w:sz w:val="21"/>
                <w:szCs w:val="21"/>
                <w:highlight w:val="yellow"/>
              </w:rPr>
            </w:pPr>
            <w:r>
              <w:rPr>
                <w:rFonts w:hint="eastAsia" w:ascii="宋体" w:hAnsi="宋体"/>
                <w:color w:val="000000"/>
                <w:szCs w:val="21"/>
              </w:rPr>
              <w:t>动态范围：3</w:t>
            </w:r>
            <w:r>
              <w:rPr>
                <w:rFonts w:ascii="宋体" w:hAnsi="宋体"/>
                <w:color w:val="000000"/>
                <w:szCs w:val="21"/>
              </w:rPr>
              <w:t>0-190</w:t>
            </w:r>
            <w:r>
              <w:rPr>
                <w:rFonts w:hint="eastAsia" w:ascii="宋体" w:hAnsi="宋体"/>
                <w:color w:val="000000"/>
                <w:szCs w:val="21"/>
              </w:rPr>
              <w:t>db（可视可调）；</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345" w:lineRule="exact"/>
              <w:jc w:val="left"/>
              <w:rPr>
                <w:rFonts w:ascii="宋体" w:hAnsi="宋体"/>
                <w:color w:val="000000"/>
                <w:szCs w:val="21"/>
              </w:rPr>
            </w:pPr>
            <w:r>
              <w:rPr>
                <w:rFonts w:hint="eastAsia" w:ascii="宋体" w:hAnsi="宋体"/>
                <w:color w:val="000000"/>
                <w:szCs w:val="21"/>
              </w:rPr>
              <w:t>频谱多普勒：</w:t>
            </w:r>
          </w:p>
          <w:p>
            <w:pPr>
              <w:spacing w:line="345" w:lineRule="exact"/>
              <w:jc w:val="left"/>
              <w:rPr>
                <w:rFonts w:ascii="宋体" w:hAnsi="宋体"/>
                <w:color w:val="000000"/>
                <w:szCs w:val="21"/>
              </w:rPr>
            </w:pPr>
            <w:r>
              <w:rPr>
                <w:rFonts w:hint="eastAsia" w:ascii="宋体" w:hAnsi="宋体"/>
                <w:color w:val="000000"/>
                <w:szCs w:val="21"/>
              </w:rPr>
              <w:t>包括脉冲多普勒、高脉冲重复频率、连续多普勒；</w:t>
            </w:r>
          </w:p>
          <w:p>
            <w:pPr>
              <w:spacing w:line="345" w:lineRule="exact"/>
              <w:jc w:val="left"/>
              <w:rPr>
                <w:rFonts w:ascii="宋体" w:hAnsi="宋体"/>
                <w:color w:val="000000"/>
                <w:szCs w:val="21"/>
              </w:rPr>
            </w:pPr>
            <w:r>
              <w:rPr>
                <w:rFonts w:hint="eastAsia" w:ascii="宋体" w:hAnsi="宋体"/>
                <w:color w:val="000000"/>
                <w:szCs w:val="21"/>
              </w:rPr>
              <w:t>显示方式：</w:t>
            </w:r>
            <w:r>
              <w:rPr>
                <w:rFonts w:ascii="宋体" w:hAnsi="宋体"/>
                <w:color w:val="000000"/>
                <w:szCs w:val="21"/>
              </w:rPr>
              <w:t>B,</w:t>
            </w:r>
            <w:r>
              <w:rPr>
                <w:rFonts w:hint="eastAsia" w:ascii="宋体" w:hAnsi="宋体"/>
                <w:color w:val="000000"/>
                <w:szCs w:val="21"/>
              </w:rPr>
              <w:t xml:space="preserve"> PW，</w:t>
            </w:r>
            <w:r>
              <w:rPr>
                <w:rFonts w:ascii="宋体" w:hAnsi="宋体"/>
                <w:color w:val="000000"/>
                <w:szCs w:val="21"/>
              </w:rPr>
              <w:t>B/</w:t>
            </w:r>
            <w:r>
              <w:rPr>
                <w:rFonts w:hint="eastAsia" w:ascii="宋体" w:hAnsi="宋体"/>
                <w:color w:val="000000"/>
                <w:szCs w:val="21"/>
              </w:rPr>
              <w:t>PW</w:t>
            </w:r>
            <w:r>
              <w:rPr>
                <w:rFonts w:ascii="宋体" w:hAnsi="宋体"/>
                <w:color w:val="000000"/>
                <w:szCs w:val="21"/>
              </w:rPr>
              <w:t>,</w:t>
            </w:r>
            <w:r>
              <w:rPr>
                <w:rFonts w:hint="eastAsia" w:ascii="宋体" w:hAnsi="宋体"/>
                <w:color w:val="000000"/>
                <w:szCs w:val="21"/>
              </w:rPr>
              <w:t xml:space="preserve"> B/C/PW, B/CW, B/C/CW等等；</w:t>
            </w:r>
          </w:p>
          <w:p>
            <w:pPr>
              <w:spacing w:line="345" w:lineRule="exact"/>
              <w:jc w:val="left"/>
              <w:rPr>
                <w:rFonts w:ascii="宋体" w:hAnsi="宋体"/>
                <w:color w:val="000000"/>
                <w:szCs w:val="21"/>
              </w:rPr>
            </w:pPr>
            <w:r>
              <w:rPr>
                <w:rFonts w:hint="eastAsia" w:ascii="宋体" w:hAnsi="宋体"/>
                <w:color w:val="000000"/>
                <w:szCs w:val="21"/>
              </w:rPr>
              <w:t>显示控制：反转、零移位、</w:t>
            </w:r>
            <w:r>
              <w:rPr>
                <w:rFonts w:ascii="宋体" w:hAnsi="宋体"/>
                <w:color w:val="000000"/>
                <w:szCs w:val="21"/>
              </w:rPr>
              <w:t>B</w:t>
            </w:r>
            <w:r>
              <w:rPr>
                <w:rFonts w:hint="eastAsia" w:ascii="宋体" w:hAnsi="宋体"/>
                <w:color w:val="000000"/>
                <w:szCs w:val="21"/>
              </w:rPr>
              <w:t>刷新、</w:t>
            </w:r>
            <w:r>
              <w:rPr>
                <w:rFonts w:ascii="宋体" w:hAnsi="宋体"/>
                <w:color w:val="000000"/>
                <w:szCs w:val="21"/>
              </w:rPr>
              <w:t>D</w:t>
            </w:r>
            <w:r>
              <w:rPr>
                <w:rFonts w:hint="eastAsia" w:ascii="宋体" w:hAnsi="宋体"/>
                <w:color w:val="000000"/>
                <w:szCs w:val="21"/>
              </w:rPr>
              <w:t>扩展、</w:t>
            </w:r>
            <w:r>
              <w:rPr>
                <w:rFonts w:ascii="宋体" w:hAnsi="宋体"/>
                <w:color w:val="000000"/>
                <w:szCs w:val="21"/>
              </w:rPr>
              <w:t>B/D</w:t>
            </w:r>
            <w:r>
              <w:rPr>
                <w:rFonts w:hint="eastAsia" w:ascii="宋体" w:hAnsi="宋体"/>
                <w:color w:val="000000"/>
                <w:szCs w:val="21"/>
              </w:rPr>
              <w:t>扩展等；</w:t>
            </w:r>
          </w:p>
          <w:p>
            <w:pPr>
              <w:spacing w:line="345" w:lineRule="exact"/>
              <w:jc w:val="left"/>
              <w:rPr>
                <w:rFonts w:ascii="宋体" w:hAnsi="宋体"/>
                <w:color w:val="000000"/>
                <w:szCs w:val="21"/>
              </w:rPr>
            </w:pPr>
            <w:r>
              <w:rPr>
                <w:rFonts w:hint="eastAsia" w:ascii="宋体" w:hAnsi="宋体"/>
                <w:color w:val="000000"/>
                <w:szCs w:val="21"/>
              </w:rPr>
              <w:t>最大速度: ≥17m/s（连续多普勒速度: ≥35m/s）；</w:t>
            </w:r>
          </w:p>
          <w:p>
            <w:pPr>
              <w:spacing w:line="345" w:lineRule="exact"/>
              <w:jc w:val="left"/>
              <w:rPr>
                <w:rFonts w:ascii="宋体" w:hAnsi="宋体"/>
                <w:color w:val="000000"/>
                <w:szCs w:val="21"/>
              </w:rPr>
            </w:pPr>
            <w:r>
              <w:rPr>
                <w:rFonts w:hint="eastAsia" w:ascii="宋体" w:hAnsi="宋体"/>
                <w:color w:val="000000"/>
                <w:szCs w:val="21"/>
              </w:rPr>
              <w:t>最小速度: ≤1 mm /s（非噪声信号）；</w:t>
            </w:r>
          </w:p>
          <w:p>
            <w:pPr>
              <w:spacing w:line="345" w:lineRule="exact"/>
              <w:jc w:val="left"/>
              <w:rPr>
                <w:rFonts w:ascii="宋体" w:hAnsi="宋体"/>
                <w:color w:val="000000"/>
                <w:szCs w:val="21"/>
              </w:rPr>
            </w:pPr>
            <w:r>
              <w:rPr>
                <w:rFonts w:hint="eastAsia" w:ascii="宋体" w:hAnsi="宋体"/>
                <w:color w:val="000000"/>
                <w:szCs w:val="21"/>
              </w:rPr>
              <w:t>取样容积: 0.5-20mm ；</w:t>
            </w:r>
          </w:p>
          <w:p>
            <w:pPr>
              <w:spacing w:line="345" w:lineRule="exact"/>
              <w:jc w:val="left"/>
              <w:rPr>
                <w:rFonts w:ascii="宋体" w:hAnsi="宋体"/>
                <w:color w:val="000000"/>
                <w:szCs w:val="21"/>
              </w:rPr>
            </w:pPr>
            <w:r>
              <w:rPr>
                <w:rFonts w:hint="eastAsia" w:ascii="宋体" w:hAnsi="宋体"/>
                <w:color w:val="000000"/>
                <w:szCs w:val="21"/>
              </w:rPr>
              <w:t>偏转角度: ≥±30度 (线阵探头)；</w:t>
            </w:r>
          </w:p>
          <w:p>
            <w:pPr>
              <w:spacing w:line="345" w:lineRule="exact"/>
              <w:jc w:val="left"/>
              <w:rPr>
                <w:rFonts w:ascii="宋体" w:hAnsi="宋体"/>
                <w:color w:val="000000"/>
                <w:szCs w:val="21"/>
              </w:rPr>
            </w:pPr>
            <w:r>
              <w:rPr>
                <w:rFonts w:hint="eastAsia" w:ascii="宋体" w:hAnsi="宋体"/>
                <w:color w:val="000000"/>
                <w:szCs w:val="21"/>
              </w:rPr>
              <w:t>零位移动：≥</w:t>
            </w:r>
            <w:r>
              <w:rPr>
                <w:rFonts w:ascii="宋体" w:hAnsi="宋体"/>
                <w:color w:val="000000"/>
                <w:szCs w:val="21"/>
              </w:rPr>
              <w:t>8</w:t>
            </w:r>
            <w:r>
              <w:rPr>
                <w:rFonts w:hint="eastAsia" w:ascii="宋体" w:hAnsi="宋体"/>
                <w:color w:val="000000"/>
                <w:szCs w:val="21"/>
              </w:rPr>
              <w:t xml:space="preserve"> 级；</w:t>
            </w:r>
          </w:p>
          <w:p>
            <w:pPr>
              <w:spacing w:line="440" w:lineRule="exact"/>
              <w:rPr>
                <w:rFonts w:cs="宋体" w:asciiTheme="majorEastAsia" w:hAnsiTheme="majorEastAsia" w:eastAsiaTheme="majorEastAsia"/>
                <w:kern w:val="0"/>
                <w:sz w:val="21"/>
                <w:szCs w:val="21"/>
                <w:highlight w:val="yellow"/>
              </w:rPr>
            </w:pPr>
            <w:r>
              <w:rPr>
                <w:rFonts w:hint="eastAsia" w:ascii="宋体" w:hAnsi="宋体"/>
                <w:color w:val="000000"/>
                <w:szCs w:val="21"/>
              </w:rPr>
              <w:t>支持频谱自动测量</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345" w:lineRule="exact"/>
              <w:jc w:val="left"/>
              <w:rPr>
                <w:rFonts w:ascii="宋体" w:hAnsi="宋体"/>
                <w:color w:val="000000"/>
                <w:szCs w:val="21"/>
              </w:rPr>
            </w:pPr>
            <w:r>
              <w:rPr>
                <w:rFonts w:hint="eastAsia" w:ascii="宋体" w:hAnsi="宋体"/>
                <w:color w:val="000000"/>
                <w:szCs w:val="21"/>
              </w:rPr>
              <w:t>彩色多普勒：</w:t>
            </w:r>
          </w:p>
          <w:p>
            <w:pPr>
              <w:spacing w:line="345" w:lineRule="exact"/>
              <w:jc w:val="left"/>
              <w:rPr>
                <w:rFonts w:ascii="宋体" w:hAnsi="宋体"/>
                <w:color w:val="000000"/>
                <w:szCs w:val="21"/>
              </w:rPr>
            </w:pPr>
            <w:r>
              <w:rPr>
                <w:rFonts w:hint="eastAsia" w:ascii="宋体" w:hAnsi="宋体"/>
                <w:color w:val="000000"/>
                <w:szCs w:val="21"/>
              </w:rPr>
              <w:t>包括速度、速度方差、能量、方向能量显示等；</w:t>
            </w:r>
          </w:p>
          <w:p>
            <w:pPr>
              <w:spacing w:line="345" w:lineRule="exact"/>
              <w:jc w:val="left"/>
              <w:rPr>
                <w:rFonts w:ascii="宋体" w:hAnsi="宋体"/>
                <w:color w:val="000000"/>
                <w:szCs w:val="21"/>
              </w:rPr>
            </w:pPr>
            <w:r>
              <w:rPr>
                <w:rFonts w:hint="eastAsia" w:ascii="宋体" w:hAnsi="宋体"/>
                <w:color w:val="000000"/>
                <w:szCs w:val="21"/>
              </w:rPr>
              <w:t>显示方式：</w:t>
            </w:r>
            <w:r>
              <w:rPr>
                <w:rFonts w:ascii="宋体" w:hAnsi="宋体"/>
                <w:color w:val="000000"/>
                <w:szCs w:val="21"/>
              </w:rPr>
              <w:t>B/</w:t>
            </w:r>
            <w:r>
              <w:rPr>
                <w:rFonts w:hint="eastAsia" w:ascii="宋体" w:hAnsi="宋体"/>
                <w:color w:val="000000"/>
                <w:szCs w:val="21"/>
              </w:rPr>
              <w:t>C、B/C/M、B/POWER、B/C/PW；</w:t>
            </w:r>
          </w:p>
          <w:p>
            <w:pPr>
              <w:spacing w:line="345" w:lineRule="exact"/>
              <w:jc w:val="left"/>
              <w:rPr>
                <w:rFonts w:ascii="宋体" w:hAnsi="宋体"/>
                <w:color w:val="000000"/>
                <w:szCs w:val="21"/>
              </w:rPr>
            </w:pPr>
            <w:r>
              <w:rPr>
                <w:rFonts w:hint="eastAsia" w:ascii="宋体" w:hAnsi="宋体"/>
                <w:color w:val="000000"/>
                <w:szCs w:val="21"/>
              </w:rPr>
              <w:t>取样框偏转: ≥±30度 (线阵探头)；</w:t>
            </w:r>
          </w:p>
          <w:p>
            <w:pPr>
              <w:spacing w:line="345" w:lineRule="exact"/>
              <w:jc w:val="left"/>
              <w:rPr>
                <w:rFonts w:ascii="宋体" w:hAnsi="宋体"/>
                <w:color w:val="000000"/>
                <w:szCs w:val="21"/>
              </w:rPr>
            </w:pPr>
            <w:r>
              <w:rPr>
                <w:rFonts w:hint="eastAsia" w:ascii="宋体" w:hAnsi="宋体"/>
                <w:color w:val="000000"/>
                <w:szCs w:val="21"/>
              </w:rPr>
              <w:t>最大帧率: ≥244 帧/秒；</w:t>
            </w:r>
          </w:p>
          <w:p>
            <w:pPr>
              <w:spacing w:line="440" w:lineRule="exact"/>
              <w:rPr>
                <w:rFonts w:cs="宋体" w:asciiTheme="majorEastAsia" w:hAnsiTheme="majorEastAsia" w:eastAsiaTheme="majorEastAsia"/>
                <w:kern w:val="0"/>
                <w:sz w:val="21"/>
                <w:szCs w:val="21"/>
                <w:highlight w:val="yellow"/>
              </w:rPr>
            </w:pPr>
            <w:r>
              <w:rPr>
                <w:rFonts w:hint="eastAsia" w:ascii="宋体" w:hAnsi="宋体"/>
                <w:color w:val="000000"/>
                <w:szCs w:val="21"/>
              </w:rPr>
              <w:t>支持B/C 同宽；</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宋体" w:asciiTheme="majorEastAsia" w:hAnsiTheme="majorEastAsia" w:eastAsiaTheme="majorEastAsia"/>
                <w:kern w:val="0"/>
                <w:sz w:val="21"/>
                <w:szCs w:val="21"/>
                <w:highlight w:val="yellow"/>
              </w:rPr>
            </w:pPr>
            <w:r>
              <w:rPr>
                <w:rFonts w:hint="eastAsia" w:ascii="宋体" w:hAnsi="宋体"/>
                <w:color w:val="000000"/>
                <w:szCs w:val="21"/>
              </w:rPr>
              <w:t>固态硬盘存储≥</w:t>
            </w:r>
            <w:r>
              <w:rPr>
                <w:rFonts w:ascii="宋体" w:hAnsi="宋体"/>
                <w:color w:val="000000"/>
                <w:szCs w:val="21"/>
              </w:rPr>
              <w:t>12</w:t>
            </w:r>
            <w:r>
              <w:rPr>
                <w:rFonts w:hint="eastAsia" w:ascii="宋体" w:hAnsi="宋体"/>
                <w:color w:val="000000"/>
                <w:szCs w:val="21"/>
              </w:rPr>
              <w:t>0GB</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宋体" w:asciiTheme="majorEastAsia" w:hAnsiTheme="majorEastAsia" w:eastAsiaTheme="majorEastAsia"/>
                <w:kern w:val="0"/>
                <w:sz w:val="21"/>
                <w:szCs w:val="21"/>
                <w:highlight w:val="yellow"/>
              </w:rPr>
            </w:pPr>
            <w:r>
              <w:rPr>
                <w:rFonts w:hint="eastAsia" w:ascii="宋体" w:hAnsi="宋体"/>
                <w:color w:val="000000"/>
                <w:szCs w:val="21"/>
              </w:rPr>
              <w:t>探头扩展接口≥3个</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售后</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服务</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（8分）</w:t>
            </w:r>
          </w:p>
        </w:tc>
        <w:tc>
          <w:tcPr>
            <w:tcW w:w="6946" w:type="dxa"/>
          </w:tcPr>
          <w:p>
            <w:pPr>
              <w:spacing w:line="440" w:lineRule="exact"/>
              <w:rPr>
                <w:rFonts w:cs="Times New Roman" w:asciiTheme="minorEastAsia" w:hAnsiTheme="minorEastAsia" w:eastAsiaTheme="minorEastAsia"/>
                <w:kern w:val="0"/>
                <w:sz w:val="21"/>
                <w:szCs w:val="21"/>
                <w:highlight w:val="none"/>
              </w:rPr>
            </w:pPr>
            <w:r>
              <w:rPr>
                <w:rFonts w:hint="eastAsia" w:cs="Times New Roman" w:asciiTheme="minorEastAsia" w:hAnsiTheme="minorEastAsia" w:eastAsiaTheme="minorEastAsia"/>
                <w:kern w:val="0"/>
                <w:sz w:val="21"/>
                <w:szCs w:val="21"/>
                <w:highlight w:val="none"/>
              </w:rPr>
              <w:t>免费保修期：在满足招标文件要求的基础上，每增加6个月得0.5分，最多得标准分值，不符合招标文件要求按无效投标处理。（未履行保修承诺的，相关企业将列入黑名单。）</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highlight w:val="none"/>
              </w:rPr>
            </w:pPr>
            <w:r>
              <w:rPr>
                <w:rFonts w:hint="eastAsia" w:cs="Times New Roman" w:asciiTheme="minorEastAsia" w:hAnsiTheme="minorEastAsia" w:eastAsiaTheme="minorEastAsia"/>
                <w:kern w:val="0"/>
                <w:sz w:val="21"/>
                <w:szCs w:val="21"/>
                <w:highlight w:val="none"/>
              </w:rPr>
              <w:t>零配件支持：提供零配件全国统一报价，更换配件价格不超过统一报价的70%。在满足招标文件要求的基础上，根据</w:t>
            </w:r>
            <w:r>
              <w:rPr>
                <w:rFonts w:hint="eastAsia" w:cs="Times New Roman" w:asciiTheme="minorEastAsia" w:hAnsiTheme="minorEastAsia" w:eastAsiaTheme="minorEastAsia"/>
                <w:b/>
                <w:kern w:val="0"/>
                <w:sz w:val="21"/>
                <w:szCs w:val="21"/>
                <w:highlight w:val="none"/>
                <w:u w:val="single"/>
              </w:rPr>
              <w:t>主要零配件价格</w:t>
            </w:r>
            <w:r>
              <w:rPr>
                <w:rFonts w:hint="eastAsia" w:cs="Times New Roman" w:asciiTheme="minorEastAsia" w:hAnsiTheme="minorEastAsia" w:eastAsiaTheme="minorEastAsia"/>
                <w:kern w:val="0"/>
                <w:sz w:val="21"/>
                <w:szCs w:val="21"/>
                <w:highlight w:val="none"/>
              </w:rPr>
              <w:t>排名，报价最低的得标准分值，其余排名依次按标准分值的25%减分，最低得0分。三分之二以上技术专家认为报价不合理的得0分。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highlight w:val="none"/>
              </w:rPr>
            </w:pPr>
            <w:r>
              <w:rPr>
                <w:rFonts w:hint="eastAsia" w:cs="Times New Roman" w:asciiTheme="minorEastAsia" w:hAnsiTheme="minorEastAsia" w:eastAsiaTheme="minorEastAsia"/>
                <w:kern w:val="0"/>
                <w:sz w:val="21"/>
                <w:szCs w:val="21"/>
                <w:highlight w:val="none"/>
              </w:rPr>
              <w:t>按照报价方承诺的零配件保证供应时间长短排名，时间最长的得标准分值，依次递减0.2分，最低得0分。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highlight w:val="none"/>
              </w:rPr>
            </w:pPr>
            <w:r>
              <w:rPr>
                <w:rFonts w:hint="eastAsia" w:cs="Times New Roman" w:asciiTheme="minorEastAsia" w:hAnsiTheme="minorEastAsia" w:eastAsiaTheme="minorEastAsia"/>
                <w:kern w:val="0"/>
                <w:sz w:val="21"/>
                <w:szCs w:val="21"/>
                <w:highlight w:val="none"/>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spacing w:line="440" w:lineRule="exact"/>
              <w:rPr>
                <w:rFonts w:cs="Times New Roman" w:asciiTheme="minorEastAsia" w:hAnsiTheme="minorEastAsia" w:eastAsiaTheme="minorEastAsia"/>
                <w:kern w:val="0"/>
                <w:sz w:val="21"/>
                <w:szCs w:val="21"/>
                <w:highlight w:val="none"/>
              </w:rPr>
            </w:pPr>
            <w:r>
              <w:rPr>
                <w:rFonts w:hint="eastAsia" w:cs="Times New Roman" w:asciiTheme="minorEastAsia" w:hAnsiTheme="minorEastAsia" w:eastAsiaTheme="minorEastAsia"/>
                <w:kern w:val="0"/>
                <w:sz w:val="21"/>
                <w:szCs w:val="21"/>
                <w:highlight w:val="none"/>
              </w:rPr>
              <w:t>保修期外维修费用：保修期外的包修费用及维修工时费计算方法及价格，按厂家自报排名，费用最低的得标准分值，依次按标准分值25%递减，最低得0分。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8"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spacing w:line="440" w:lineRule="exact"/>
              <w:rPr>
                <w:rFonts w:cs="Times New Roman" w:asciiTheme="minorEastAsia" w:hAnsiTheme="minorEastAsia" w:eastAsiaTheme="minorEastAsia"/>
                <w:kern w:val="0"/>
                <w:sz w:val="21"/>
                <w:szCs w:val="21"/>
                <w:highlight w:val="none"/>
              </w:rPr>
            </w:pPr>
            <w:r>
              <w:rPr>
                <w:rFonts w:hint="eastAsia" w:cs="Times New Roman" w:asciiTheme="minorEastAsia" w:hAnsiTheme="minorEastAsia" w:eastAsiaTheme="minorEastAsia"/>
                <w:kern w:val="0"/>
                <w:sz w:val="21"/>
                <w:szCs w:val="21"/>
                <w:highlight w:val="none"/>
              </w:rPr>
              <w:t>技术支持和服务网点：</w:t>
            </w:r>
            <w:r>
              <w:rPr>
                <w:rFonts w:hint="eastAsia" w:cs="Times New Roman" w:asciiTheme="minorEastAsia" w:hAnsiTheme="minorEastAsia" w:eastAsiaTheme="minorEastAsia"/>
                <w:kern w:val="0"/>
                <w:sz w:val="21"/>
                <w:szCs w:val="21"/>
                <w:highlight w:val="none"/>
              </w:rPr>
              <w:br w:type="textWrapping"/>
            </w:r>
            <w:r>
              <w:rPr>
                <w:rFonts w:hint="eastAsia" w:cs="Times New Roman" w:asciiTheme="minorEastAsia" w:hAnsiTheme="minorEastAsia" w:eastAsiaTheme="minorEastAsia"/>
                <w:kern w:val="0"/>
                <w:sz w:val="21"/>
                <w:szCs w:val="21"/>
                <w:highlight w:val="none"/>
              </w:rPr>
              <w:t>1.产品和品牌具有较高知名度及广泛普及度，提供指定地点的现场服务支持，具备全国各主要省份的售后服务网络和对应的24小时服务支持热线且技术力量能满足部队维修服务需求的得1分，不满足得0分；</w:t>
            </w:r>
            <w:r>
              <w:rPr>
                <w:rFonts w:hint="eastAsia" w:cs="Times New Roman" w:asciiTheme="minorEastAsia" w:hAnsiTheme="minorEastAsia" w:eastAsiaTheme="minorEastAsia"/>
                <w:kern w:val="0"/>
                <w:sz w:val="21"/>
                <w:szCs w:val="21"/>
                <w:highlight w:val="none"/>
              </w:rPr>
              <w:br w:type="textWrapping"/>
            </w:r>
            <w:r>
              <w:rPr>
                <w:rFonts w:hint="eastAsia" w:cs="Times New Roman" w:asciiTheme="minorEastAsia" w:hAnsiTheme="minorEastAsia" w:eastAsiaTheme="minorEastAsia"/>
                <w:kern w:val="0"/>
                <w:sz w:val="21"/>
                <w:szCs w:val="21"/>
                <w:highlight w:val="none"/>
              </w:rPr>
              <w:t>2.根据指定地点的服务网点数量排名，第一名得1分，依次按标准分值25%递减，最低得0分。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tcPr>
          <w:p>
            <w:pPr>
              <w:spacing w:line="440" w:lineRule="exact"/>
              <w:rPr>
                <w:rFonts w:cs="Times New Roman" w:asciiTheme="minorEastAsia" w:hAnsiTheme="minorEastAsia" w:eastAsiaTheme="minorEastAsia"/>
                <w:kern w:val="0"/>
                <w:sz w:val="21"/>
                <w:szCs w:val="21"/>
                <w:highlight w:val="none"/>
              </w:rPr>
            </w:pPr>
            <w:r>
              <w:rPr>
                <w:rFonts w:hint="eastAsia" w:cs="Times New Roman" w:asciiTheme="minorEastAsia" w:hAnsiTheme="minorEastAsia" w:eastAsiaTheme="minorEastAsia"/>
                <w:kern w:val="0"/>
                <w:sz w:val="21"/>
                <w:szCs w:val="21"/>
                <w:highlight w:val="none"/>
              </w:rPr>
              <w:t>1.近三年企业售后服务未满足用户要求、未按承诺履行义务、被投诉的，每次得-1分。</w:t>
            </w:r>
          </w:p>
        </w:tc>
        <w:tc>
          <w:tcPr>
            <w:tcW w:w="708" w:type="dxa"/>
            <w:tcBorders>
              <w:top w:val="single" w:color="auto" w:sz="4" w:space="0"/>
            </w:tcBorders>
            <w:vAlign w:val="center"/>
          </w:tcPr>
          <w:p>
            <w:pPr>
              <w:spacing w:line="440" w:lineRule="exact"/>
              <w:jc w:val="center"/>
              <w:rPr>
                <w:rFonts w:eastAsia="宋体" w:cs="Times New Roman" w:asciiTheme="minorEastAsia" w:hAnsiTheme="minorEastAsia"/>
                <w:kern w:val="0"/>
                <w:sz w:val="20"/>
                <w:szCs w:val="21"/>
              </w:rPr>
            </w:pPr>
          </w:p>
        </w:tc>
      </w:tr>
    </w:tbl>
    <w:p>
      <w:pPr>
        <w:adjustRightInd w:val="0"/>
        <w:snapToGrid w:val="0"/>
        <w:spacing w:line="440" w:lineRule="exact"/>
        <w:rPr>
          <w:rFonts w:ascii="宋体" w:hAnsi="宋体" w:eastAsia="宋体" w:cs="Times New Roman"/>
          <w:kern w:val="0"/>
          <w:sz w:val="28"/>
          <w:szCs w:val="28"/>
        </w:rPr>
      </w:pPr>
    </w:p>
    <w:p>
      <w:pPr>
        <w:widowControl/>
        <w:adjustRightInd w:val="0"/>
        <w:snapToGrid w:val="0"/>
        <w:spacing w:line="440" w:lineRule="exact"/>
        <w:ind w:firstLine="566" w:firstLineChars="245"/>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4.评审委员会评审程序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(2)资格性审查。依据法律、法规和招标文件的规定，对投标文件中的资格证明、投标保证金等进行审查，以确定投标人是否具备投标资格，具体审查项目见表1。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(3)符合性审查。依据招标文件的规定，从投标文件的有效性、完整性和对招标文件的响应程度进行审查，以确定投标人是否对招标文件做出实质性响应，具体审查项目见表1。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解释与澄清。对投标文件中含义不明确、同类问题表述不一致或者有明显文字和计算错误的内容，评审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①开标时未宣读的投标价格、价格折扣和招标文件允许提供的备选投标方案等实质内容；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②投标文件中不响应招标文件规定的技术参数指标和商务应答；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③投标文件中未提供的证明其是否符合招标文件资格性、符合性规定要求的相关材料。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评审过程中，评审委员会认为招标文件有关事项表述不明确或者需要说明的，可以要求招标人书面解释。招标人应当给予书面解释，但不得改变招标文件的原义或者影响公平、公正评审。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(6)商务、技术评审。按照招标文件中规定的评标方法和标准，对资格性审查和符合性审查合格的投标文件（不含价格文件）进行商务和技术评审。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技术、商务评委应当独立评审。其中，技术评委只能按照技术评审标准进行技术评分，商务评委只能按照商务评审标准进行商务评分。独立评审前，评审委员会成员不得集体商议、沟通、协调，技术、商务评审方面存有歧义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价格评审。待商务、技术评审结束后，工作人员再将价格文件交评审委员会评审。存在低价恶意竞争的，由评审委员会全体成员按前款（六）投标报价有关要求认定；不存在低价恶意竞争的，由商务评委依据评审方法和评审标准对价格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复核评审情况。评审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(9)评审委员会依据经过复核的评审结果，对投标人进行排序并推荐预中标人。本项目只确认一家中标供应商。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出具评标报告。评审委员会根据全体成员签字的原始评标记录和评审结果编写评标报告。评标报告主要内容由评审委员会全体成员逐页签字确认。评审委员会成员对需要共同认定的事项存在争议的，按照少数服从多数的原则做出结论。持不同意见的评审委员会成员应当在评标报告上签署不同意见并说明理由；只签字未写明不同意见或者只写明不同意见未说明理由的，视为无意见；不签字的，不影响评标报告的有效性。评标报告应当包括下列主要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①开标日期和地点；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②获取招标文件供应商名单、投标人名单和评审委员会成员名单；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③评标方法；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④开标记录和评标情况及说明，包括无效投标人名单及原因；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⑤评标结果和候选中标人排序、报价汇总表，以及推荐候选中标人的理由，尤其是报价最高且预中标的、报价最低未预中标的情形，超预算以及投标文件被认定为无效的、废标的和终止评审等情形，评审委员会应当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⑥评审委员会授标建议。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宣布评标结果。评标结果由评审委员会主任在评标现场向参与采购活动的投标人当场公布，且不得更改。公布的内容至少应包含预中标人名称、排序和投标报价，以及无效投标人名称和无效投标理由。投标人对评标结果有疑义的，评审委员会应当现场予以解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5.评审委员会对投标文件密封、签署、盖章等进行审查过程中，有下列情形，但其他方面符合要求，应当评定为不影响整个投标文件有效性和采购活动公平竞争，并通过投标文件的符合性审查：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(1)密封时未加盖、少加盖单位公章或者密封章，但是密封完好、完整标明了投标供应商名称且得到投标供应商（法定代表人或者授权代表）现场认可的；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hint="eastAsia" w:ascii="仿宋_GB2312" w:hAnsi="宋体" w:eastAsia="仿宋_GB2312" w:cs="Times New Roman"/>
          <w:kern w:val="0"/>
          <w:sz w:val="32"/>
          <w:szCs w:val="32"/>
        </w:rPr>
        <w:t xml:space="preserve"> </w:t>
      </w:r>
      <w:r>
        <w:rPr>
          <w:rFonts w:hint="eastAsia" w:ascii="宋体" w:hAnsi="宋体" w:eastAsia="宋体" w:cs="Times New Roman"/>
          <w:kern w:val="0"/>
          <w:sz w:val="24"/>
          <w:szCs w:val="24"/>
        </w:rPr>
        <w:t>投标书、资格证明文件正副本数量齐全、密封完好，只是未按照招标文件要求进行分装、统装的；价格文件内容完整、单独密封，只是未按招标文件要求胶装成册的</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(3)存在个别地方（总数不超过2个且占应签字地方的比例不超过20%）没有法定代表人签字，但有法定代表人的私人印章或者授权代表有效签字的；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(4)除招标文件明确要求加盖供应商（法人）公章的以外，其他地方以相关专用章加盖的。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6.在商务评审过程中，有下列情形之一者，其投标将被否决：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(1)投标人或其制造商与招标人有利害关系可能影响招标公正性的；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(2)投标人参与项目前期咨询或招标文件编制的；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(3)不同投标人单位负责人为同一人或者存在控股、管理关系的；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(4)投标文件未按招标文件的要求签署的；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(5)投标人的投标书、资格证明材料未提供，或不符合国家规定或者招标文件要求的；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(6)同一投标人提交两个以上不同的投标方案或者投标报价的，但招标文件要求提交备选方案的除外；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(7)投标文件不满足招标文件加注星号（“★”）的关键商务条款要求的；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(8)投标人有串通投标、弄虚作假、行贿等违法行为的；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(9)存在招标文件中规定的否决投标的其他商务条款的。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7.技术评审过程中，有下列情形之一者，其投标将被否决：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(1)投标文件不满足招标文件技术要求中加注星号（“★”）的关键条款（参数）要求，或加注星号（“★”）的关键条款（参数）无符合招标文件要求的技术资料支持的；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(2)投标文件技术规格中一般参数超出允许偏离的最大范围或最多项数的；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(3)投标文件技术规格中的响应与事实不符或虚假投标的；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(4)投标人复制招标文件的技术规格相关部分内容作为其投标文件中一部分的；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(5)存在招标文件中规定的否决投标的其他技术条款的。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8.投标人及其投标文件有下列情形之一的，在符合性审查时按照无效投标处理：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(1)未按照招标文件规定要求密封、签署、盖章的（前述第5条情形除外）；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(2)投标文件组成明显不符合招标文件的规定要求，影响评审委员会评判的；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(3)投标有效期不符合招标文件要求的；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(4)其他未满足对投标文件有效性、完整性和对招标文件响应程度要求的情形。</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9.投标人及其投标文件有下列情形之一的，在资格性审查时按照无效投标处理：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(1)不具备招标文件中规定的资格性要求的；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(2)法定代表人授权不符合要求的；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(3)属于禁止参加投标的供应商的；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(4)不符合法律、法规、规章规定的资格性要求的；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(5)供应商授权代理人参加我院采购活动，致使该供应商受到处罚期间，该代理人代理其他供应商参加我院采购活动的；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(6)代理人同期（180天以内）代理2家以上供应商参加我院采购活动的。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10.有下列情形之一的，属于投标人相互串通投标，评审委员会应当对串标人按照无效投标处理：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(1)投标人之间协商投标报价等投标文件的实质性内容的；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(2)投标人之间约定中标人的；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(3)投标人之间约定部分投标人放弃投标或者中标的；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(4)属于同一集团、协会、商会等组织成员的投标人按照该组织要求协同投标的；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(5)投标人之间为谋取中标或者排斥特定投标人而采取其他联合行动的。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11.有下列情形之一的，视为投标人相互串通投标，评审委员会应当对串标人按照无效投标处理：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(1)不同投标人的投标文件由同一单位或者个人编制的；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(2)不同投标人委托同一单位或者个人办理投标事宜的；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(3)不同投标人的投标文件载明的项目管理成员为同一人的；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(4)不同投标人的投标文件异常一致或者投标报价呈规律性差异的；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(5)不同投标人的投标文件相互混装的；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12.有下列情形之一的，属于招标人与投标人串通投标，评审委员会应当对串标投标人按照无效投标处理：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(1)招标人在开标前开启投标文件并将有关信息泄露给其他投标人的；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(2)招标人直接或者间接向投标人泄露采购预算、评审委员会成员等信息的；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(3)招标人明示或者暗示投标人压低或者抬高投标报价的；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(4)招标人授意投标人撤换、修改投标文件的；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(5)招标人明示或者暗示投标人为特定投标人中标提供方便的；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(6)招标人与投标人为谋求特定投标人中标而采取其他串通行为的。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13.有下列情形之一的，属于虚假投标，评审委员会应当对投标人按照无效投标处理：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(1)使用通过受让或者租借等方式获取资格、资质证书投标的；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(2)使用伪造、变造的许可证件的；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(3)提供虚假的财务状况或者业绩的；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(4)提供虚假的项目负责人或者主要技术人员简历、劳动关系证明的；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(5)提供虚假信用状况的；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(6)提供虚假样品或借用、冒用其他供应商样品的；</w:t>
      </w: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其他弄虚作假行为的。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14.有下列情形之一的，按照废标处理：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(1)出现影响采购公平公正的违法、违规行为的；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(2)因重大变故，取消采购任务的。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15.开标后对下列情况，招标人以及评审委员会按照《军队物资采购评审管理办法》相关规定处理。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(1)经评审满足招标文件要求的投标供应商只有2家的，评审委员会应当分析原因。评审委员会（五分之四以上评委）认定投标人报价客观合理的，应当在评标报告中注明，</w:t>
      </w:r>
      <w:r>
        <w:rPr>
          <w:rFonts w:hint="eastAsia" w:ascii="宋体" w:hAnsi="宋体" w:eastAsia="宋体" w:cs="Times New Roman"/>
          <w:kern w:val="0"/>
          <w:sz w:val="24"/>
          <w:szCs w:val="24"/>
        </w:rPr>
        <w:t>采购机构报采购管理部门审批同意后，可直接比照竞争性谈判方式</w:t>
      </w:r>
      <w:r>
        <w:rPr>
          <w:rFonts w:hint="eastAsia" w:cs="Times New Roman" w:asciiTheme="minorEastAsia" w:hAnsiTheme="minorEastAsia"/>
          <w:kern w:val="0"/>
          <w:sz w:val="24"/>
          <w:szCs w:val="24"/>
        </w:rPr>
        <w:t>，按照至少2轮谈判、供应商3次报价程序，采用原评审方法及评审标准组织评审。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经评审满足招标文件要求的投标人只有1家时，评审委员会（五分之四以上评委）认定投标人满足单一来源条件的，应当在评标报告中注明；招标人应当将该项目在网上公示1周（涉密项目除外），无其他供应商响应时，报采购管理部门申请变更采购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审委员会（五分之四以上评委）认定采购项目技术指标参数、采购预算编制等方面存在问题，或者认定采购竞争不够充分的，应当予以废标，并在评标报告中注明；招标人应当报采购管理部门处理或者重新组织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报价均超采购预算的，评审委员会应当分析原因；一般情况下视为需求部门（单位）不能支付，应当予以废标。评审委员会（五分之四以上评委）认定投标人报价客观合理的，可以继续评审，并出具评标报告。</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(6)同一需求部门（单位）同一经费来源的同类物资，部分产品单价或者金额超采购预算，但中标总金额未超采购预算的，不视为需求部门（单位）不能支付。</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16.经评审委员会评审，认为所有投标都不符合招标文件要求的，评审委员会将否决所有投标，招标人有权重新组织招标。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质疑与投诉</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（二）质疑由我院物资采购中心受理，投诉由我院采购领导小组办公室受理。供应商投诉事项应当是经过质疑的事项，未质疑的事项，投诉不予受理。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（三）招标人</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处理</w:t>
      </w:r>
      <w:r>
        <w:rPr>
          <w:rFonts w:cs="Times New Roman" w:asciiTheme="minorEastAsia" w:hAnsiTheme="minorEastAsia"/>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联系人：</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lang w:eastAsia="zh-CN"/>
        </w:rPr>
        <w:t>陈</w:t>
      </w:r>
      <w:r>
        <w:rPr>
          <w:rFonts w:hint="eastAsia" w:cs="Times New Roman" w:asciiTheme="minorEastAsia" w:hAnsiTheme="minorEastAsia"/>
          <w:kern w:val="0"/>
          <w:sz w:val="24"/>
          <w:szCs w:val="24"/>
          <w:u w:val="single"/>
        </w:rPr>
        <w:t>老师、</w:t>
      </w:r>
      <w:r>
        <w:rPr>
          <w:rFonts w:hint="eastAsia" w:cs="Times New Roman" w:asciiTheme="minorEastAsia" w:hAnsiTheme="minorEastAsia"/>
          <w:kern w:val="0"/>
          <w:sz w:val="24"/>
          <w:szCs w:val="24"/>
          <w:u w:val="single"/>
          <w:lang w:eastAsia="zh-CN"/>
        </w:rPr>
        <w:t>甘</w:t>
      </w:r>
      <w:r>
        <w:rPr>
          <w:rFonts w:hint="eastAsia" w:cs="Times New Roman" w:asciiTheme="minorEastAsia" w:hAnsiTheme="minorEastAsia"/>
          <w:kern w:val="0"/>
          <w:sz w:val="24"/>
          <w:szCs w:val="24"/>
          <w:u w:val="single"/>
        </w:rPr>
        <w:t xml:space="preserve">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电</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话：</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023-687661</w:t>
      </w:r>
      <w:r>
        <w:rPr>
          <w:rFonts w:hint="eastAsia" w:cs="Times New Roman" w:asciiTheme="minorEastAsia" w:hAnsiTheme="minorEastAsia"/>
          <w:kern w:val="0"/>
          <w:sz w:val="24"/>
          <w:szCs w:val="24"/>
          <w:u w:val="single"/>
          <w:lang w:val="en-US" w:eastAsia="zh-CN"/>
        </w:rPr>
        <w:t>53</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地</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址：</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重庆市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邮  编：</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400038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（四）供应商认为招标文件存在限制性、倾向性、排他性条款，使自己权益受到损害的，可以在投标截止时间10日前向物资采购中心提出书面质疑和相关证明材料。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（五）供应商</w:t>
      </w:r>
      <w:r>
        <w:rPr>
          <w:rFonts w:cs="Times New Roman" w:asciiTheme="minorEastAsia" w:hAnsiTheme="minorEastAsia"/>
          <w:kern w:val="0"/>
          <w:sz w:val="24"/>
          <w:szCs w:val="24"/>
        </w:rPr>
        <w:t>认为下列事项使自己权益受到损害的，</w:t>
      </w:r>
      <w:r>
        <w:rPr>
          <w:rFonts w:hint="eastAsia" w:cs="Times New Roman" w:asciiTheme="minorEastAsia" w:hAnsiTheme="minorEastAsia"/>
          <w:kern w:val="0"/>
          <w:sz w:val="24"/>
          <w:szCs w:val="24"/>
        </w:rPr>
        <w:t>可以</w:t>
      </w:r>
      <w:r>
        <w:rPr>
          <w:rFonts w:cs="Times New Roman" w:asciiTheme="minorEastAsia" w:hAnsiTheme="minorEastAsia"/>
          <w:kern w:val="0"/>
          <w:sz w:val="24"/>
          <w:szCs w:val="24"/>
        </w:rPr>
        <w:t>在评审结果公示期内，向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提出书面质疑</w:t>
      </w:r>
      <w:r>
        <w:rPr>
          <w:rFonts w:hint="eastAsia" w:cs="Times New Roman" w:asciiTheme="minorEastAsia" w:hAnsiTheme="minorEastAsia"/>
          <w:kern w:val="0"/>
          <w:sz w:val="24"/>
          <w:szCs w:val="24"/>
        </w:rPr>
        <w:t>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w:t>
      </w:r>
      <w:r>
        <w:rPr>
          <w:rFonts w:cs="Times New Roman" w:asciiTheme="minorEastAsia" w:hAnsiTheme="minorEastAsia"/>
          <w:kern w:val="0"/>
          <w:sz w:val="24"/>
          <w:szCs w:val="24"/>
        </w:rPr>
        <w:t>或者相关人员与供应商有利害关系，应当回避而没有回避的；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采购程序违反军队采购相关规定的；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w:t>
      </w:r>
      <w:r>
        <w:rPr>
          <w:rFonts w:cs="Times New Roman" w:asciiTheme="minorEastAsia" w:hAnsiTheme="minorEastAsia"/>
          <w:kern w:val="0"/>
          <w:sz w:val="24"/>
          <w:szCs w:val="24"/>
        </w:rPr>
        <w:t>之间</w:t>
      </w:r>
      <w:r>
        <w:rPr>
          <w:rFonts w:hint="eastAsia" w:cs="Times New Roman" w:asciiTheme="minorEastAsia" w:hAnsiTheme="minorEastAsia"/>
          <w:kern w:val="0"/>
          <w:sz w:val="24"/>
          <w:szCs w:val="24"/>
        </w:rPr>
        <w:t>或者招标人与投标人之间</w:t>
      </w:r>
      <w:r>
        <w:rPr>
          <w:rFonts w:cs="Times New Roman" w:asciiTheme="minorEastAsia" w:hAnsiTheme="minorEastAsia"/>
          <w:kern w:val="0"/>
          <w:sz w:val="24"/>
          <w:szCs w:val="24"/>
        </w:rPr>
        <w:t>存在串通行为的；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提供虚假资料</w:t>
      </w:r>
      <w:r>
        <w:rPr>
          <w:rFonts w:hint="eastAsia" w:cs="Times New Roman" w:asciiTheme="minorEastAsia" w:hAnsiTheme="minorEastAsia"/>
          <w:kern w:val="0"/>
          <w:sz w:val="24"/>
          <w:szCs w:val="24"/>
        </w:rPr>
        <w:t>骗取中标</w:t>
      </w:r>
      <w:r>
        <w:rPr>
          <w:rFonts w:cs="Times New Roman" w:asciiTheme="minorEastAsia" w:hAnsiTheme="minorEastAsia"/>
          <w:kern w:val="0"/>
          <w:sz w:val="24"/>
          <w:szCs w:val="24"/>
        </w:rPr>
        <w:t>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违反采购相关法律法规使自己权益受到损害的其他事项。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书面质疑</w:t>
      </w:r>
      <w:r>
        <w:rPr>
          <w:rFonts w:hint="eastAsia" w:cs="Times New Roman" w:asciiTheme="minorEastAsia" w:hAnsiTheme="minorEastAsia"/>
          <w:kern w:val="0"/>
          <w:sz w:val="24"/>
          <w:szCs w:val="24"/>
        </w:rPr>
        <w:t>应</w:t>
      </w:r>
      <w:r>
        <w:rPr>
          <w:rFonts w:cs="Times New Roman" w:asciiTheme="minorEastAsia" w:hAnsiTheme="minorEastAsia"/>
          <w:kern w:val="0"/>
          <w:sz w:val="24"/>
          <w:szCs w:val="24"/>
        </w:rPr>
        <w:t>由法定代表人签字</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加盖单位公章，同时出具法定代表人资格证明书</w:t>
      </w:r>
      <w:r>
        <w:rPr>
          <w:rFonts w:hint="eastAsia" w:cs="Times New Roman" w:asciiTheme="minorEastAsia" w:hAnsiTheme="minorEastAsia"/>
          <w:kern w:val="0"/>
          <w:sz w:val="24"/>
          <w:szCs w:val="24"/>
        </w:rPr>
        <w:t>。</w:t>
      </w:r>
      <w:r>
        <w:rPr>
          <w:rFonts w:cs="Times New Roman" w:asciiTheme="minorEastAsia" w:hAnsiTheme="minorEastAsia"/>
          <w:kern w:val="0"/>
          <w:sz w:val="24"/>
          <w:szCs w:val="24"/>
        </w:rPr>
        <w:t>由</w:t>
      </w:r>
      <w:r>
        <w:rPr>
          <w:rFonts w:hint="eastAsia" w:cs="Times New Roman" w:asciiTheme="minorEastAsia" w:hAnsiTheme="minorEastAsia"/>
          <w:kern w:val="0"/>
          <w:sz w:val="24"/>
          <w:szCs w:val="24"/>
        </w:rPr>
        <w:t>全权代表</w:t>
      </w:r>
      <w:r>
        <w:rPr>
          <w:rFonts w:cs="Times New Roman" w:asciiTheme="minorEastAsia" w:hAnsiTheme="minorEastAsia"/>
          <w:kern w:val="0"/>
          <w:sz w:val="24"/>
          <w:szCs w:val="24"/>
        </w:rPr>
        <w:t>签字的，必须有法定代表人授权</w:t>
      </w:r>
      <w:r>
        <w:rPr>
          <w:rFonts w:hint="eastAsia" w:cs="Times New Roman" w:asciiTheme="minorEastAsia" w:hAnsiTheme="minorEastAsia"/>
          <w:kern w:val="0"/>
          <w:sz w:val="24"/>
          <w:szCs w:val="24"/>
        </w:rPr>
        <w:t>书和</w:t>
      </w:r>
      <w:r>
        <w:rPr>
          <w:rFonts w:cs="Times New Roman" w:asciiTheme="minorEastAsia" w:hAnsiTheme="minorEastAsia"/>
          <w:kern w:val="0"/>
          <w:sz w:val="24"/>
          <w:szCs w:val="24"/>
        </w:rPr>
        <w:t>法定代表人资格证明书</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w:t>
      </w:r>
      <w:r>
        <w:rPr>
          <w:rFonts w:hint="eastAsia" w:cs="Times New Roman" w:asciiTheme="minorEastAsia" w:hAnsiTheme="minorEastAsia"/>
          <w:kern w:val="0"/>
          <w:sz w:val="24"/>
          <w:szCs w:val="24"/>
        </w:rPr>
        <w:t>。书面</w:t>
      </w:r>
      <w:r>
        <w:rPr>
          <w:rFonts w:cs="Times New Roman" w:asciiTheme="minorEastAsia" w:hAnsiTheme="minorEastAsia"/>
          <w:kern w:val="0"/>
          <w:sz w:val="24"/>
          <w:szCs w:val="24"/>
        </w:rPr>
        <w:t>质疑主要包括下列内容：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1.质疑的采购项目名称和项目编号；</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人</w:t>
      </w:r>
      <w:r>
        <w:rPr>
          <w:rFonts w:cs="Times New Roman" w:asciiTheme="minorEastAsia" w:hAnsiTheme="minorEastAsia"/>
          <w:kern w:val="0"/>
          <w:sz w:val="24"/>
          <w:szCs w:val="24"/>
        </w:rPr>
        <w:t>和被质疑人的名称，质疑人的地址、联系方式等；</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具体的质疑事项、事实依据及相关证明材料；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提起质疑的日期。</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w:t>
      </w:r>
      <w:r>
        <w:rPr>
          <w:rFonts w:cs="Times New Roman" w:asciiTheme="minorEastAsia" w:hAnsiTheme="minorEastAsia"/>
          <w:kern w:val="0"/>
          <w:sz w:val="24"/>
          <w:szCs w:val="24"/>
        </w:rPr>
        <w:t>质疑有以下情形之一的，不予受理：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1.未按规定程序和渠道提出质疑的；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超</w:t>
      </w:r>
      <w:r>
        <w:rPr>
          <w:rFonts w:hint="eastAsia" w:cs="Times New Roman" w:asciiTheme="minorEastAsia" w:hAnsiTheme="minorEastAsia"/>
          <w:kern w:val="0"/>
          <w:sz w:val="24"/>
          <w:szCs w:val="24"/>
        </w:rPr>
        <w:t>过</w:t>
      </w:r>
      <w:r>
        <w:rPr>
          <w:rFonts w:cs="Times New Roman" w:asciiTheme="minorEastAsia" w:hAnsiTheme="minorEastAsia"/>
          <w:kern w:val="0"/>
          <w:sz w:val="24"/>
          <w:szCs w:val="24"/>
        </w:rPr>
        <w:t>质疑限期</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3.书面</w:t>
      </w:r>
      <w:r>
        <w:rPr>
          <w:rFonts w:cs="Times New Roman" w:asciiTheme="minorEastAsia" w:hAnsiTheme="minorEastAsia"/>
          <w:kern w:val="0"/>
          <w:sz w:val="24"/>
          <w:szCs w:val="24"/>
        </w:rPr>
        <w:t>质疑的形式和内容不符合</w:t>
      </w:r>
      <w:r>
        <w:rPr>
          <w:rFonts w:hint="eastAsia" w:cs="Times New Roman" w:asciiTheme="minorEastAsia" w:hAnsiTheme="minorEastAsia"/>
          <w:kern w:val="0"/>
          <w:sz w:val="24"/>
          <w:szCs w:val="24"/>
        </w:rPr>
        <w:t>上述要求的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提出的质疑事项已经明确答复的；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法律法规规定的其他不予受理的条件。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（八）物资采购中心</w:t>
      </w:r>
      <w:r>
        <w:rPr>
          <w:rFonts w:cs="Times New Roman" w:asciiTheme="minorEastAsia" w:hAnsiTheme="minorEastAsia"/>
          <w:kern w:val="0"/>
          <w:sz w:val="24"/>
          <w:szCs w:val="24"/>
        </w:rPr>
        <w:t>应当自质疑签收之日起</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个工作日内做出书面答复。答复内容同时通知与处理结果有关的供应商，但答复内容不得涉及供应商的商业秘密。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在作出书面答复之前，可以采取现场解答的方式向</w:t>
      </w:r>
      <w:r>
        <w:rPr>
          <w:rFonts w:hint="eastAsia" w:cs="Times New Roman" w:asciiTheme="minorEastAsia" w:hAnsiTheme="minorEastAsia"/>
          <w:kern w:val="0"/>
          <w:sz w:val="24"/>
          <w:szCs w:val="24"/>
        </w:rPr>
        <w:t>质疑人</w:t>
      </w:r>
      <w:r>
        <w:rPr>
          <w:rFonts w:cs="Times New Roman" w:asciiTheme="minorEastAsia" w:hAnsiTheme="minorEastAsia"/>
          <w:kern w:val="0"/>
          <w:sz w:val="24"/>
          <w:szCs w:val="24"/>
        </w:rPr>
        <w:t>通报初步处理结果。供应商认可处理结果的，可在出具书面申请后撤回质疑或者放弃质疑，</w:t>
      </w:r>
      <w:r>
        <w:rPr>
          <w:rFonts w:hint="eastAsia" w:cs="Times New Roman" w:asciiTheme="minorEastAsia" w:hAnsiTheme="minorEastAsia"/>
          <w:kern w:val="0"/>
          <w:sz w:val="24"/>
          <w:szCs w:val="24"/>
        </w:rPr>
        <w:t>质疑处理机构</w:t>
      </w:r>
      <w:r>
        <w:rPr>
          <w:rFonts w:cs="Times New Roman" w:asciiTheme="minorEastAsia" w:hAnsiTheme="minorEastAsia"/>
          <w:kern w:val="0"/>
          <w:sz w:val="24"/>
          <w:szCs w:val="24"/>
        </w:rPr>
        <w:t>不再进行书面答复。</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（九）供应商</w:t>
      </w:r>
      <w:r>
        <w:rPr>
          <w:rFonts w:cs="Times New Roman" w:asciiTheme="minorEastAsia" w:hAnsiTheme="minorEastAsia"/>
          <w:kern w:val="0"/>
          <w:sz w:val="24"/>
          <w:szCs w:val="24"/>
        </w:rPr>
        <w:t>质疑有下列情形之一的，视为无效质疑，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应当驳回质疑：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无具体的质疑事项，或者质疑事项缺乏事实和法律依据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质疑内容涉及评审工作细节、其他供应商</w:t>
      </w:r>
      <w:r>
        <w:rPr>
          <w:rFonts w:hint="eastAsia" w:cs="Times New Roman" w:asciiTheme="minorEastAsia" w:hAnsiTheme="minorEastAsia"/>
          <w:kern w:val="0"/>
          <w:sz w:val="24"/>
          <w:szCs w:val="24"/>
        </w:rPr>
        <w:t>投标</w:t>
      </w:r>
      <w:r>
        <w:rPr>
          <w:rFonts w:cs="Times New Roman" w:asciiTheme="minorEastAsia" w:hAnsiTheme="minorEastAsia"/>
          <w:kern w:val="0"/>
          <w:sz w:val="24"/>
          <w:szCs w:val="24"/>
        </w:rPr>
        <w:t>资料等保密事项且无法提供信息的合法来源</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质疑已经处理并明确答复后，质疑人就同一事项再次提起质疑且未提供新的有效证据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应当对供应商无效质疑情况记录存档</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（十）供应商</w:t>
      </w:r>
      <w:r>
        <w:rPr>
          <w:rFonts w:cs="Times New Roman" w:asciiTheme="minorEastAsia" w:hAnsiTheme="minorEastAsia"/>
          <w:kern w:val="0"/>
          <w:sz w:val="24"/>
          <w:szCs w:val="24"/>
        </w:rPr>
        <w:t>进行虚假和恶意质疑，干扰</w:t>
      </w:r>
      <w:r>
        <w:rPr>
          <w:rFonts w:hint="eastAsia" w:cs="Times New Roman" w:asciiTheme="minorEastAsia" w:hAnsiTheme="minorEastAsia"/>
          <w:kern w:val="0"/>
          <w:sz w:val="24"/>
          <w:szCs w:val="24"/>
        </w:rPr>
        <w:t>我院</w:t>
      </w:r>
      <w:r>
        <w:rPr>
          <w:rFonts w:cs="Times New Roman" w:asciiTheme="minorEastAsia" w:hAnsiTheme="minorEastAsia"/>
          <w:kern w:val="0"/>
          <w:sz w:val="24"/>
          <w:szCs w:val="24"/>
        </w:rPr>
        <w:t>采购活动的，</w:t>
      </w:r>
      <w:r>
        <w:rPr>
          <w:rFonts w:hint="eastAsia" w:cs="Times New Roman" w:asciiTheme="minorEastAsia" w:hAnsiTheme="minorEastAsia"/>
          <w:kern w:val="0"/>
          <w:sz w:val="24"/>
          <w:szCs w:val="24"/>
        </w:rPr>
        <w:t>物资采购中心可以申请上级采购管理部门作出处罚。</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（十一）</w:t>
      </w:r>
      <w:r>
        <w:rPr>
          <w:rFonts w:cs="Times New Roman" w:asciiTheme="minorEastAsia" w:hAnsiTheme="minorEastAsia"/>
          <w:kern w:val="0"/>
          <w:sz w:val="24"/>
          <w:szCs w:val="24"/>
        </w:rPr>
        <w:t>对</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的书面答复及处理结果不满意，</w:t>
      </w:r>
      <w:r>
        <w:rPr>
          <w:rFonts w:hint="eastAsia" w:cs="Times New Roman" w:asciiTheme="minorEastAsia" w:hAnsiTheme="minorEastAsia"/>
          <w:kern w:val="0"/>
          <w:sz w:val="24"/>
          <w:szCs w:val="24"/>
        </w:rPr>
        <w:t>或者质疑处理机构未答复以及未在规定期限内作出答复的，</w:t>
      </w:r>
      <w:r>
        <w:rPr>
          <w:rFonts w:cs="Times New Roman" w:asciiTheme="minorEastAsia" w:hAnsiTheme="minorEastAsia"/>
          <w:kern w:val="0"/>
          <w:sz w:val="24"/>
          <w:szCs w:val="24"/>
        </w:rPr>
        <w:t>质疑人可以在</w:t>
      </w:r>
      <w:r>
        <w:rPr>
          <w:rFonts w:hint="eastAsia" w:cs="Times New Roman" w:asciiTheme="minorEastAsia" w:hAnsiTheme="minorEastAsia"/>
          <w:kern w:val="0"/>
          <w:sz w:val="24"/>
          <w:szCs w:val="24"/>
        </w:rPr>
        <w:t>质疑</w:t>
      </w:r>
      <w:r>
        <w:rPr>
          <w:rFonts w:cs="Times New Roman" w:asciiTheme="minorEastAsia" w:hAnsiTheme="minorEastAsia"/>
          <w:kern w:val="0"/>
          <w:sz w:val="24"/>
          <w:szCs w:val="24"/>
        </w:rPr>
        <w:t>答复</w:t>
      </w:r>
      <w:r>
        <w:rPr>
          <w:rFonts w:hint="eastAsia" w:cs="Times New Roman" w:asciiTheme="minorEastAsia" w:hAnsiTheme="minorEastAsia"/>
          <w:kern w:val="0"/>
          <w:sz w:val="24"/>
          <w:szCs w:val="24"/>
        </w:rPr>
        <w:t>期满</w:t>
      </w:r>
      <w:r>
        <w:rPr>
          <w:rFonts w:cs="Times New Roman" w:asciiTheme="minorEastAsia" w:hAnsiTheme="minorEastAsia"/>
          <w:kern w:val="0"/>
          <w:sz w:val="24"/>
          <w:szCs w:val="24"/>
        </w:rPr>
        <w:t>之日起</w:t>
      </w:r>
      <w:r>
        <w:rPr>
          <w:rFonts w:hint="eastAsia" w:cs="Times New Roman" w:asciiTheme="minorEastAsia" w:hAnsiTheme="minorEastAsia"/>
          <w:kern w:val="0"/>
          <w:sz w:val="24"/>
          <w:szCs w:val="24"/>
        </w:rPr>
        <w:t>15</w:t>
      </w:r>
      <w:r>
        <w:rPr>
          <w:rFonts w:cs="Times New Roman" w:asciiTheme="minorEastAsia" w:hAnsiTheme="minorEastAsia"/>
          <w:kern w:val="0"/>
          <w:sz w:val="24"/>
          <w:szCs w:val="24"/>
        </w:rPr>
        <w:t>个工作日内，向</w:t>
      </w:r>
      <w:r>
        <w:rPr>
          <w:rFonts w:hint="eastAsia" w:cs="Times New Roman" w:asciiTheme="minorEastAsia" w:hAnsiTheme="minorEastAsia"/>
          <w:kern w:val="0"/>
          <w:sz w:val="24"/>
          <w:szCs w:val="24"/>
        </w:rPr>
        <w:t>我院采购领导小组办公室</w:t>
      </w:r>
      <w:r>
        <w:rPr>
          <w:rFonts w:cs="Times New Roman" w:asciiTheme="minorEastAsia" w:hAnsiTheme="minorEastAsia"/>
          <w:kern w:val="0"/>
          <w:sz w:val="24"/>
          <w:szCs w:val="24"/>
        </w:rPr>
        <w:t>提出投诉。</w:t>
      </w:r>
    </w:p>
    <w:p>
      <w:pPr>
        <w:adjustRightInd w:val="0"/>
        <w:snapToGrid w:val="0"/>
        <w:spacing w:line="440" w:lineRule="exact"/>
        <w:ind w:firstLine="462" w:firstLineChars="200"/>
        <w:rPr>
          <w:rFonts w:cs="Times New Roman" w:asciiTheme="minorEastAsia" w:hAnsiTheme="minorEastAsia"/>
          <w:snapToGrid w:val="0"/>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七、定标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确定</w:t>
      </w:r>
      <w:r>
        <w:rPr>
          <w:rFonts w:hint="eastAsia" w:cs="Times New Roman" w:asciiTheme="minorEastAsia" w:hAnsiTheme="minorEastAsia"/>
          <w:kern w:val="0"/>
          <w:sz w:val="24"/>
          <w:szCs w:val="24"/>
        </w:rPr>
        <w:t>中标人</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1.评审结束后3个工作日内，招标人根据评审委员会提出的书面评标报告，在</w:t>
      </w:r>
      <w:r>
        <w:rPr>
          <w:rFonts w:hint="eastAsia" w:cs="Times New Roman" w:asciiTheme="majorEastAsia" w:hAnsiTheme="majorEastAsia" w:eastAsiaTheme="majorEastAsia"/>
          <w:kern w:val="0"/>
          <w:sz w:val="24"/>
          <w:szCs w:val="24"/>
        </w:rPr>
        <w:t>网</w:t>
      </w:r>
      <w:r>
        <w:rPr>
          <w:rFonts w:hint="eastAsia" w:cs="Times New Roman" w:asciiTheme="minorEastAsia" w:hAnsiTheme="minorEastAsia"/>
          <w:kern w:val="0"/>
          <w:sz w:val="24"/>
          <w:szCs w:val="24"/>
        </w:rPr>
        <w:t>上公示评审结果，公示期为3个工作日。在公示期内无异议的，且通过医院价格审核，确定该项目排名第一的投标人为招标项目中标人。公示期内有异议的，按照本须知“质疑与投诉”规定的程序处理。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2.招标人有权根据采购任务变更等实际情况调整中标数量。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（二）中标</w:t>
      </w:r>
      <w:r>
        <w:rPr>
          <w:rFonts w:cs="Times New Roman" w:asciiTheme="minorEastAsia" w:hAnsiTheme="minorEastAsia"/>
          <w:kern w:val="0"/>
          <w:sz w:val="24"/>
          <w:szCs w:val="24"/>
        </w:rPr>
        <w:t>通知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1.招标人在确定中标人后3个工作日内，以书面形式向中标人发出《中标通知书》。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2.《中标通知书》是签订合同草案的依据。若合同草案未获批准，招标人有权取消合同草案。</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中标</w:t>
      </w:r>
      <w:r>
        <w:rPr>
          <w:rFonts w:cs="Times New Roman" w:asciiTheme="minorEastAsia" w:hAnsiTheme="minorEastAsia"/>
          <w:kern w:val="0"/>
          <w:sz w:val="24"/>
          <w:szCs w:val="24"/>
        </w:rPr>
        <w:t>通知书》</w:t>
      </w:r>
      <w:r>
        <w:rPr>
          <w:rFonts w:hint="eastAsia" w:cs="Times New Roman" w:asciiTheme="minorEastAsia" w:hAnsiTheme="minorEastAsia"/>
          <w:kern w:val="0"/>
          <w:sz w:val="24"/>
          <w:szCs w:val="24"/>
        </w:rPr>
        <w:t>及签订的合同草案不能作为中标人启动生产或备货的依据，应待正式合同签订后再启动生产备货，否则，由此造成的后果由中标人自行承担。</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八、签订</w:t>
      </w:r>
      <w:r>
        <w:rPr>
          <w:rFonts w:cs="Times New Roman" w:asciiTheme="minorEastAsia" w:hAnsiTheme="minorEastAsia"/>
          <w:kern w:val="0"/>
          <w:sz w:val="24"/>
          <w:szCs w:val="24"/>
        </w:rPr>
        <w:t>合同</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中标人在招标人发出《中标通知书》之日起，按照招标人规定的时间、地点签订合同。未经招标人同意逾期不签订合同的，将取消中标人中标资格。</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（二）招标文件、中标人的投标文件、补充投标文件、澄清承诺、说明、补正和《中标通知书》等，均为签订合同的依据。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（三）中标人应当按照合同约定履行义务，完成中标项目。中标人不得向他人转让中标项目，也不得将中标项目分包向他人转让或委托加工。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受到禁止参加军队、大学、医院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九、</w:t>
      </w:r>
      <w:r>
        <w:rPr>
          <w:rFonts w:cs="Times New Roman" w:asciiTheme="minorEastAsia" w:hAnsiTheme="minorEastAsia"/>
          <w:kern w:val="0"/>
          <w:sz w:val="24"/>
          <w:szCs w:val="24"/>
        </w:rPr>
        <w:t>产品</w:t>
      </w:r>
      <w:r>
        <w:rPr>
          <w:rFonts w:hint="eastAsia" w:cs="Times New Roman" w:asciiTheme="minorEastAsia" w:hAnsiTheme="minorEastAsia"/>
          <w:kern w:val="0"/>
          <w:sz w:val="24"/>
          <w:szCs w:val="24"/>
        </w:rPr>
        <w:t>质量</w:t>
      </w:r>
      <w:r>
        <w:rPr>
          <w:rFonts w:cs="Times New Roman" w:asciiTheme="minorEastAsia" w:hAnsiTheme="minorEastAsia"/>
          <w:kern w:val="0"/>
          <w:sz w:val="24"/>
          <w:szCs w:val="24"/>
        </w:rPr>
        <w:t>检验验收</w:t>
      </w:r>
    </w:p>
    <w:p>
      <w:pPr>
        <w:adjustRightInd w:val="0"/>
        <w:snapToGrid w:val="0"/>
        <w:spacing w:line="440" w:lineRule="exact"/>
        <w:ind w:firstLine="462" w:firstLineChars="200"/>
        <w:rPr>
          <w:rFonts w:cs="宋体" w:asciiTheme="minorEastAsia" w:hAnsiTheme="minorEastAsia"/>
          <w:snapToGrid w:val="0"/>
          <w:color w:val="0000FF"/>
          <w:kern w:val="0"/>
          <w:sz w:val="24"/>
          <w:szCs w:val="24"/>
          <w:lang w:val="zh-CN"/>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产品质量验收由合同甲方或者其指定（委托）的质检机构组织实施，中标人应予以积极配合。</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（二）验收方式</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1.产品到达指定地点后，合同甲方根据合同要求，进行外观验收，确认产地、规格、型号和数量。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w:t>
      </w:r>
      <w:r>
        <w:rPr>
          <w:rFonts w:hint="eastAsia" w:ascii="方正仿宋_GBK" w:hAnsi="宋体" w:eastAsia="方正仿宋_GBK" w:cs="Times New Roman"/>
          <w:sz w:val="24"/>
          <w:szCs w:val="24"/>
        </w:rPr>
        <w:t xml:space="preserve"> </w:t>
      </w:r>
      <w:r>
        <w:rPr>
          <w:rFonts w:hint="eastAsia" w:cs="Times New Roman" w:asciiTheme="minorEastAsia" w:hAnsiTheme="minorEastAsia"/>
          <w:kern w:val="0"/>
          <w:sz w:val="24"/>
          <w:szCs w:val="24"/>
        </w:rPr>
        <w:t>产品</w:t>
      </w:r>
      <w:r>
        <w:rPr>
          <w:rFonts w:hint="eastAsia" w:ascii="宋体" w:hAnsi="宋体" w:eastAsia="宋体" w:cs="Times New Roman"/>
          <w:kern w:val="0"/>
          <w:sz w:val="24"/>
          <w:szCs w:val="24"/>
        </w:rPr>
        <w:t>安装、调试并正常使用后</w:t>
      </w:r>
      <w:r>
        <w:rPr>
          <w:rFonts w:hint="eastAsia" w:cs="Times New Roman" w:asciiTheme="minorEastAsia" w:hAnsiTheme="minorEastAsia"/>
          <w:kern w:val="0"/>
          <w:sz w:val="24"/>
          <w:szCs w:val="24"/>
        </w:rPr>
        <w:t>，由合同甲方或者其指定（委托）的质检机构出具验收合格证明。</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.验收依据：</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1）</w:t>
      </w:r>
      <w:r>
        <w:rPr>
          <w:rFonts w:hint="eastAsia" w:ascii="宋体" w:hAnsi="宋体" w:eastAsia="宋体" w:cs="Times New Roman"/>
          <w:kern w:val="0"/>
          <w:sz w:val="24"/>
          <w:szCs w:val="24"/>
        </w:rPr>
        <w:t>招标文件、投标文件</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2）</w:t>
      </w:r>
      <w:r>
        <w:rPr>
          <w:rFonts w:hint="eastAsia" w:ascii="宋体" w:hAnsi="宋体" w:eastAsia="宋体" w:cs="Times New Roman"/>
          <w:kern w:val="0"/>
          <w:sz w:val="24"/>
          <w:szCs w:val="24"/>
        </w:rPr>
        <w:t>采购合同及附件文本</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国家、行业的相应标准、规范</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中标人应将所提供货物的装箱清单、配件、随机工具、用户使用手册、维修手册、原厂保修卡等资料交付给合同甲方。</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（三）合同甲方认为需要对产品内在质量进行检测的，可以交由国家认证的权威检测机构检测。</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（四）如货物经验收不能达到招标约定的技术要求或质量标准，合同甲方有权退换货，并视作中标人不能交付货物而须支付违约赔偿金给合同甲方，合同甲方还可依法追究中标人的违约责任。</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十、</w:t>
      </w:r>
      <w:r>
        <w:rPr>
          <w:rFonts w:cs="Times New Roman" w:asciiTheme="minorEastAsia" w:hAnsiTheme="minorEastAsia"/>
          <w:kern w:val="0"/>
          <w:sz w:val="24"/>
          <w:szCs w:val="24"/>
        </w:rPr>
        <w:t>解释权限</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sectPr>
          <w:headerReference r:id="rId7" w:type="default"/>
          <w:pgSz w:w="11906" w:h="16838"/>
          <w:pgMar w:top="2098" w:right="1474" w:bottom="1985" w:left="1588" w:header="851" w:footer="992" w:gutter="0"/>
          <w:cols w:space="425" w:num="1"/>
          <w:docGrid w:type="linesAndChars" w:linePitch="579" w:charSpace="-1844"/>
        </w:sectPr>
      </w:pPr>
      <w:r>
        <w:rPr>
          <w:rFonts w:cs="Times New Roman" w:asciiTheme="minorEastAsia" w:hAnsiTheme="minorEastAsia"/>
          <w:kern w:val="0"/>
          <w:sz w:val="24"/>
          <w:szCs w:val="24"/>
        </w:rPr>
        <w:t>本</w:t>
      </w:r>
      <w:r>
        <w:rPr>
          <w:rFonts w:hint="eastAsia" w:cs="Times New Roman" w:asciiTheme="minorEastAsia" w:hAnsiTheme="minorEastAsia"/>
          <w:kern w:val="0"/>
          <w:sz w:val="24"/>
          <w:szCs w:val="24"/>
        </w:rPr>
        <w:t>招标</w:t>
      </w:r>
      <w:r>
        <w:rPr>
          <w:rFonts w:cs="Times New Roman" w:asciiTheme="minorEastAsia" w:hAnsiTheme="minorEastAsia"/>
          <w:kern w:val="0"/>
          <w:sz w:val="24"/>
          <w:szCs w:val="24"/>
        </w:rPr>
        <w:t>文件由</w:t>
      </w:r>
      <w:r>
        <w:rPr>
          <w:rFonts w:hint="eastAsia" w:cs="Times New Roman" w:asciiTheme="minorEastAsia" w:hAnsiTheme="minorEastAsia"/>
          <w:kern w:val="0"/>
          <w:sz w:val="24"/>
          <w:szCs w:val="24"/>
        </w:rPr>
        <w:t>招标人</w:t>
      </w:r>
      <w:r>
        <w:rPr>
          <w:rFonts w:cs="Times New Roman" w:asciiTheme="minorEastAsia" w:hAnsiTheme="minorEastAsia"/>
          <w:kern w:val="0"/>
          <w:sz w:val="24"/>
          <w:szCs w:val="24"/>
        </w:rPr>
        <w:t>负责解释。</w:t>
      </w:r>
    </w:p>
    <w:p>
      <w:pPr>
        <w:jc w:val="center"/>
        <w:outlineLvl w:val="0"/>
        <w:rPr>
          <w:rFonts w:ascii="黑体" w:hAnsi="黑体" w:eastAsia="黑体" w:cs="Times New Roman"/>
          <w:bCs/>
          <w:kern w:val="0"/>
          <w:sz w:val="32"/>
          <w:szCs w:val="32"/>
        </w:rPr>
      </w:pPr>
      <w:bookmarkStart w:id="14" w:name="_Toc435540981"/>
      <w:bookmarkStart w:id="15" w:name="_Toc285612603"/>
      <w:bookmarkStart w:id="16" w:name="_Toc390713969"/>
      <w:bookmarkStart w:id="17" w:name="_Toc37172690"/>
      <w:r>
        <w:rPr>
          <w:rFonts w:hint="eastAsia" w:ascii="黑体" w:hAnsi="黑体" w:eastAsia="黑体" w:cs="Times New Roman"/>
          <w:bCs/>
          <w:kern w:val="0"/>
          <w:sz w:val="32"/>
          <w:szCs w:val="32"/>
        </w:rPr>
        <w:t>第四部分</w:t>
      </w:r>
      <w:r>
        <w:rPr>
          <w:rFonts w:ascii="黑体" w:hAnsi="黑体" w:eastAsia="黑体" w:cs="Times New Roman"/>
          <w:bCs/>
          <w:kern w:val="0"/>
          <w:sz w:val="32"/>
          <w:szCs w:val="32"/>
        </w:rPr>
        <w:t xml:space="preserve">  </w:t>
      </w:r>
      <w:r>
        <w:rPr>
          <w:rFonts w:hint="eastAsia" w:ascii="黑体" w:hAnsi="黑体" w:eastAsia="黑体" w:cs="Times New Roman"/>
          <w:bCs/>
          <w:kern w:val="0"/>
          <w:sz w:val="32"/>
          <w:szCs w:val="32"/>
        </w:rPr>
        <w:t>合同样本</w:t>
      </w:r>
      <w:bookmarkEnd w:id="14"/>
      <w:bookmarkEnd w:id="15"/>
      <w:bookmarkEnd w:id="16"/>
      <w:bookmarkEnd w:id="17"/>
    </w:p>
    <w:p>
      <w:pPr>
        <w:adjustRightInd w:val="0"/>
        <w:snapToGrid w:val="0"/>
        <w:jc w:val="center"/>
        <w:rPr>
          <w:rFonts w:ascii="黑体" w:hAnsi="黑体" w:eastAsia="黑体" w:cs="Times New Roman"/>
          <w:bCs/>
          <w:sz w:val="32"/>
          <w:szCs w:val="32"/>
        </w:rPr>
      </w:pPr>
      <w:r>
        <w:rPr>
          <w:rFonts w:ascii="Times New Roman" w:hAnsi="Times New Roman" w:eastAsia="华文中宋" w:cs="Times New Roman"/>
          <w:b/>
          <w:bCs/>
          <w:sz w:val="48"/>
        </w:rPr>
        <w:t xml:space="preserve"> </w:t>
      </w:r>
      <w:r>
        <w:rPr>
          <w:rFonts w:ascii="黑体" w:hAnsi="黑体" w:eastAsia="黑体" w:cs="Times New Roman"/>
          <w:b/>
          <w:bCs/>
          <w:sz w:val="32"/>
          <w:szCs w:val="32"/>
        </w:rPr>
        <w:t xml:space="preserve"> </w:t>
      </w:r>
      <w:r>
        <w:rPr>
          <w:rFonts w:ascii="黑体" w:hAnsi="黑体" w:eastAsia="黑体" w:cs="Times New Roman"/>
          <w:b/>
          <w:bCs/>
          <w:sz w:val="32"/>
          <w:szCs w:val="32"/>
          <w:u w:val="single"/>
        </w:rPr>
        <w:t xml:space="preserve">              </w:t>
      </w:r>
      <w:r>
        <w:rPr>
          <w:rFonts w:hint="eastAsia" w:ascii="黑体" w:hAnsi="黑体" w:eastAsia="黑体" w:cs="Times New Roman"/>
          <w:bCs/>
          <w:sz w:val="32"/>
          <w:szCs w:val="32"/>
        </w:rPr>
        <w:t>采</w:t>
      </w:r>
      <w:r>
        <w:rPr>
          <w:rFonts w:ascii="黑体" w:hAnsi="黑体" w:eastAsia="黑体" w:cs="Times New Roman"/>
          <w:bCs/>
          <w:sz w:val="32"/>
          <w:szCs w:val="32"/>
        </w:rPr>
        <w:t xml:space="preserve"> </w:t>
      </w:r>
      <w:r>
        <w:rPr>
          <w:rFonts w:hint="eastAsia" w:ascii="黑体" w:hAnsi="黑体" w:eastAsia="黑体" w:cs="Times New Roman"/>
          <w:bCs/>
          <w:sz w:val="32"/>
          <w:szCs w:val="32"/>
        </w:rPr>
        <w:t>购</w:t>
      </w:r>
      <w:r>
        <w:rPr>
          <w:rFonts w:ascii="黑体" w:hAnsi="黑体" w:eastAsia="黑体" w:cs="Times New Roman"/>
          <w:bCs/>
          <w:sz w:val="32"/>
          <w:szCs w:val="32"/>
        </w:rPr>
        <w:t xml:space="preserve"> </w:t>
      </w:r>
      <w:r>
        <w:rPr>
          <w:rFonts w:hint="eastAsia" w:ascii="黑体" w:hAnsi="黑体" w:eastAsia="黑体" w:cs="Times New Roman"/>
          <w:bCs/>
          <w:sz w:val="32"/>
          <w:szCs w:val="32"/>
        </w:rPr>
        <w:t>合</w:t>
      </w:r>
      <w:r>
        <w:rPr>
          <w:rFonts w:ascii="黑体" w:hAnsi="黑体" w:eastAsia="黑体" w:cs="Times New Roman"/>
          <w:bCs/>
          <w:sz w:val="32"/>
          <w:szCs w:val="32"/>
        </w:rPr>
        <w:t xml:space="preserve"> </w:t>
      </w:r>
      <w:r>
        <w:rPr>
          <w:rFonts w:hint="eastAsia" w:ascii="黑体" w:hAnsi="黑体" w:eastAsia="黑体" w:cs="Times New Roman"/>
          <w:bCs/>
          <w:sz w:val="32"/>
          <w:szCs w:val="32"/>
        </w:rPr>
        <w:t>同</w:t>
      </w:r>
      <w:r>
        <w:rPr>
          <w:rFonts w:ascii="Times New Roman" w:hAnsi="Times New Roman" w:eastAsia="方正小标宋简体" w:cs="Times New Roman"/>
          <w:bCs/>
          <w:sz w:val="48"/>
        </w:rPr>
        <w:t xml:space="preserve">             </w:t>
      </w:r>
      <w:r>
        <w:rPr>
          <w:rFonts w:hint="eastAsia" w:ascii="黑体" w:hAnsi="黑体" w:eastAsia="黑体" w:cs="Times New Roman"/>
          <w:bCs/>
          <w:sz w:val="32"/>
          <w:szCs w:val="32"/>
        </w:rPr>
        <w:t xml:space="preserve"> </w:t>
      </w:r>
    </w:p>
    <w:p>
      <w:pPr>
        <w:adjustRightInd w:val="0"/>
        <w:snapToGrid w:val="0"/>
        <w:jc w:val="center"/>
        <w:rPr>
          <w:rFonts w:ascii="Times New Roman" w:hAnsi="Times New Roman" w:eastAsia="方正小标宋简体" w:cs="Times New Roman"/>
          <w:bCs/>
          <w:sz w:val="48"/>
        </w:rPr>
      </w:pPr>
    </w:p>
    <w:p>
      <w:pPr>
        <w:adjustRightInd w:val="0"/>
        <w:snapToGrid w:val="0"/>
        <w:rPr>
          <w:rFonts w:ascii="Times New Roman" w:hAnsi="Times New Roman" w:eastAsia="华文中宋" w:cs="Times New Roman"/>
          <w:bCs/>
          <w:szCs w:val="21"/>
        </w:rPr>
      </w:pPr>
      <w:r>
        <w:rPr>
          <w:rFonts w:ascii="Times New Roman" w:hAnsi="Times New Roman" w:eastAsia="宋体" w:cs="Times New Roman"/>
        </w:rPr>
        <w:t xml:space="preserve">  </w:t>
      </w:r>
      <w:r>
        <w:rPr>
          <w:rFonts w:hint="eastAsia" w:ascii="Times New Roman" w:hAnsi="Times New Roman" w:eastAsia="宋体" w:cs="Times New Roman"/>
          <w:bCs/>
        </w:rPr>
        <w:t>签订地点：重庆市</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bCs/>
        </w:rPr>
        <w:t>签订日期</w:t>
      </w:r>
      <w:r>
        <w:rPr>
          <w:rFonts w:hint="eastAsia" w:ascii="Times New Roman" w:hAnsi="Times New Roman" w:eastAsia="宋体" w:cs="Times New Roman"/>
        </w:rPr>
        <w:t>：</w:t>
      </w:r>
      <w:r>
        <w:rPr>
          <w:rFonts w:ascii="Times New Roman" w:hAnsi="Times New Roman" w:eastAsia="宋体" w:cs="Times New Roman"/>
          <w:bCs/>
        </w:rPr>
        <w:t xml:space="preserve">      </w:t>
      </w:r>
      <w:r>
        <w:rPr>
          <w:rFonts w:hint="eastAsia" w:ascii="Times New Roman" w:hAnsi="Times New Roman" w:eastAsia="宋体" w:cs="Times New Roman"/>
          <w:bCs/>
        </w:rPr>
        <w:t>年</w:t>
      </w:r>
      <w:r>
        <w:rPr>
          <w:rFonts w:ascii="Times New Roman" w:hAnsi="Times New Roman" w:eastAsia="宋体" w:cs="Times New Roman"/>
          <w:bCs/>
        </w:rPr>
        <w:t xml:space="preserve">   </w:t>
      </w:r>
      <w:r>
        <w:rPr>
          <w:rFonts w:hint="eastAsia" w:ascii="Times New Roman" w:hAnsi="Times New Roman" w:eastAsia="宋体" w:cs="Times New Roman"/>
          <w:bCs/>
        </w:rPr>
        <w:t>月</w:t>
      </w:r>
      <w:r>
        <w:rPr>
          <w:rFonts w:ascii="Times New Roman" w:hAnsi="Times New Roman" w:eastAsia="宋体" w:cs="Times New Roman"/>
          <w:bCs/>
        </w:rPr>
        <w:t xml:space="preserve">   </w:t>
      </w:r>
      <w:r>
        <w:rPr>
          <w:rFonts w:hint="eastAsia" w:ascii="Times New Roman" w:hAnsi="Times New Roman" w:eastAsia="宋体" w:cs="Times New Roman"/>
          <w:bCs/>
        </w:rPr>
        <w:t>日</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bCs/>
        </w:rPr>
        <w:t>合同编号</w:t>
      </w:r>
      <w:r>
        <w:rPr>
          <w:rFonts w:hint="eastAsia" w:ascii="Times New Roman" w:hAnsi="Times New Roman" w:eastAsia="宋体" w:cs="Times New Roman"/>
        </w:rPr>
        <w:t>：</w:t>
      </w:r>
      <w:r>
        <w:rPr>
          <w:rFonts w:ascii="Times New Roman" w:hAnsi="Times New Roman" w:eastAsia="宋体" w:cs="Times New Roman"/>
        </w:rPr>
        <w:t xml:space="preserve">             </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583"/>
        <w:gridCol w:w="659"/>
        <w:gridCol w:w="148"/>
        <w:gridCol w:w="1272"/>
        <w:gridCol w:w="1558"/>
        <w:gridCol w:w="3182"/>
        <w:gridCol w:w="364"/>
        <w:gridCol w:w="707"/>
        <w:gridCol w:w="417"/>
        <w:gridCol w:w="574"/>
        <w:gridCol w:w="1561"/>
        <w:gridCol w:w="1558"/>
        <w:gridCol w:w="1700"/>
        <w:gridCol w:w="5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503" w:type="pct"/>
            <w:gridSpan w:val="6"/>
            <w:tcBorders>
              <w:top w:val="single" w:color="auto" w:sz="1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甲　　方</w:t>
            </w:r>
          </w:p>
        </w:tc>
        <w:tc>
          <w:tcPr>
            <w:tcW w:w="2497" w:type="pct"/>
            <w:gridSpan w:val="8"/>
            <w:tcBorders>
              <w:top w:val="single" w:color="auto" w:sz="12" w:space="0"/>
              <w:left w:val="single" w:color="auto" w:sz="2" w:space="0"/>
              <w:bottom w:val="single" w:color="auto" w:sz="2" w:space="0"/>
              <w:right w:val="single" w:color="auto" w:sz="1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乙　　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48"/>
                <w:kern w:val="0"/>
                <w:szCs w:val="21"/>
                <w:fitText w:val="1170" w:id="0"/>
              </w:rPr>
              <w:t>单位名</w:t>
            </w:r>
            <w:r>
              <w:rPr>
                <w:rFonts w:hint="eastAsia" w:ascii="宋体" w:hAnsi="宋体" w:eastAsia="宋体" w:cs="Times New Roman"/>
                <w:bCs/>
                <w:spacing w:val="6"/>
                <w:kern w:val="0"/>
                <w:szCs w:val="21"/>
                <w:fitText w:val="1170" w:id="0"/>
              </w:rPr>
              <w:t>称</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pacing w:val="20"/>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
              </w:rPr>
              <w:t>单位名</w:t>
            </w:r>
            <w:r>
              <w:rPr>
                <w:rFonts w:hint="eastAsia" w:ascii="宋体" w:hAnsi="宋体" w:eastAsia="宋体" w:cs="Times New Roman"/>
                <w:bCs/>
                <w:spacing w:val="6"/>
                <w:kern w:val="0"/>
                <w:szCs w:val="21"/>
                <w:fitText w:val="1170" w:id="1"/>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2"/>
              </w:rPr>
              <w:t>法定代表</w:t>
            </w:r>
            <w:r>
              <w:rPr>
                <w:rFonts w:hint="eastAsia" w:ascii="宋体" w:hAnsi="宋体" w:eastAsia="宋体" w:cs="Times New Roman"/>
                <w:bCs/>
                <w:spacing w:val="-6"/>
                <w:kern w:val="0"/>
                <w:szCs w:val="21"/>
                <w:fitText w:val="1170" w:id="2"/>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3"/>
              </w:rPr>
              <w:t>法定代表</w:t>
            </w:r>
            <w:r>
              <w:rPr>
                <w:rFonts w:hint="eastAsia" w:ascii="宋体" w:hAnsi="宋体" w:eastAsia="宋体" w:cs="Times New Roman"/>
                <w:bCs/>
                <w:spacing w:val="-6"/>
                <w:kern w:val="0"/>
                <w:szCs w:val="21"/>
                <w:fitText w:val="1170" w:id="3"/>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4"/>
              </w:rPr>
              <w:t>委托代理</w:t>
            </w:r>
            <w:r>
              <w:rPr>
                <w:rFonts w:hint="eastAsia" w:ascii="宋体" w:hAnsi="宋体" w:eastAsia="宋体" w:cs="Times New Roman"/>
                <w:bCs/>
                <w:spacing w:val="-6"/>
                <w:kern w:val="0"/>
                <w:szCs w:val="21"/>
                <w:fitText w:val="1170" w:id="4"/>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5"/>
              </w:rPr>
              <w:t>委托代理</w:t>
            </w:r>
            <w:r>
              <w:rPr>
                <w:rFonts w:hint="eastAsia" w:ascii="宋体" w:hAnsi="宋体" w:eastAsia="宋体" w:cs="Times New Roman"/>
                <w:bCs/>
                <w:spacing w:val="-6"/>
                <w:kern w:val="0"/>
                <w:szCs w:val="21"/>
                <w:fitText w:val="1170" w:id="5"/>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6"/>
              </w:rPr>
              <w:t>联系</w:t>
            </w:r>
            <w:r>
              <w:rPr>
                <w:rFonts w:hint="eastAsia" w:ascii="宋体" w:hAnsi="宋体" w:eastAsia="宋体" w:cs="Times New Roman"/>
                <w:bCs/>
                <w:spacing w:val="18"/>
                <w:kern w:val="0"/>
                <w:szCs w:val="21"/>
                <w:fitText w:val="1170" w:id="6"/>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7"/>
              </w:rPr>
              <w:t>联系</w:t>
            </w:r>
            <w:r>
              <w:rPr>
                <w:rFonts w:hint="eastAsia" w:ascii="宋体" w:hAnsi="宋体" w:eastAsia="宋体" w:cs="Times New Roman"/>
                <w:bCs/>
                <w:spacing w:val="18"/>
                <w:kern w:val="0"/>
                <w:szCs w:val="21"/>
                <w:fitText w:val="1170" w:id="7"/>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8"/>
              </w:rPr>
              <w:t>联系电</w:t>
            </w:r>
            <w:r>
              <w:rPr>
                <w:rFonts w:hint="eastAsia" w:ascii="宋体" w:hAnsi="宋体" w:eastAsia="宋体" w:cs="Times New Roman"/>
                <w:bCs/>
                <w:spacing w:val="6"/>
                <w:kern w:val="0"/>
                <w:szCs w:val="21"/>
                <w:fitText w:val="1170" w:id="8"/>
              </w:rPr>
              <w:t>话</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9"/>
              </w:rPr>
              <w:t>联系电</w:t>
            </w:r>
            <w:r>
              <w:rPr>
                <w:rFonts w:hint="eastAsia" w:ascii="宋体" w:hAnsi="宋体" w:eastAsia="宋体" w:cs="Times New Roman"/>
                <w:bCs/>
                <w:spacing w:val="6"/>
                <w:kern w:val="0"/>
                <w:szCs w:val="21"/>
                <w:fitText w:val="1170" w:id="9"/>
              </w:rPr>
              <w:t>话</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0"/>
              </w:rPr>
              <w:t>通讯地</w:t>
            </w:r>
            <w:r>
              <w:rPr>
                <w:rFonts w:hint="eastAsia" w:ascii="宋体" w:hAnsi="宋体" w:eastAsia="宋体" w:cs="Times New Roman"/>
                <w:bCs/>
                <w:spacing w:val="6"/>
                <w:kern w:val="0"/>
                <w:szCs w:val="21"/>
                <w:fitText w:val="1170" w:id="10"/>
              </w:rPr>
              <w:t>址</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1"/>
              </w:rPr>
              <w:t>通讯地</w:t>
            </w:r>
            <w:r>
              <w:rPr>
                <w:rFonts w:hint="eastAsia" w:ascii="宋体" w:hAnsi="宋体" w:eastAsia="宋体" w:cs="Times New Roman"/>
                <w:bCs/>
                <w:spacing w:val="6"/>
                <w:kern w:val="0"/>
                <w:szCs w:val="21"/>
                <w:fitText w:val="1170" w:id="11"/>
              </w:rPr>
              <w:t>址</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2"/>
              </w:rPr>
              <w:t>邮政编</w:t>
            </w:r>
            <w:r>
              <w:rPr>
                <w:rFonts w:hint="eastAsia" w:ascii="宋体" w:hAnsi="宋体" w:eastAsia="宋体" w:cs="Times New Roman"/>
                <w:bCs/>
                <w:spacing w:val="6"/>
                <w:kern w:val="0"/>
                <w:szCs w:val="21"/>
                <w:fitText w:val="1170" w:id="12"/>
              </w:rPr>
              <w:t>码</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3"/>
              </w:rPr>
              <w:t>邮政编</w:t>
            </w:r>
            <w:r>
              <w:rPr>
                <w:rFonts w:hint="eastAsia" w:ascii="宋体" w:hAnsi="宋体" w:eastAsia="宋体" w:cs="Times New Roman"/>
                <w:bCs/>
                <w:spacing w:val="6"/>
                <w:kern w:val="0"/>
                <w:szCs w:val="21"/>
                <w:fitText w:val="1170" w:id="13"/>
              </w:rPr>
              <w:t>码</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4"/>
              </w:rPr>
              <w:t>付款单</w:t>
            </w:r>
            <w:r>
              <w:rPr>
                <w:rFonts w:hint="eastAsia" w:ascii="宋体" w:hAnsi="宋体" w:eastAsia="宋体" w:cs="Times New Roman"/>
                <w:bCs/>
                <w:spacing w:val="6"/>
                <w:kern w:val="0"/>
                <w:szCs w:val="21"/>
                <w:fitText w:val="1170" w:id="14"/>
              </w:rPr>
              <w:t>位</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5"/>
              </w:rPr>
              <w:t>开户名</w:t>
            </w:r>
            <w:r>
              <w:rPr>
                <w:rFonts w:hint="eastAsia" w:ascii="宋体" w:hAnsi="宋体" w:eastAsia="宋体" w:cs="Times New Roman"/>
                <w:bCs/>
                <w:spacing w:val="6"/>
                <w:kern w:val="0"/>
                <w:szCs w:val="21"/>
                <w:fitText w:val="1170" w:id="15"/>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6"/>
              </w:rPr>
              <w:t>开户银</w:t>
            </w:r>
            <w:r>
              <w:rPr>
                <w:rFonts w:hint="eastAsia" w:ascii="宋体" w:hAnsi="宋体" w:eastAsia="宋体" w:cs="Times New Roman"/>
                <w:bCs/>
                <w:spacing w:val="6"/>
                <w:kern w:val="0"/>
                <w:szCs w:val="21"/>
                <w:fitText w:val="1170" w:id="16"/>
              </w:rPr>
              <w:t>行</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7"/>
              </w:rPr>
              <w:t>开户银</w:t>
            </w:r>
            <w:r>
              <w:rPr>
                <w:rFonts w:hint="eastAsia" w:ascii="宋体" w:hAnsi="宋体" w:eastAsia="宋体" w:cs="Times New Roman"/>
                <w:bCs/>
                <w:spacing w:val="6"/>
                <w:kern w:val="0"/>
                <w:szCs w:val="21"/>
                <w:fitText w:val="1170" w:id="17"/>
              </w:rPr>
              <w:t>行</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8"/>
              </w:rPr>
              <w:t>银行账</w:t>
            </w:r>
            <w:r>
              <w:rPr>
                <w:rFonts w:hint="eastAsia" w:ascii="宋体" w:hAnsi="宋体" w:eastAsia="宋体" w:cs="Times New Roman"/>
                <w:bCs/>
                <w:spacing w:val="6"/>
                <w:kern w:val="0"/>
                <w:szCs w:val="21"/>
                <w:fitText w:val="1170" w:id="18"/>
              </w:rPr>
              <w:t>号</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9"/>
              </w:rPr>
              <w:t>银行账</w:t>
            </w:r>
            <w:r>
              <w:rPr>
                <w:rFonts w:hint="eastAsia" w:ascii="宋体" w:hAnsi="宋体" w:eastAsia="宋体" w:cs="Times New Roman"/>
                <w:bCs/>
                <w:spacing w:val="6"/>
                <w:kern w:val="0"/>
                <w:szCs w:val="21"/>
                <w:fitText w:val="1170" w:id="19"/>
              </w:rPr>
              <w:t>号</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5000" w:type="pct"/>
            <w:gridSpan w:val="14"/>
            <w:tcBorders>
              <w:top w:val="single" w:color="auto" w:sz="2" w:space="0"/>
              <w:left w:val="single" w:color="auto" w:sz="12" w:space="0"/>
              <w:bottom w:val="single" w:color="auto" w:sz="2" w:space="0"/>
              <w:right w:val="single" w:color="auto" w:sz="12" w:space="0"/>
            </w:tcBorders>
            <w:vAlign w:val="center"/>
          </w:tcPr>
          <w:p>
            <w:pPr>
              <w:adjustRightInd w:val="0"/>
              <w:snapToGrid w:val="0"/>
              <w:rPr>
                <w:rFonts w:ascii="Times New Roman" w:hAnsi="Times New Roman" w:eastAsia="宋体" w:cs="Times New Roman"/>
                <w:bCs/>
                <w:snapToGrid w:val="0"/>
                <w:spacing w:val="-10"/>
                <w:szCs w:val="21"/>
              </w:rPr>
            </w:pPr>
            <w:r>
              <w:rPr>
                <w:rFonts w:hint="eastAsia" w:ascii="Times New Roman" w:hAnsi="Times New Roman" w:eastAsia="宋体" w:cs="Times New Roman"/>
                <w:bCs/>
                <w:snapToGrid w:val="0"/>
                <w:spacing w:val="-10"/>
                <w:szCs w:val="21"/>
              </w:rPr>
              <w:t>一、项目编号：</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项目名称：</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w:t>
            </w:r>
            <w:r>
              <w:rPr>
                <w:rFonts w:ascii="Times New Roman" w:hAnsi="Times New Roman" w:eastAsia="宋体" w:cs="Times New Roman"/>
                <w:bCs/>
                <w:snapToGrid w:val="0"/>
                <w:spacing w:val="-10"/>
                <w:szCs w:val="21"/>
              </w:rPr>
              <w:t xml:space="preserve"> </w:t>
            </w:r>
            <w:r>
              <w:rPr>
                <w:rFonts w:hint="eastAsia" w:ascii="Times New Roman" w:hAnsi="Times New Roman" w:eastAsia="宋体" w:cs="Times New Roman"/>
                <w:bCs/>
                <w:snapToGrid w:val="0"/>
                <w:spacing w:val="-10"/>
                <w:szCs w:val="21"/>
              </w:rPr>
              <w:t xml:space="preserve"> </w:t>
            </w:r>
          </w:p>
          <w:p>
            <w:pPr>
              <w:adjustRightInd w:val="0"/>
              <w:snapToGrid w:val="0"/>
              <w:rPr>
                <w:rFonts w:ascii="Times New Roman" w:hAnsi="Times New Roman" w:eastAsia="宋体" w:cs="Times New Roman"/>
                <w:bCs/>
                <w:snapToGrid w:val="0"/>
                <w:spacing w:val="-10"/>
                <w:sz w:val="18"/>
              </w:rPr>
            </w:pPr>
            <w:r>
              <w:rPr>
                <w:rFonts w:hint="eastAsia" w:ascii="Times New Roman" w:hAnsi="Times New Roman" w:eastAsia="宋体" w:cs="Times New Roman"/>
                <w:bCs/>
                <w:snapToGrid w:val="0"/>
                <w:spacing w:val="-10"/>
                <w:szCs w:val="21"/>
              </w:rPr>
              <w:t>二、合同标的</w:t>
            </w:r>
            <w:r>
              <w:rPr>
                <w:rFonts w:ascii="Times New Roman" w:hAnsi="Times New Roman" w:eastAsia="宋体" w:cs="Times New Roman"/>
                <w:bCs/>
                <w:snapToGrid w:val="0"/>
                <w:spacing w:val="-1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bCs/>
                <w:sz w:val="18"/>
              </w:rPr>
            </w:pPr>
            <w:r>
              <w:rPr>
                <w:rFonts w:hint="eastAsia" w:ascii="Times New Roman" w:hAnsi="Times New Roman" w:eastAsia="宋体" w:cs="Times New Roman"/>
                <w:bCs/>
                <w:sz w:val="18"/>
              </w:rPr>
              <w:t>序号</w:t>
            </w: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1" w:leftChars="-52"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编码</w:t>
            </w: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物资名称</w:t>
            </w: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生产厂家</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（品牌）</w:t>
            </w: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规格型号</w:t>
            </w: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计量</w:t>
            </w:r>
          </w:p>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单位</w:t>
            </w: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数量</w:t>
            </w: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单价</w:t>
            </w:r>
          </w:p>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27" w:type="pct"/>
            <w:tcBorders>
              <w:top w:val="single" w:color="auto" w:sz="2" w:space="0"/>
              <w:left w:val="single" w:color="auto" w:sz="2" w:space="0"/>
              <w:bottom w:val="single" w:color="auto" w:sz="2" w:space="0"/>
              <w:right w:val="single" w:color="auto" w:sz="2" w:space="0"/>
            </w:tcBorders>
            <w:vAlign w:val="center"/>
          </w:tcPr>
          <w:p>
            <w:pPr>
              <w:widowControl/>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合计金额</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交付时间</w:t>
            </w:r>
          </w:p>
        </w:tc>
        <w:tc>
          <w:tcPr>
            <w:tcW w:w="170" w:type="pct"/>
            <w:tcBorders>
              <w:top w:val="single" w:color="auto" w:sz="2" w:space="0"/>
              <w:left w:val="single" w:color="auto" w:sz="2" w:space="0"/>
              <w:bottom w:val="single" w:color="auto" w:sz="2" w:space="0"/>
              <w:right w:val="single" w:color="auto" w:sz="1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right="-113" w:rightChars="-58"/>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restart"/>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000" w:type="pct"/>
            <w:gridSpan w:val="14"/>
            <w:tcBorders>
              <w:top w:val="nil"/>
              <w:left w:val="single" w:color="auto" w:sz="12" w:space="0"/>
              <w:bottom w:val="single" w:color="auto" w:sz="12" w:space="0"/>
              <w:right w:val="single" w:color="auto" w:sz="12" w:space="0"/>
            </w:tcBorders>
            <w:vAlign w:val="center"/>
          </w:tcPr>
          <w:p>
            <w:pPr>
              <w:adjustRightInd w:val="0"/>
              <w:snapToGrid w:val="0"/>
              <w:ind w:firstLine="98" w:firstLineChars="50"/>
              <w:rPr>
                <w:rFonts w:ascii="Times New Roman" w:hAnsi="Times New Roman" w:eastAsia="宋体" w:cs="Times New Roman"/>
                <w:bCs/>
              </w:rPr>
            </w:pPr>
            <w:r>
              <w:rPr>
                <w:rFonts w:hint="eastAsia" w:ascii="Times New Roman" w:hAnsi="Times New Roman" w:eastAsia="宋体" w:cs="Times New Roman"/>
                <w:bCs/>
              </w:rPr>
              <w:t>合计：人民币（</w:t>
            </w:r>
            <w:r>
              <w:rPr>
                <w:rFonts w:ascii="Times New Roman" w:hAnsi="Times New Roman" w:eastAsia="宋体" w:cs="Times New Roman"/>
                <w:bCs/>
              </w:rPr>
              <w:t xml:space="preserve">      </w:t>
            </w:r>
            <w:r>
              <w:rPr>
                <w:rFonts w:hint="eastAsia" w:ascii="Times New Roman" w:hAnsi="Times New Roman" w:eastAsia="宋体" w:cs="Times New Roman"/>
                <w:bCs/>
              </w:rPr>
              <w:t>）金额（大写）</w:t>
            </w:r>
            <w:r>
              <w:rPr>
                <w:rFonts w:ascii="Times New Roman" w:hAnsi="Times New Roman" w:eastAsia="宋体" w:cs="Times New Roman"/>
                <w:bCs/>
              </w:rPr>
              <w:t xml:space="preserve">    </w:t>
            </w:r>
            <w:r>
              <w:rPr>
                <w:rFonts w:hint="eastAsia" w:ascii="Times New Roman" w:hAnsi="Times New Roman" w:eastAsia="宋体" w:cs="Times New Roman"/>
                <w:bCs/>
              </w:rPr>
              <w:t>亿</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万</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元</w:t>
            </w:r>
            <w:r>
              <w:rPr>
                <w:rFonts w:ascii="Times New Roman" w:hAnsi="Times New Roman" w:eastAsia="宋体" w:cs="Times New Roman"/>
                <w:bCs/>
              </w:rPr>
              <w:t xml:space="preserve">    </w:t>
            </w:r>
            <w:r>
              <w:rPr>
                <w:rFonts w:hint="eastAsia" w:ascii="Times New Roman" w:hAnsi="Times New Roman" w:eastAsia="宋体" w:cs="Times New Roman"/>
                <w:bCs/>
              </w:rPr>
              <w:t>角</w:t>
            </w:r>
            <w:r>
              <w:rPr>
                <w:rFonts w:ascii="Times New Roman" w:hAnsi="Times New Roman" w:eastAsia="宋体" w:cs="Times New Roman"/>
                <w:bCs/>
              </w:rPr>
              <w:t xml:space="preserve">    </w:t>
            </w:r>
            <w:r>
              <w:rPr>
                <w:rFonts w:hint="eastAsia" w:ascii="Times New Roman" w:hAnsi="Times New Roman" w:eastAsia="宋体" w:cs="Times New Roman"/>
                <w:bCs/>
              </w:rPr>
              <w:t>分</w:t>
            </w:r>
            <w:r>
              <w:rPr>
                <w:rFonts w:ascii="Times New Roman" w:hAnsi="Times New Roman" w:eastAsia="宋体" w:cs="Times New Roman"/>
                <w:bCs/>
              </w:rPr>
              <w:t xml:space="preserve">   </w:t>
            </w:r>
            <w:r>
              <w:rPr>
                <w:rFonts w:hint="eastAsia" w:ascii="Times New Roman" w:hAnsi="Times New Roman" w:eastAsia="宋体" w:cs="Times New Roman"/>
                <w:bCs/>
              </w:rPr>
              <w:t>（小写）</w:t>
            </w:r>
            <w:r>
              <w:rPr>
                <w:rFonts w:ascii="Times New Roman" w:hAnsi="Times New Roman" w:eastAsia="宋体" w:cs="Times New Roman"/>
                <w:bCs/>
              </w:rPr>
              <w:t>¥</w:t>
            </w:r>
            <w:r>
              <w:rPr>
                <w:rFonts w:hint="eastAsia" w:ascii="Times New Roman" w:hAnsi="Times New Roman" w:eastAsia="宋体" w:cs="Times New Roman"/>
                <w:bCs/>
              </w:rPr>
              <w:t>：</w:t>
            </w:r>
          </w:p>
        </w:tc>
      </w:tr>
    </w:tbl>
    <w:p>
      <w:pPr>
        <w:adjustRightInd w:val="0"/>
        <w:snapToGrid w:val="0"/>
        <w:rPr>
          <w:rFonts w:ascii="Times New Roman" w:hAnsi="Times New Roman" w:eastAsia="华文中宋" w:cs="Times New Roman"/>
          <w:bCs/>
          <w:szCs w:val="21"/>
        </w:rPr>
      </w:pP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47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20" w:hRule="atLeast"/>
          <w:jc w:val="center"/>
        </w:trPr>
        <w:tc>
          <w:tcPr>
            <w:tcW w:w="0" w:type="auto"/>
            <w:tcBorders>
              <w:top w:val="single" w:color="auto" w:sz="12" w:space="0"/>
              <w:left w:val="single" w:color="auto" w:sz="12" w:space="0"/>
              <w:bottom w:val="single" w:color="auto" w:sz="4" w:space="0"/>
              <w:right w:val="single" w:color="auto" w:sz="12" w:space="0"/>
            </w:tcBorders>
            <w:vAlign w:val="center"/>
          </w:tcPr>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三、质量标准</w:t>
            </w:r>
            <w:r>
              <w:rPr>
                <w:rFonts w:hint="eastAsia" w:ascii="宋体" w:hAnsi="宋体" w:eastAsia="宋体" w:cs="Times New Roman"/>
                <w:snapToGrid w:val="0"/>
                <w:sz w:val="18"/>
              </w:rPr>
              <w:t xml:space="preserve">  乙方提供的货物必须是全新的、未使用过的，物资质量应符合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投标书或投标文件承</w:t>
            </w:r>
          </w:p>
          <w:p>
            <w:pPr>
              <w:adjustRightInd w:val="0"/>
              <w:snapToGrid w:val="0"/>
              <w:ind w:firstLine="1239" w:firstLineChars="751"/>
              <w:rPr>
                <w:rFonts w:ascii="宋体" w:hAnsi="宋体" w:eastAsia="宋体" w:cs="Times New Roman"/>
                <w:snapToGrid w:val="0"/>
                <w:sz w:val="18"/>
                <w:u w:val="single"/>
              </w:rPr>
            </w:pPr>
            <w:r>
              <w:rPr>
                <w:rFonts w:hint="eastAsia" w:ascii="宋体" w:hAnsi="宋体" w:eastAsia="宋体" w:cs="Times New Roman"/>
                <w:snapToGrid w:val="0"/>
                <w:sz w:val="18"/>
              </w:rPr>
              <w:t xml:space="preserve">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b/>
                <w:bCs/>
                <w:snapToGrid w:val="0"/>
                <w:sz w:val="18"/>
              </w:rPr>
            </w:pPr>
            <w:r>
              <w:rPr>
                <w:rFonts w:hint="eastAsia" w:ascii="黑体" w:hAnsi="黑体" w:eastAsia="黑体" w:cs="Times New Roman"/>
                <w:bCs/>
                <w:snapToGrid w:val="0"/>
                <w:sz w:val="18"/>
              </w:rPr>
              <w:t>四、包装及资料</w:t>
            </w:r>
            <w:r>
              <w:rPr>
                <w:rFonts w:hint="eastAsia" w:ascii="宋体" w:hAnsi="宋体" w:eastAsia="宋体" w:cs="Times New Roman"/>
                <w:snapToGrid w:val="0"/>
                <w:sz w:val="18"/>
              </w:rPr>
              <w:t xml:space="preserve">  物资包装应符合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 xml:space="preserve">投标书或投标文件承诺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404" w:firstLineChars="851"/>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bCs/>
                <w:snapToGrid w:val="0"/>
                <w:sz w:val="18"/>
              </w:rPr>
              <w:t>物资出厂资料</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中文使用操作说明书（</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售后服务手册  </w:t>
            </w:r>
            <w:r>
              <w:rPr>
                <w:rFonts w:ascii="宋体" w:hAnsi="宋体" w:eastAsia="宋体" w:cs="Times New Roman"/>
                <w:snapToGrid w:val="0"/>
                <w:sz w:val="18"/>
              </w:rPr>
              <w:t>□</w:t>
            </w:r>
            <w:r>
              <w:rPr>
                <w:rFonts w:hint="eastAsia" w:ascii="宋体" w:hAnsi="宋体" w:eastAsia="宋体" w:cs="Times New Roman"/>
                <w:snapToGrid w:val="0"/>
                <w:sz w:val="18"/>
              </w:rPr>
              <w:t>操作维修光盘（</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履历书  </w:t>
            </w:r>
            <w:r>
              <w:rPr>
                <w:rFonts w:ascii="宋体" w:hAnsi="宋体" w:eastAsia="宋体" w:cs="Times New Roman"/>
                <w:snapToGrid w:val="0"/>
                <w:sz w:val="18"/>
              </w:rPr>
              <w:t>□</w:t>
            </w:r>
            <w:r>
              <w:rPr>
                <w:rFonts w:hint="eastAsia" w:ascii="宋体" w:hAnsi="宋体" w:eastAsia="宋体" w:cs="Times New Roman"/>
                <w:snapToGrid w:val="0"/>
                <w:sz w:val="18"/>
              </w:rPr>
              <w:t xml:space="preserve">装箱清单  </w:t>
            </w:r>
            <w:r>
              <w:rPr>
                <w:rFonts w:ascii="宋体" w:hAnsi="宋体" w:eastAsia="宋体" w:cs="Times New Roman"/>
                <w:snapToGrid w:val="0"/>
                <w:sz w:val="18"/>
              </w:rPr>
              <w:t>□</w:t>
            </w:r>
            <w:r>
              <w:rPr>
                <w:rFonts w:hint="eastAsia" w:ascii="宋体" w:hAnsi="宋体" w:eastAsia="宋体" w:cs="Times New Roman"/>
                <w:snapToGrid w:val="0"/>
                <w:sz w:val="18"/>
              </w:rPr>
              <w:t xml:space="preserve">随装工具  </w:t>
            </w:r>
            <w:r>
              <w:rPr>
                <w:rFonts w:ascii="宋体" w:hAnsi="宋体" w:eastAsia="宋体" w:cs="Times New Roman"/>
                <w:snapToGrid w:val="0"/>
                <w:sz w:val="18"/>
              </w:rPr>
              <w:t>□</w:t>
            </w:r>
            <w:r>
              <w:rPr>
                <w:rFonts w:hint="eastAsia" w:ascii="宋体" w:hAnsi="宋体" w:eastAsia="宋体" w:cs="Times New Roman"/>
                <w:snapToGrid w:val="0"/>
                <w:sz w:val="18"/>
              </w:rPr>
              <w:t xml:space="preserve">随装备件  </w:t>
            </w:r>
          </w:p>
          <w:p>
            <w:pPr>
              <w:adjustRightInd w:val="0"/>
              <w:snapToGrid w:val="0"/>
              <w:ind w:firstLine="1404" w:firstLineChars="851"/>
              <w:rPr>
                <w:rFonts w:ascii="宋体" w:hAnsi="宋体" w:eastAsia="宋体" w:cs="Times New Roman"/>
                <w:b/>
                <w:bCs/>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质量检验证明</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产品合格证  </w:t>
            </w:r>
            <w:r>
              <w:rPr>
                <w:rFonts w:ascii="宋体" w:hAnsi="宋体" w:eastAsia="宋体" w:cs="Times New Roman"/>
                <w:snapToGrid w:val="0"/>
                <w:sz w:val="18"/>
              </w:rPr>
              <w:t>□</w:t>
            </w:r>
            <w:r>
              <w:rPr>
                <w:rFonts w:hint="eastAsia" w:ascii="宋体" w:hAnsi="宋体" w:eastAsia="宋体" w:cs="Times New Roman"/>
                <w:snapToGrid w:val="0"/>
                <w:sz w:val="18"/>
              </w:rPr>
              <w:t xml:space="preserve">军检合格证  </w:t>
            </w:r>
            <w:r>
              <w:rPr>
                <w:rFonts w:ascii="宋体" w:hAnsi="宋体" w:eastAsia="宋体" w:cs="Times New Roman"/>
                <w:snapToGrid w:val="0"/>
                <w:sz w:val="18"/>
              </w:rPr>
              <w:t>□</w:t>
            </w:r>
            <w:r>
              <w:rPr>
                <w:rFonts w:hint="eastAsia" w:ascii="宋体" w:hAnsi="宋体" w:eastAsia="宋体" w:cs="Times New Roman"/>
                <w:snapToGrid w:val="0"/>
                <w:sz w:val="18"/>
              </w:rPr>
              <w:t xml:space="preserve">装备铭牌（块数、式样、材质、安装位置供需双方商定）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五、检验验收</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出厂验收由</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组织，乙方配合。  □乙方详细生产地址</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交货验收</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过程检验</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b/>
                <w:bCs/>
                <w:snapToGrid w:val="0"/>
                <w:sz w:val="18"/>
              </w:rPr>
            </w:pPr>
            <w:r>
              <w:rPr>
                <w:rFonts w:hint="eastAsia" w:ascii="黑体" w:hAnsi="黑体" w:eastAsia="黑体" w:cs="Times New Roman"/>
                <w:bCs/>
                <w:snapToGrid w:val="0"/>
                <w:sz w:val="18"/>
              </w:rPr>
              <w:t>六、交货地点</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乙方</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甲方发运接收单指定地点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七、交货方式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甲方自提　</w:t>
            </w:r>
            <w:r>
              <w:rPr>
                <w:rFonts w:ascii="宋体" w:hAnsi="宋体" w:eastAsia="宋体" w:cs="Times New Roman"/>
                <w:snapToGrid w:val="0"/>
                <w:sz w:val="18"/>
              </w:rPr>
              <w:t>□</w:t>
            </w:r>
            <w:r>
              <w:rPr>
                <w:rFonts w:hint="eastAsia" w:ascii="宋体" w:hAnsi="宋体" w:eastAsia="宋体" w:cs="Times New Roman"/>
                <w:snapToGrid w:val="0"/>
                <w:sz w:val="18"/>
              </w:rPr>
              <w:t>乙方送货　</w:t>
            </w:r>
            <w:r>
              <w:rPr>
                <w:rFonts w:ascii="宋体" w:hAnsi="宋体" w:eastAsia="宋体" w:cs="Times New Roman"/>
                <w:snapToGrid w:val="0"/>
                <w:sz w:val="18"/>
              </w:rPr>
              <w:t>□</w:t>
            </w:r>
            <w:r>
              <w:rPr>
                <w:rFonts w:hint="eastAsia" w:ascii="宋体" w:hAnsi="宋体" w:eastAsia="宋体" w:cs="Times New Roman"/>
                <w:snapToGrid w:val="0"/>
                <w:sz w:val="18"/>
              </w:rPr>
              <w:t>甲方负责申请（</w:t>
            </w:r>
            <w:r>
              <w:rPr>
                <w:rFonts w:ascii="宋体" w:hAnsi="宋体" w:eastAsia="宋体" w:cs="Times New Roman"/>
                <w:snapToGrid w:val="0"/>
                <w:sz w:val="18"/>
              </w:rPr>
              <w:t>□</w:t>
            </w:r>
            <w:r>
              <w:rPr>
                <w:rFonts w:hint="eastAsia" w:ascii="宋体" w:hAnsi="宋体" w:eastAsia="宋体" w:cs="Times New Roman"/>
                <w:snapToGrid w:val="0"/>
                <w:sz w:val="18"/>
              </w:rPr>
              <w:t>公路</w:t>
            </w:r>
            <w:r>
              <w:rPr>
                <w:rFonts w:ascii="宋体" w:hAnsi="宋体" w:eastAsia="宋体" w:cs="Times New Roman"/>
                <w:snapToGrid w:val="0"/>
                <w:sz w:val="18"/>
              </w:rPr>
              <w:t xml:space="preserve">  □</w:t>
            </w:r>
            <w:r>
              <w:rPr>
                <w:rFonts w:hint="eastAsia" w:ascii="宋体" w:hAnsi="宋体" w:eastAsia="宋体" w:cs="Times New Roman"/>
                <w:snapToGrid w:val="0"/>
                <w:sz w:val="18"/>
              </w:rPr>
              <w:t>铁路</w:t>
            </w:r>
            <w:r>
              <w:rPr>
                <w:rFonts w:ascii="宋体" w:hAnsi="宋体" w:eastAsia="宋体" w:cs="Times New Roman"/>
                <w:snapToGrid w:val="0"/>
                <w:sz w:val="18"/>
              </w:rPr>
              <w:t xml:space="preserve">  □</w:t>
            </w:r>
            <w:r>
              <w:rPr>
                <w:rFonts w:hint="eastAsia" w:ascii="宋体" w:hAnsi="宋体" w:eastAsia="宋体" w:cs="Times New Roman"/>
                <w:snapToGrid w:val="0"/>
                <w:sz w:val="18"/>
              </w:rPr>
              <w:t>水运</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航空）军事运输计划组织发运，乙方配合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u w:val="single"/>
              </w:rPr>
            </w:pPr>
            <w:r>
              <w:rPr>
                <w:rFonts w:hint="eastAsia" w:ascii="黑体" w:hAnsi="黑体" w:eastAsia="黑体" w:cs="Times New Roman"/>
                <w:bCs/>
                <w:snapToGrid w:val="0"/>
                <w:sz w:val="18"/>
              </w:rPr>
              <w:t>八、运输费用</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甲方承担，乙方代垫，凭票据报销  </w:t>
            </w:r>
            <w:r>
              <w:rPr>
                <w:rFonts w:ascii="宋体" w:hAnsi="宋体" w:eastAsia="宋体" w:cs="Times New Roman"/>
                <w:snapToGrid w:val="0"/>
                <w:sz w:val="18"/>
              </w:rPr>
              <w:t>□</w:t>
            </w:r>
            <w:r>
              <w:rPr>
                <w:rFonts w:hint="eastAsia" w:ascii="宋体" w:hAnsi="宋体" w:eastAsia="宋体" w:cs="Times New Roman"/>
                <w:snapToGrid w:val="0"/>
                <w:sz w:val="18"/>
              </w:rPr>
              <w:t xml:space="preserve">乙方承担  </w:t>
            </w:r>
            <w:r>
              <w:rPr>
                <w:rFonts w:ascii="宋体" w:hAnsi="宋体" w:eastAsia="宋体" w:cs="Times New Roman"/>
                <w:snapToGrid w:val="0"/>
                <w:sz w:val="18"/>
              </w:rPr>
              <w:t>□</w:t>
            </w:r>
            <w:r>
              <w:rPr>
                <w:rFonts w:hint="eastAsia" w:ascii="宋体" w:hAnsi="宋体" w:eastAsia="宋体" w:cs="Times New Roman"/>
                <w:snapToGrid w:val="0"/>
                <w:sz w:val="18"/>
              </w:rPr>
              <w:t>甲方承担费用</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元，乙方包干使用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九、售后服务</w:t>
            </w:r>
            <w:r>
              <w:rPr>
                <w:rFonts w:hint="eastAsia" w:ascii="宋体" w:hAnsi="宋体" w:eastAsia="宋体" w:cs="Times New Roman"/>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售后服务联系方式：固定电话</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，手机</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，电子邮箱</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79" w:firstLineChars="775"/>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质保期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。质保期内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，超出质保期后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保修期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。保修期内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，超出保修期后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培训方式及费用承担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szCs w:val="18"/>
              </w:rPr>
            </w:pPr>
            <w:r>
              <w:rPr>
                <w:rFonts w:ascii="宋体" w:hAnsi="宋体" w:eastAsia="宋体" w:cs="Times New Roman"/>
                <w:snapToGrid w:val="0"/>
                <w:sz w:val="18"/>
              </w:rPr>
              <w:t>□</w:t>
            </w:r>
            <w:r>
              <w:rPr>
                <w:rFonts w:hint="eastAsia" w:ascii="宋体" w:hAnsi="宋体" w:eastAsia="宋体" w:cs="Times New Roman"/>
                <w:snapToGrid w:val="0"/>
                <w:sz w:val="18"/>
              </w:rPr>
              <w:t xml:space="preserve">乙方承诺在战时和平时特殊情况下的军事行动中优先向甲方提供有关支援服务。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szCs w:val="18"/>
              </w:rPr>
              <w:t>。</w:t>
            </w:r>
          </w:p>
          <w:p>
            <w:pPr>
              <w:adjustRightInd w:val="0"/>
              <w:snapToGrid w:val="0"/>
              <w:ind w:left="1276" w:hanging="1282" w:hangingChars="777"/>
              <w:rPr>
                <w:rFonts w:ascii="宋体" w:hAnsi="宋体" w:eastAsia="宋体" w:cs="Times New Roman"/>
                <w:snapToGrid w:val="0"/>
                <w:sz w:val="18"/>
              </w:rPr>
            </w:pPr>
            <w:r>
              <w:rPr>
                <w:rFonts w:hint="eastAsia" w:ascii="黑体" w:hAnsi="黑体" w:eastAsia="黑体" w:cs="Times New Roman"/>
                <w:bCs/>
                <w:snapToGrid w:val="0"/>
                <w:sz w:val="18"/>
              </w:rPr>
              <w:t>十、资金结算</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自本合同签订生效之日起</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天内，甲方向乙方支付合同总金额的</w:t>
            </w:r>
            <w:r>
              <w:rPr>
                <w:rFonts w:hint="eastAsia"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的预付款。  </w:t>
            </w:r>
            <w:r>
              <w:rPr>
                <w:rFonts w:ascii="宋体" w:hAnsi="宋体" w:eastAsia="宋体" w:cs="Times New Roman"/>
                <w:snapToGrid w:val="0"/>
                <w:sz w:val="18"/>
              </w:rPr>
              <w:t>□</w:t>
            </w:r>
            <w:r>
              <w:rPr>
                <w:rFonts w:hint="eastAsia" w:ascii="宋体" w:hAnsi="宋体" w:eastAsia="宋体" w:cs="Times New Roman"/>
                <w:snapToGrid w:val="0"/>
                <w:sz w:val="18"/>
              </w:rPr>
              <w:t>首检合格后再办理预付款。</w:t>
            </w:r>
            <w:r>
              <w:rPr>
                <w:rFonts w:cs="Times New Roman" w:asciiTheme="minorEastAsia" w:hAnsiTheme="minorEastAsia"/>
                <w:snapToGrid w:val="0"/>
                <w:sz w:val="18"/>
                <w:szCs w:val="18"/>
              </w:rPr>
              <w:t>□</w:t>
            </w:r>
            <w:r>
              <w:rPr>
                <w:rFonts w:hint="eastAsia" w:ascii="宋体" w:hAnsi="宋体" w:eastAsia="宋体" w:cs="Times New Roman"/>
                <w:snapToGrid w:val="0"/>
                <w:sz w:val="18"/>
              </w:rPr>
              <w:t>物资检验验收合格并完成交货后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天内，甲方凭乙方提供的相关票据单证，向乙方支付合同总金额的</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余</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作为质量保证金，自交货之日起  </w:t>
            </w:r>
            <w:r>
              <w:rPr>
                <w:rFonts w:ascii="宋体" w:hAnsi="宋体" w:eastAsia="宋体" w:cs="Times New Roman"/>
                <w:snapToGrid w:val="0"/>
                <w:sz w:val="18"/>
              </w:rPr>
              <w:t>□</w:t>
            </w:r>
            <w:r>
              <w:rPr>
                <w:rFonts w:hint="eastAsia" w:ascii="宋体" w:hAnsi="宋体" w:eastAsia="宋体" w:cs="Times New Roman"/>
                <w:snapToGrid w:val="0"/>
                <w:sz w:val="18"/>
              </w:rPr>
              <w:t xml:space="preserve">三个月  </w:t>
            </w:r>
            <w:r>
              <w:rPr>
                <w:rFonts w:ascii="宋体" w:hAnsi="宋体" w:eastAsia="宋体" w:cs="Times New Roman"/>
                <w:snapToGrid w:val="0"/>
                <w:sz w:val="18"/>
              </w:rPr>
              <w:t>□</w:t>
            </w:r>
            <w:r>
              <w:rPr>
                <w:rFonts w:hint="eastAsia" w:ascii="宋体" w:hAnsi="宋体" w:eastAsia="宋体" w:cs="Times New Roman"/>
                <w:snapToGrid w:val="0"/>
                <w:sz w:val="18"/>
              </w:rPr>
              <w:t xml:space="preserve">六个月  </w:t>
            </w:r>
            <w:r>
              <w:rPr>
                <w:rFonts w:ascii="宋体" w:hAnsi="宋体" w:eastAsia="宋体" w:cs="Times New Roman"/>
                <w:snapToGrid w:val="0"/>
                <w:sz w:val="18"/>
              </w:rPr>
              <w:t>□</w:t>
            </w:r>
            <w:r>
              <w:rPr>
                <w:rFonts w:hint="eastAsia" w:ascii="宋体" w:hAnsi="宋体" w:eastAsia="宋体" w:cs="Times New Roman"/>
                <w:snapToGrid w:val="0"/>
                <w:sz w:val="18"/>
              </w:rPr>
              <w:t xml:space="preserve">十二个月  </w:t>
            </w:r>
            <w:r>
              <w:rPr>
                <w:rFonts w:ascii="宋体" w:hAnsi="宋体" w:eastAsia="宋体" w:cs="Times New Roman"/>
                <w:snapToGrid w:val="0"/>
                <w:sz w:val="18"/>
              </w:rPr>
              <w:t>□</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月正常使用且无质量问题时，一次性结清。  </w:t>
            </w:r>
            <w:r>
              <w:rPr>
                <w:rFonts w:ascii="宋体" w:hAnsi="宋体" w:eastAsia="宋体" w:cs="Times New Roman"/>
                <w:snapToGrid w:val="0"/>
                <w:sz w:val="18"/>
              </w:rPr>
              <w:t>□</w:t>
            </w:r>
            <w:r>
              <w:rPr>
                <w:rFonts w:hint="eastAsia" w:ascii="宋体" w:hAnsi="宋体" w:eastAsia="宋体" w:cs="Times New Roman"/>
                <w:snapToGrid w:val="0"/>
                <w:sz w:val="18"/>
              </w:rPr>
              <w:t>最终结算按审价报告执行。</w:t>
            </w:r>
          </w:p>
          <w:p>
            <w:pPr>
              <w:adjustRightInd w:val="0"/>
              <w:snapToGrid w:val="0"/>
              <w:rPr>
                <w:rFonts w:ascii="Times New Roman" w:hAnsi="Times New Roman" w:eastAsia="宋体" w:cs="Times New Roman"/>
                <w:bCs/>
                <w:snapToGrid w:val="0"/>
                <w:sz w:val="18"/>
              </w:rPr>
            </w:pPr>
            <w:r>
              <w:rPr>
                <w:rFonts w:hint="eastAsia" w:ascii="黑体" w:hAnsi="黑体" w:eastAsia="黑体" w:cs="Times New Roman"/>
                <w:bCs/>
                <w:snapToGrid w:val="0"/>
                <w:sz w:val="18"/>
              </w:rPr>
              <w:t>十一、知识产权</w:t>
            </w:r>
            <w:r>
              <w:rPr>
                <w:rFonts w:hint="eastAsia" w:ascii="Times New Roman" w:hAnsi="Times New Roman" w:eastAsia="宋体" w:cs="Times New Roman"/>
                <w:b/>
                <w:bCs/>
                <w:snapToGrid w:val="0"/>
                <w:sz w:val="18"/>
              </w:rPr>
              <w:t xml:space="preserve">  </w:t>
            </w:r>
            <w:r>
              <w:rPr>
                <w:rFonts w:hint="eastAsia" w:ascii="Times New Roman" w:hAnsi="Times New Roman" w:eastAsia="宋体" w:cs="Times New Roman"/>
                <w:bCs/>
                <w:snapToGrid w:val="0"/>
                <w:sz w:val="18"/>
              </w:rPr>
              <w:t>乙方应保证甲方使用其提供的物资时不受第三方关于侵犯专利权、商标权和工业设计权的指控，甲方不承担任何连带责任和赔偿责任。</w:t>
            </w:r>
          </w:p>
          <w:p>
            <w:pPr>
              <w:adjustRightInd w:val="0"/>
              <w:snapToGrid w:val="0"/>
              <w:ind w:left="1447" w:hanging="1453" w:hangingChars="881"/>
              <w:rPr>
                <w:rFonts w:ascii="宋体" w:hAnsi="宋体" w:eastAsia="宋体" w:cs="Times New Roman"/>
                <w:b/>
                <w:bCs/>
                <w:snapToGrid w:val="0"/>
                <w:sz w:val="18"/>
              </w:rPr>
            </w:pPr>
            <w:r>
              <w:rPr>
                <w:rFonts w:hint="eastAsia" w:ascii="黑体" w:hAnsi="黑体" w:eastAsia="黑体" w:cs="Times New Roman"/>
                <w:bCs/>
                <w:snapToGrid w:val="0"/>
                <w:sz w:val="18"/>
              </w:rPr>
              <w:t>十二、保密责任</w:t>
            </w:r>
            <w:r>
              <w:rPr>
                <w:rFonts w:hint="eastAsia" w:ascii="宋体" w:hAnsi="宋体" w:eastAsia="宋体" w:cs="Times New Roman"/>
                <w:b/>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甲方对乙方的商业秘密应当保密  </w:t>
            </w:r>
            <w:r>
              <w:rPr>
                <w:rFonts w:ascii="宋体" w:hAnsi="宋体" w:eastAsia="宋体" w:cs="Times New Roman"/>
                <w:snapToGrid w:val="0"/>
                <w:sz w:val="18"/>
              </w:rPr>
              <w:t>□</w:t>
            </w:r>
            <w:r>
              <w:rPr>
                <w:rFonts w:hint="eastAsia" w:ascii="宋体" w:hAnsi="宋体" w:eastAsia="宋体" w:cs="Times New Roman"/>
                <w:bCs/>
                <w:snapToGrid w:val="0"/>
                <w:sz w:val="18"/>
              </w:rPr>
              <w:t xml:space="preserve">乙方对本合同的签订、履行及解除等事项保密，  </w:t>
            </w:r>
            <w:r>
              <w:rPr>
                <w:rFonts w:ascii="宋体" w:hAnsi="宋体" w:eastAsia="宋体" w:cs="Times New Roman"/>
                <w:snapToGrid w:val="0"/>
                <w:sz w:val="18"/>
              </w:rPr>
              <w:t>□</w:t>
            </w:r>
            <w:r>
              <w:rPr>
                <w:rFonts w:hint="eastAsia" w:ascii="宋体" w:hAnsi="宋体" w:eastAsia="宋体" w:cs="Times New Roman"/>
                <w:snapToGrid w:val="0"/>
                <w:sz w:val="18"/>
              </w:rPr>
              <w:t xml:space="preserve">涉及物资的全部技术资料等未经甲方同意乙方不得向社会公开  </w:t>
            </w:r>
            <w:r>
              <w:rPr>
                <w:rFonts w:ascii="宋体" w:hAnsi="宋体" w:eastAsia="宋体" w:cs="Times New Roman"/>
                <w:snapToGrid w:val="0"/>
                <w:sz w:val="18"/>
              </w:rPr>
              <w:t>□</w:t>
            </w:r>
            <w:r>
              <w:rPr>
                <w:rFonts w:hint="eastAsia" w:ascii="宋体" w:hAnsi="宋体" w:eastAsia="宋体" w:cs="Times New Roman"/>
                <w:snapToGrid w:val="0"/>
                <w:sz w:val="18"/>
              </w:rPr>
              <w:t xml:space="preserve">乙方应对甲方委托送货的发运单、接收单位目录和售后服务单位目录等资料，按密级管理，不得泄密。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u w:val="single"/>
              </w:rPr>
              <w:t xml:space="preserve"> </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 xml:space="preserve">十三、合同变更与解除  </w:t>
            </w:r>
            <w:r>
              <w:rPr>
                <w:rFonts w:ascii="宋体" w:hAnsi="宋体" w:eastAsia="宋体" w:cs="Times New Roman"/>
                <w:snapToGrid w:val="0"/>
                <w:sz w:val="18"/>
              </w:rPr>
              <w:t>□</w:t>
            </w:r>
            <w:r>
              <w:rPr>
                <w:rFonts w:hint="eastAsia" w:ascii="宋体" w:hAnsi="宋体" w:eastAsia="宋体" w:cs="Times New Roman"/>
                <w:snapToGrid w:val="0"/>
                <w:sz w:val="18"/>
              </w:rPr>
              <w:t>甲乙双方任何一方要求变更、解除或终止合同时，应及时通知对方，并采用书面形式由双方达成协议</w:t>
            </w:r>
            <w:r>
              <w:rPr>
                <w:rFonts w:ascii="宋体" w:hAnsi="宋体" w:eastAsia="宋体" w:cs="Times New Roman"/>
                <w:snapToGrid w:val="0"/>
                <w:sz w:val="18"/>
              </w:rPr>
              <w:t xml:space="preserve">  □</w:t>
            </w:r>
            <w:r>
              <w:rPr>
                <w:rFonts w:hint="eastAsia" w:ascii="宋体" w:hAnsi="宋体" w:eastAsia="宋体" w:cs="Times New Roman"/>
                <w:snapToGrid w:val="0"/>
                <w:sz w:val="18"/>
              </w:rPr>
              <w:t>甲方因任务取消等情况，可以变更或解除合同，给乙方造成损失的，甲方应当赔偿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乙方不能履行合同时，甲方有权解除合同，给甲方造成损失的，乙方应当赔偿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未经甲方允许，乙方不得部分或全部转让其应履行的合同义务</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产品出厂验收不合格，甲方有权拒收货物和支付货款，由此造成的一切损失由乙方承担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十四、违约责任</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甲乙任何一方未经对方允许而违约时，违约方应向对方支付违约金，按</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执行，违约金最高限额为合同总金额的</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hAnsi="宋体" w:eastAsia="宋体" w:cs="Times New Roman"/>
                <w:snapToGrid w:val="0"/>
                <w:sz w:val="18"/>
              </w:rPr>
              <w:t>36</w:t>
            </w:r>
            <w:r>
              <w:rPr>
                <w:rFonts w:hint="eastAsia" w:ascii="宋体" w:hAnsi="宋体" w:eastAsia="宋体" w:cs="Times New Roman"/>
                <w:snapToGrid w:val="0"/>
                <w:sz w:val="18"/>
              </w:rPr>
              <w:t>小时内将情况通知另一方，在灾害发生后</w:t>
            </w:r>
            <w:r>
              <w:rPr>
                <w:rFonts w:ascii="宋体" w:hAnsi="宋体" w:eastAsia="宋体" w:cs="Times New Roman"/>
                <w:snapToGrid w:val="0"/>
                <w:sz w:val="18"/>
              </w:rPr>
              <w:t>14</w:t>
            </w:r>
            <w:r>
              <w:rPr>
                <w:rFonts w:hint="eastAsia" w:ascii="宋体" w:hAnsi="宋体" w:eastAsia="宋体" w:cs="Times New Roman"/>
                <w:snapToGrid w:val="0"/>
                <w:sz w:val="18"/>
              </w:rPr>
              <w:t>天内向另一方出具权威部门的证明文件。如果不可抗力影响连续</w:t>
            </w:r>
            <w:r>
              <w:rPr>
                <w:rFonts w:ascii="宋体" w:hAnsi="宋体" w:eastAsia="宋体" w:cs="Times New Roman"/>
                <w:snapToGrid w:val="0"/>
                <w:sz w:val="18"/>
              </w:rPr>
              <w:t>120</w:t>
            </w:r>
            <w:r>
              <w:rPr>
                <w:rFonts w:hint="eastAsia" w:ascii="宋体" w:hAnsi="宋体" w:eastAsia="宋体" w:cs="Times New Roman"/>
                <w:snapToGrid w:val="0"/>
                <w:sz w:val="18"/>
              </w:rPr>
              <w:t>天以上时，双方可以重新商定合同履行问题。</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十五、合同争议解决方式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甲乙双方协商解决  </w:t>
            </w:r>
            <w:r>
              <w:rPr>
                <w:rFonts w:ascii="宋体" w:hAnsi="宋体" w:eastAsia="宋体" w:cs="Times New Roman"/>
                <w:snapToGrid w:val="0"/>
                <w:sz w:val="18"/>
              </w:rPr>
              <w:t>□</w:t>
            </w:r>
            <w:r>
              <w:rPr>
                <w:rFonts w:hint="eastAsia" w:ascii="宋体" w:hAnsi="宋体" w:eastAsia="宋体" w:cs="Times New Roman"/>
                <w:snapToGrid w:val="0"/>
                <w:sz w:val="18"/>
              </w:rPr>
              <w:t xml:space="preserve">提交甲方或乙方主管部门调解  </w:t>
            </w:r>
            <w:r>
              <w:rPr>
                <w:rFonts w:ascii="宋体" w:hAnsi="宋体" w:eastAsia="宋体" w:cs="Times New Roman"/>
                <w:snapToGrid w:val="0"/>
                <w:sz w:val="18"/>
              </w:rPr>
              <w:t>□</w:t>
            </w:r>
            <w:r>
              <w:rPr>
                <w:rFonts w:hint="eastAsia" w:ascii="宋体" w:hAnsi="宋体" w:eastAsia="宋体" w:cs="Times New Roman"/>
                <w:snapToGrid w:val="0"/>
                <w:sz w:val="18"/>
              </w:rPr>
              <w:t>提交</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仲裁委员会仲裁  </w:t>
            </w:r>
            <w:r>
              <w:rPr>
                <w:rFonts w:ascii="宋体" w:hAnsi="宋体" w:eastAsia="宋体" w:cs="Times New Roman"/>
                <w:snapToGrid w:val="0"/>
                <w:sz w:val="18"/>
              </w:rPr>
              <w:t>□</w:t>
            </w:r>
            <w:r>
              <w:rPr>
                <w:rFonts w:hint="eastAsia" w:ascii="宋体" w:hAnsi="宋体" w:eastAsia="宋体" w:cs="Times New Roman"/>
                <w:snapToGrid w:val="0"/>
                <w:sz w:val="18"/>
              </w:rPr>
              <w:t>依法向</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人民法院起诉。</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十六、合同生效</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草本合同由甲乙双方法定代表人或委托代理人签字并经单位盖章，由甲方报上级有关部门审批通过后，签订正式合同。</w:t>
            </w:r>
            <w:r>
              <w:rPr>
                <w:rFonts w:ascii="宋体" w:hAnsi="宋体" w:eastAsia="宋体" w:cs="Times New Roman"/>
                <w:snapToGrid w:val="0"/>
                <w:sz w:val="18"/>
              </w:rPr>
              <w:t xml:space="preserve"> </w:t>
            </w:r>
          </w:p>
          <w:p>
            <w:pPr>
              <w:adjustRightInd w:val="0"/>
              <w:snapToGrid w:val="0"/>
              <w:ind w:firstLine="248" w:firstLineChars="150"/>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正式合同由甲乙双方法定代表人或委托代理人签字并经单位盖章后生效。</w:t>
            </w:r>
          </w:p>
          <w:p>
            <w:pPr>
              <w:adjustRightInd w:val="0"/>
              <w:snapToGrid w:val="0"/>
              <w:ind w:firstLine="248" w:firstLineChars="150"/>
              <w:rPr>
                <w:rFonts w:ascii="宋体" w:hAnsi="宋体" w:eastAsia="宋体" w:cs="Times New Roman"/>
                <w:snapToGrid w:val="0"/>
                <w:sz w:val="18"/>
              </w:rPr>
            </w:pPr>
            <w:r>
              <w:rPr>
                <w:rFonts w:hint="eastAsia" w:cs="Times New Roman" w:asciiTheme="minorEastAsia" w:hAnsiTheme="minorEastAsia"/>
                <w:snapToGrid w:val="0"/>
                <w:sz w:val="18"/>
                <w:szCs w:val="18"/>
              </w:rPr>
              <w:t>正式合同一式</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份，甲方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份，乙方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份，具有同等法律效力。</w:t>
            </w:r>
            <w:r>
              <w:rPr>
                <w:rFonts w:cs="Times New Roman" w:asciiTheme="minorEastAsia" w:hAnsiTheme="minorEastAsia"/>
                <w:snapToGrid w:val="0"/>
                <w:sz w:val="18"/>
                <w:szCs w:val="18"/>
              </w:rPr>
              <w:t>□</w:t>
            </w:r>
            <w:r>
              <w:rPr>
                <w:rFonts w:hint="eastAsia" w:cs="Times New Roman" w:asciiTheme="minorEastAsia" w:hAnsiTheme="minorEastAsia"/>
                <w:snapToGrid w:val="0"/>
                <w:sz w:val="18"/>
                <w:szCs w:val="18"/>
              </w:rPr>
              <w:t>合同有效期限</w:t>
            </w:r>
            <w:r>
              <w:rPr>
                <w:rFonts w:hint="eastAsia" w:cs="Times New Roman" w:asciiTheme="minorEastAsia" w:hAnsiTheme="minorEastAsia"/>
                <w:snapToGrid w:val="0"/>
                <w:sz w:val="18"/>
                <w:szCs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十七、合同附件</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 xml:space="preserve"> □1.交货清单  □2.主要技术指标参数  □3.售后服务承诺  □4.易损易耗件清单  </w:t>
            </w:r>
          </w:p>
          <w:p>
            <w:pPr>
              <w:adjustRightInd w:val="0"/>
              <w:snapToGrid w:val="0"/>
              <w:ind w:firstLine="1411" w:firstLineChars="855"/>
              <w:rPr>
                <w:rFonts w:ascii="宋体" w:hAnsi="宋体" w:eastAsia="宋体" w:cs="Times New Roman"/>
                <w:snapToGrid w:val="0"/>
                <w:sz w:val="18"/>
              </w:rPr>
            </w:pPr>
            <w:r>
              <w:rPr>
                <w:rFonts w:hint="eastAsia" w:ascii="宋体" w:hAnsi="宋体" w:eastAsia="宋体" w:cs="Times New Roman"/>
                <w:snapToGrid w:val="0"/>
                <w:sz w:val="18"/>
              </w:rPr>
              <w:t>□5.</w:t>
            </w:r>
            <w:r>
              <w:rPr>
                <w:rFonts w:hint="eastAsia" w:ascii="仿宋_GB2312" w:hAnsi="Times New Roman" w:eastAsia="仿宋_GB2312" w:cs="Times New Roman"/>
                <w:sz w:val="32"/>
                <w:szCs w:val="32"/>
              </w:rPr>
              <w:t xml:space="preserve"> </w:t>
            </w:r>
            <w:r>
              <w:rPr>
                <w:rFonts w:hint="eastAsia" w:ascii="宋体" w:hAnsi="宋体" w:eastAsia="宋体" w:cs="Times New Roman"/>
                <w:snapToGrid w:val="0"/>
                <w:sz w:val="18"/>
              </w:rPr>
              <w:t>详见乙方参与采购人</w:t>
            </w:r>
            <w:r>
              <w:rPr>
                <w:rFonts w:ascii="宋体" w:hAnsi="宋体" w:eastAsia="宋体" w:cs="Times New Roman"/>
                <w:szCs w:val="21"/>
                <w:u w:val="single"/>
              </w:rPr>
              <w:t xml:space="preserve">     </w:t>
            </w:r>
            <w:r>
              <w:rPr>
                <w:rFonts w:hint="eastAsia" w:ascii="宋体" w:hAnsi="宋体" w:eastAsia="宋体" w:cs="Times New Roman"/>
                <w:snapToGrid w:val="0"/>
                <w:sz w:val="18"/>
              </w:rPr>
              <w:t>项目（项目编号：</w:t>
            </w:r>
            <w:r>
              <w:rPr>
                <w:rFonts w:ascii="宋体" w:hAnsi="宋体" w:eastAsia="宋体" w:cs="Times New Roman"/>
                <w:szCs w:val="21"/>
                <w:u w:val="single"/>
              </w:rPr>
              <w:t xml:space="preserve">     </w:t>
            </w:r>
            <w:r>
              <w:rPr>
                <w:rFonts w:hint="eastAsia" w:ascii="宋体" w:hAnsi="宋体" w:eastAsia="宋体" w:cs="Times New Roman"/>
                <w:snapToGrid w:val="0"/>
                <w:sz w:val="18"/>
              </w:rPr>
              <w:t>）投标文件和评审现场承诺，本合同不另附。</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十八、其    他</w:t>
            </w:r>
            <w:r>
              <w:rPr>
                <w:rFonts w:ascii="Times New Roman" w:hAnsi="Times New Roman" w:eastAsia="宋体" w:cs="Times New Roman"/>
                <w:b/>
                <w:bCs/>
                <w:snapToGrid w:val="0"/>
                <w:sz w:val="18"/>
              </w:rPr>
              <w:t xml:space="preserve"> </w:t>
            </w:r>
            <w:r>
              <w:rPr>
                <w:rFonts w:ascii="Times New Roman" w:hAnsi="Times New Roman" w:eastAsia="宋体" w:cs="Times New Roman"/>
                <w:snapToGrid w:val="0"/>
                <w:sz w:val="18"/>
                <w:u w:val="single"/>
              </w:rPr>
              <w:t xml:space="preserve">                                           </w:t>
            </w:r>
            <w:r>
              <w:rPr>
                <w:rFonts w:hint="eastAsia" w:ascii="Times New Roman" w:hAnsi="Times New Roman"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十九、</w:t>
            </w:r>
            <w:r>
              <w:rPr>
                <w:rFonts w:hint="eastAsia" w:ascii="Times New Roman" w:hAnsi="Times New Roman" w:eastAsia="宋体" w:cs="Times New Roman"/>
                <w:snapToGrid w:val="0"/>
                <w:sz w:val="18"/>
              </w:rPr>
              <w:t>未尽事宜由甲乙双方协商确定。</w:t>
            </w:r>
            <w:r>
              <w:rPr>
                <w:rFonts w:ascii="Times New Roman" w:hAnsi="Times New Roman" w:eastAsia="宋体" w:cs="Times New Roman"/>
                <w:snapToGrid w:val="0"/>
                <w:sz w:val="18"/>
              </w:rPr>
              <w:t xml:space="preserve"> </w:t>
            </w:r>
          </w:p>
        </w:tc>
      </w:tr>
    </w:tbl>
    <w:p>
      <w:pPr>
        <w:widowControl/>
        <w:jc w:val="left"/>
        <w:rPr>
          <w:rFonts w:ascii="黑体" w:hAnsi="Times New Roman" w:eastAsia="黑体" w:cs="Times New Roman"/>
          <w:sz w:val="28"/>
          <w:szCs w:val="28"/>
        </w:rPr>
      </w:pPr>
      <w:r>
        <w:rPr>
          <w:rFonts w:ascii="黑体" w:hAnsi="Times New Roman" w:eastAsia="黑体" w:cs="Times New Roman"/>
          <w:sz w:val="28"/>
          <w:szCs w:val="28"/>
        </w:rPr>
        <w:br w:type="page"/>
      </w:r>
    </w:p>
    <w:p>
      <w:pPr>
        <w:rPr>
          <w:rFonts w:ascii="黑体" w:hAnsi="Times New Roman" w:eastAsia="黑体" w:cs="Times New Roman"/>
          <w:sz w:val="28"/>
          <w:szCs w:val="28"/>
        </w:rPr>
      </w:pPr>
      <w:r>
        <w:rPr>
          <w:rFonts w:hint="eastAsia" w:ascii="黑体" w:hAnsi="Times New Roman" w:eastAsia="黑体" w:cs="Times New Roman"/>
          <w:sz w:val="28"/>
          <w:szCs w:val="28"/>
        </w:rPr>
        <w:t>附件1</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交货清单</w:t>
      </w:r>
    </w:p>
    <w:tbl>
      <w:tblPr>
        <w:tblStyle w:val="17"/>
        <w:tblW w:w="487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5"/>
        <w:gridCol w:w="2744"/>
        <w:gridCol w:w="2450"/>
        <w:gridCol w:w="1904"/>
        <w:gridCol w:w="1462"/>
        <w:gridCol w:w="1151"/>
        <w:gridCol w:w="1983"/>
        <w:gridCol w:w="19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74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品名</w:t>
            </w:r>
          </w:p>
        </w:tc>
        <w:tc>
          <w:tcPr>
            <w:tcW w:w="24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生产厂家（品牌）</w:t>
            </w:r>
          </w:p>
        </w:tc>
        <w:tc>
          <w:tcPr>
            <w:tcW w:w="190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规格型号</w:t>
            </w: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115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单位</w:t>
            </w:r>
          </w:p>
        </w:tc>
        <w:tc>
          <w:tcPr>
            <w:tcW w:w="1983" w:type="dxa"/>
            <w:tcBorders>
              <w:top w:val="single" w:color="000000" w:sz="4" w:space="0"/>
              <w:left w:val="single" w:color="auto" w:sz="4" w:space="0"/>
              <w:bottom w:val="single" w:color="000000" w:sz="4" w:space="0"/>
              <w:right w:val="single" w:color="auto" w:sz="4" w:space="0"/>
            </w:tcBorders>
          </w:tcPr>
          <w:p>
            <w:pPr>
              <w:jc w:val="center"/>
              <w:rPr>
                <w:rFonts w:hint="eastAsia"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198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74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4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0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15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83" w:type="dxa"/>
            <w:tcBorders>
              <w:top w:val="single" w:color="000000" w:sz="4" w:space="0"/>
              <w:left w:val="single" w:color="auto" w:sz="4" w:space="0"/>
              <w:bottom w:val="single" w:color="000000" w:sz="4" w:space="0"/>
              <w:right w:val="single" w:color="auto" w:sz="4" w:space="0"/>
            </w:tcBorders>
          </w:tcPr>
          <w:p>
            <w:pPr>
              <w:jc w:val="center"/>
              <w:rPr>
                <w:rFonts w:ascii="Times New Roman" w:hAnsi="Times New Roman" w:eastAsia="宋体" w:cs="Times New Roman"/>
                <w:snapToGrid w:val="0"/>
                <w:kern w:val="0"/>
                <w:szCs w:val="21"/>
              </w:rPr>
            </w:pPr>
          </w:p>
        </w:tc>
        <w:tc>
          <w:tcPr>
            <w:tcW w:w="198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74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4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0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15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83" w:type="dxa"/>
            <w:tcBorders>
              <w:top w:val="single" w:color="000000" w:sz="4" w:space="0"/>
              <w:left w:val="single" w:color="auto" w:sz="4" w:space="0"/>
              <w:bottom w:val="single" w:color="000000" w:sz="4" w:space="0"/>
              <w:right w:val="single" w:color="auto" w:sz="4" w:space="0"/>
            </w:tcBorders>
          </w:tcPr>
          <w:p>
            <w:pPr>
              <w:jc w:val="center"/>
              <w:rPr>
                <w:rFonts w:ascii="Times New Roman" w:hAnsi="Times New Roman" w:eastAsia="宋体" w:cs="Times New Roman"/>
                <w:snapToGrid w:val="0"/>
                <w:kern w:val="0"/>
                <w:szCs w:val="21"/>
              </w:rPr>
            </w:pPr>
          </w:p>
        </w:tc>
        <w:tc>
          <w:tcPr>
            <w:tcW w:w="198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Cs w:val="21"/>
        </w:rPr>
      </w:pPr>
      <w:r>
        <w:rPr>
          <w:rFonts w:hint="eastAsia" w:ascii="Times New Roman" w:hAnsi="Times New Roman" w:eastAsia="宋体" w:cs="Times New Roman"/>
          <w:kern w:val="0"/>
          <w:szCs w:val="21"/>
        </w:rPr>
        <w:t>注：1.含备品备件。</w:t>
      </w:r>
    </w:p>
    <w:p>
      <w:pPr>
        <w:ind w:firstLine="39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2.按交货时可验视部分填写。</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附件2</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投标产品技术指标参数</w:t>
      </w:r>
    </w:p>
    <w:tbl>
      <w:tblPr>
        <w:tblStyle w:val="17"/>
        <w:tblW w:w="473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1"/>
        <w:gridCol w:w="5341"/>
        <w:gridCol w:w="76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534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配置</w:t>
            </w:r>
          </w:p>
        </w:tc>
        <w:tc>
          <w:tcPr>
            <w:tcW w:w="766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34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766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34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766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附件3</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售后服务承诺</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附件4</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易损易耗件清单</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4"/>
        <w:gridCol w:w="2406"/>
        <w:gridCol w:w="2407"/>
        <w:gridCol w:w="2114"/>
        <w:gridCol w:w="1761"/>
        <w:gridCol w:w="1996"/>
        <w:gridCol w:w="1644"/>
        <w:gridCol w:w="1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kern w:val="0"/>
                <w:szCs w:val="21"/>
              </w:rPr>
              <w:t>易损易耗件</w:t>
            </w:r>
            <w:r>
              <w:rPr>
                <w:rFonts w:hint="eastAsia" w:ascii="Times New Roman" w:hAnsi="Times New Roman" w:eastAsia="宋体" w:cs="Times New Roman"/>
                <w:snapToGrid w:val="0"/>
                <w:kern w:val="0"/>
                <w:szCs w:val="21"/>
              </w:rPr>
              <w:t>名称</w:t>
            </w:r>
          </w:p>
        </w:tc>
        <w:tc>
          <w:tcPr>
            <w:tcW w:w="24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规格型号</w:t>
            </w:r>
          </w:p>
        </w:tc>
        <w:tc>
          <w:tcPr>
            <w:tcW w:w="21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生产厂家（品牌）</w:t>
            </w: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jc w:val="both"/>
        <w:rPr>
          <w:rFonts w:ascii="Times New Roman" w:hAnsi="Times New Roman" w:eastAsia="宋体" w:cs="Times New Roman"/>
          <w:kern w:val="0"/>
          <w:sz w:val="28"/>
          <w:szCs w:val="28"/>
        </w:rPr>
        <w:sectPr>
          <w:headerReference r:id="rId8" w:type="default"/>
          <w:footerReference r:id="rId9" w:type="default"/>
          <w:pgSz w:w="16838" w:h="11906" w:orient="landscape"/>
          <w:pgMar w:top="1021" w:right="1134" w:bottom="567" w:left="1134" w:header="567" w:footer="567" w:gutter="0"/>
          <w:cols w:space="425" w:num="1"/>
          <w:docGrid w:type="linesAndChars" w:linePitch="412" w:charSpace="-3223"/>
        </w:sectPr>
      </w:pPr>
    </w:p>
    <w:p>
      <w:pPr>
        <w:jc w:val="center"/>
        <w:outlineLvl w:val="0"/>
        <w:rPr>
          <w:rFonts w:ascii="黑体" w:hAnsi="黑体" w:eastAsia="黑体" w:cs="Times New Roman"/>
          <w:kern w:val="0"/>
          <w:sz w:val="32"/>
          <w:szCs w:val="32"/>
        </w:rPr>
      </w:pPr>
      <w:bookmarkStart w:id="18" w:name="_Toc390713970"/>
      <w:bookmarkStart w:id="19" w:name="_Toc37172691"/>
      <w:bookmarkStart w:id="20" w:name="_Toc285612604"/>
      <w:bookmarkStart w:id="21" w:name="_Toc435540982"/>
      <w:bookmarkStart w:id="22" w:name="_Toc240432233"/>
      <w:r>
        <w:rPr>
          <w:rFonts w:hint="eastAsia" w:ascii="黑体" w:hAnsi="黑体" w:eastAsia="黑体" w:cs="Times New Roman"/>
          <w:kern w:val="0"/>
          <w:sz w:val="32"/>
          <w:szCs w:val="32"/>
        </w:rPr>
        <w:t>第五部分  附件/投标文件格式</w:t>
      </w:r>
      <w:bookmarkEnd w:id="18"/>
      <w:bookmarkEnd w:id="19"/>
      <w:bookmarkEnd w:id="20"/>
      <w:bookmarkEnd w:id="21"/>
      <w:bookmarkEnd w:id="22"/>
    </w:p>
    <w:p>
      <w:pPr>
        <w:rPr>
          <w:rFonts w:cs="Times New Roman" w:asciiTheme="majorEastAsia" w:hAnsiTheme="majorEastAsia" w:eastAsiaTheme="majorEastAsia"/>
          <w:kern w:val="0"/>
          <w:sz w:val="30"/>
          <w:szCs w:val="30"/>
        </w:rPr>
      </w:pP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附件1：开标一览表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附件2：分项报价表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附件3：投标函</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附件4：货物简要说明一览表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附件5：主要技术性能参数表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附件6：技术指标参数响应偏离表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附件7：主要商务条款响应偏离表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附件8：交货清单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附件9：易损易耗备件清单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附件10：专机配套耗材（试剂）明细表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附件11：投标人售后服务承诺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附件12：生产厂家售后服务承诺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附件13：近3年中标成交案例及同类项目案例</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附件14：技术评审表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附件15：商务评审表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附件16：法定代表人资格证明书（含法定代表人身份证复印件）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附件17：法定代表人授权书（含法定代表人身份证复印件）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附件18：主要股东或出资人信息</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附件19：保密承诺书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附件20：廉洁诚信承诺书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附件21：相关声明书（包含但不限于以下内容：①非外资企业或外资控股企业的书面声明；②参加本次采购活动前3年内在经营活动中没有重大违法记录的书面声明）</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附件22：生产企业对代理公司投标授权书</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sectPr>
          <w:headerReference r:id="rId10" w:type="default"/>
          <w:pgSz w:w="11906" w:h="16838"/>
          <w:pgMar w:top="2098" w:right="1474" w:bottom="1985" w:left="1588" w:header="851" w:footer="851" w:gutter="0"/>
          <w:cols w:space="720" w:num="1"/>
          <w:docGrid w:type="linesAndChars" w:linePitch="579"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开标一览表</w:t>
      </w:r>
    </w:p>
    <w:p>
      <w:pPr>
        <w:rPr>
          <w:rFonts w:ascii="Times New Roman" w:hAnsi="Times New Roman" w:eastAsia="宋体" w:cs="Times New Roman"/>
          <w:kern w:val="0"/>
          <w:sz w:val="28"/>
          <w:szCs w:val="28"/>
        </w:rPr>
      </w:pPr>
    </w:p>
    <w:p>
      <w:pPr>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项目编号：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b/>
          <w:kern w:val="0"/>
          <w:sz w:val="24"/>
          <w:szCs w:val="24"/>
        </w:rPr>
        <w:t>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804"/>
        <w:gridCol w:w="1039"/>
        <w:gridCol w:w="2268"/>
        <w:gridCol w:w="1842"/>
        <w:gridCol w:w="851"/>
        <w:gridCol w:w="850"/>
        <w:gridCol w:w="1134"/>
        <w:gridCol w:w="1276"/>
        <w:gridCol w:w="1559"/>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0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品牌</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（含税）</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p>
            <w:pPr>
              <w:jc w:val="center"/>
              <w:rPr>
                <w:rFonts w:ascii="宋体" w:hAnsi="宋体" w:eastAsia="宋体" w:cs="Times New Roman"/>
                <w:bCs/>
                <w:spacing w:val="-4"/>
                <w:kern w:val="0"/>
                <w:sz w:val="24"/>
                <w:szCs w:val="24"/>
              </w:rPr>
            </w:pPr>
            <w:r>
              <w:rPr>
                <w:rFonts w:hint="eastAsia" w:ascii="宋体" w:hAnsi="宋体" w:eastAsia="宋体" w:cs="Times New Roman"/>
                <w:kern w:val="0"/>
                <w:sz w:val="24"/>
                <w:szCs w:val="24"/>
              </w:rPr>
              <w:t>（含税）</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交货时间</w:t>
            </w:r>
          </w:p>
        </w:tc>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89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kern w:val="0"/>
                <w:sz w:val="24"/>
                <w:szCs w:val="24"/>
              </w:rPr>
              <w:t>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计</w:t>
            </w: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786" w:type="dxa"/>
            <w:gridSpan w:val="1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bCs/>
                <w:spacing w:val="-4"/>
                <w:kern w:val="0"/>
                <w:sz w:val="24"/>
                <w:szCs w:val="24"/>
              </w:rPr>
              <w:t>投标总价（人民币大写）：</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 xml:space="preserve"> </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（小写）</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09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r>
              <w:rPr>
                <w:rFonts w:hint="eastAsia" w:ascii="宋体" w:hAnsi="宋体" w:eastAsia="宋体" w:cs="Times New Roman"/>
                <w:bCs/>
                <w:spacing w:val="-4"/>
                <w:kern w:val="0"/>
                <w:sz w:val="24"/>
                <w:szCs w:val="24"/>
              </w:rPr>
              <w:t>保修期（年）</w:t>
            </w:r>
          </w:p>
        </w:tc>
        <w:tc>
          <w:tcPr>
            <w:tcW w:w="12693"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hint="eastAsia" w:ascii="Times New Roman" w:hAnsi="Times New Roman" w:eastAsia="宋体" w:cs="Times New Roman"/>
          <w:kern w:val="0"/>
          <w:sz w:val="24"/>
          <w:szCs w:val="24"/>
        </w:rPr>
        <w:t>总价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单价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数量</w:t>
      </w:r>
      <w:r>
        <w:rPr>
          <w:rFonts w:hint="eastAsia" w:ascii="宋体" w:hAnsi="宋体" w:eastAsia="宋体" w:cs="Times New Roman"/>
          <w:kern w:val="0"/>
          <w:sz w:val="24"/>
          <w:szCs w:val="24"/>
        </w:rPr>
        <w:t>，货物总金额</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总价之和</w:t>
      </w:r>
      <w:r>
        <w:rPr>
          <w:rFonts w:hint="eastAsia" w:ascii="宋体" w:hAnsi="宋体" w:eastAsia="宋体" w:cs="Times New Roman"/>
          <w:kern w:val="0"/>
          <w:sz w:val="24"/>
          <w:szCs w:val="24"/>
        </w:rPr>
        <w:t>。</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rPr>
          <w:rFonts w:ascii="宋体" w:hAnsi="宋体" w:eastAsia="宋体" w:cs="Times New Roman"/>
          <w:color w:val="0000FF"/>
          <w:kern w:val="0"/>
          <w:sz w:val="24"/>
          <w:szCs w:val="24"/>
        </w:rPr>
      </w:pPr>
    </w:p>
    <w:p>
      <w:pPr>
        <w:rPr>
          <w:rFonts w:ascii="黑体" w:hAnsi="黑体" w:eastAsia="黑体" w:cs="Times New Roman"/>
          <w:color w:val="0000FF"/>
          <w:kern w:val="0"/>
          <w:sz w:val="28"/>
          <w:szCs w:val="28"/>
        </w:rPr>
      </w:pPr>
    </w:p>
    <w:p>
      <w:pPr>
        <w:rPr>
          <w:rFonts w:ascii="黑体" w:hAnsi="黑体" w:eastAsia="黑体" w:cs="Times New Roman"/>
          <w:color w:val="0000FF"/>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附件2</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分项报价表</w:t>
      </w:r>
    </w:p>
    <w:p>
      <w:pPr>
        <w:tabs>
          <w:tab w:val="left" w:pos="1215"/>
        </w:tabs>
        <w:jc w:val="left"/>
        <w:rPr>
          <w:rFonts w:ascii="宋体" w:hAnsi="宋体" w:eastAsia="宋体" w:cs="Times New Roman"/>
          <w:kern w:val="0"/>
          <w:sz w:val="24"/>
          <w:szCs w:val="24"/>
        </w:rPr>
      </w:pPr>
      <w:r>
        <w:rPr>
          <w:rFonts w:ascii="宋体" w:hAnsi="宋体" w:eastAsia="宋体" w:cs="Times New Roman"/>
          <w:kern w:val="0"/>
          <w:sz w:val="24"/>
          <w:szCs w:val="24"/>
        </w:rPr>
        <w:tab/>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spacing w:val="8"/>
          <w:kern w:val="0"/>
          <w:sz w:val="24"/>
          <w:szCs w:val="24"/>
        </w:rPr>
        <w:t>项目编</w:t>
      </w:r>
      <w:r>
        <w:rPr>
          <w:rFonts w:hint="eastAsia" w:ascii="宋体" w:hAnsi="宋体" w:eastAsia="宋体" w:cs="Times New Roman"/>
          <w:kern w:val="0"/>
          <w:sz w:val="24"/>
          <w:szCs w:val="24"/>
        </w:rPr>
        <w:t>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2014"/>
        <w:gridCol w:w="1701"/>
        <w:gridCol w:w="1559"/>
        <w:gridCol w:w="2693"/>
        <w:gridCol w:w="851"/>
        <w:gridCol w:w="850"/>
        <w:gridCol w:w="992"/>
        <w:gridCol w:w="1276"/>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原产地</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786"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货物总金额（大写人民币）：</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w:t>
            </w: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ascii="宋体" w:hAnsi="宋体" w:eastAsia="宋体" w:cs="Times New Roman"/>
          <w:kern w:val="0"/>
          <w:sz w:val="24"/>
          <w:szCs w:val="24"/>
        </w:rPr>
        <w:t>1.</w:t>
      </w:r>
      <w:r>
        <w:rPr>
          <w:rFonts w:hint="eastAsia" w:ascii="宋体" w:hAnsi="宋体" w:eastAsia="宋体" w:cs="Times New Roman"/>
          <w:kern w:val="0"/>
          <w:sz w:val="24"/>
          <w:szCs w:val="24"/>
        </w:rPr>
        <w:t xml:space="preserve"> 根据货物简要说明一览表中分项填写。</w:t>
      </w:r>
    </w:p>
    <w:p>
      <w:pPr>
        <w:rPr>
          <w:rFonts w:ascii="宋体" w:hAnsi="宋体" w:eastAsia="宋体" w:cs="Times New Roman"/>
          <w:kern w:val="0"/>
          <w:sz w:val="24"/>
          <w:szCs w:val="24"/>
        </w:rPr>
      </w:pPr>
      <w:r>
        <w:rPr>
          <w:rFonts w:ascii="宋体" w:hAnsi="宋体" w:eastAsia="宋体" w:cs="Times New Roman"/>
          <w:kern w:val="0"/>
          <w:sz w:val="24"/>
          <w:szCs w:val="24"/>
        </w:rPr>
        <w:t xml:space="preserve">          </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ind w:firstLine="480" w:firstLineChars="200"/>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jc w:val="center"/>
        <w:rPr>
          <w:rFonts w:ascii="宋体" w:hAnsi="宋体" w:eastAsia="宋体" w:cs="Times New Roman"/>
          <w:color w:val="0000FF"/>
          <w:kern w:val="0"/>
          <w:sz w:val="24"/>
          <w:szCs w:val="24"/>
        </w:rPr>
        <w:sectPr>
          <w:headerReference r:id="rId11" w:type="default"/>
          <w:pgSz w:w="16838" w:h="11906" w:orient="landscape"/>
          <w:pgMar w:top="1134" w:right="1134" w:bottom="1134" w:left="1134" w:header="851" w:footer="964" w:gutter="0"/>
          <w:cols w:space="720" w:num="1"/>
          <w:docGrid w:linePitch="510" w:charSpace="-1844"/>
        </w:sectPr>
      </w:pPr>
    </w:p>
    <w:p>
      <w:pPr>
        <w:rPr>
          <w:rFonts w:ascii="黑体" w:hAnsi="黑体" w:eastAsia="黑体" w:cs="Times New Roman"/>
          <w:kern w:val="0"/>
          <w:sz w:val="32"/>
          <w:szCs w:val="32"/>
        </w:rPr>
      </w:pPr>
      <w:bookmarkStart w:id="23" w:name="_Toc285612606"/>
      <w:r>
        <w:rPr>
          <w:rFonts w:hint="eastAsia" w:ascii="黑体" w:hAnsi="黑体" w:eastAsia="黑体" w:cs="Times New Roman"/>
          <w:kern w:val="0"/>
          <w:sz w:val="32"/>
          <w:szCs w:val="32"/>
        </w:rPr>
        <w:t>附件3</w:t>
      </w:r>
    </w:p>
    <w:p>
      <w:pPr>
        <w:adjustRightInd w:val="0"/>
        <w:snapToGrid w:val="0"/>
        <w:spacing w:line="440" w:lineRule="exact"/>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  标  函</w:t>
      </w:r>
    </w:p>
    <w:p>
      <w:pPr>
        <w:adjustRightInd w:val="0"/>
        <w:snapToGrid w:val="0"/>
        <w:spacing w:line="440" w:lineRule="exact"/>
        <w:rPr>
          <w:rFonts w:ascii="Times New Roman" w:hAnsi="Times New Roman" w:eastAsia="宋体" w:cs="Times New Roman"/>
          <w:kern w:val="0"/>
          <w:sz w:val="28"/>
          <w:szCs w:val="28"/>
        </w:rPr>
      </w:pPr>
    </w:p>
    <w:p>
      <w:pPr>
        <w:adjustRightInd w:val="0"/>
        <w:snapToGrid w:val="0"/>
        <w:spacing w:line="440" w:lineRule="exact"/>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我方参加贵单位组织的</w:t>
      </w:r>
      <w:r>
        <w:rPr>
          <w:rFonts w:hint="eastAsia" w:cs="Times New Roman" w:asciiTheme="minorEastAsia" w:hAnsiTheme="minorEastAsia"/>
          <w:kern w:val="0"/>
          <w:sz w:val="28"/>
          <w:szCs w:val="28"/>
          <w:u w:val="single"/>
        </w:rPr>
        <w:t>（项目编号、项目名称）</w:t>
      </w:r>
      <w:r>
        <w:rPr>
          <w:rFonts w:hint="eastAsia" w:cs="Times New Roman" w:asciiTheme="minorEastAsia" w:hAnsiTheme="minorEastAsia"/>
          <w:kern w:val="0"/>
          <w:sz w:val="28"/>
          <w:szCs w:val="28"/>
        </w:rPr>
        <w:t>招标采购活动，并对</w:t>
      </w:r>
      <w:r>
        <w:rPr>
          <w:rFonts w:hint="eastAsia" w:cs="Times New Roman" w:asciiTheme="minorEastAsia" w:hAnsiTheme="minorEastAsia"/>
          <w:kern w:val="0"/>
          <w:sz w:val="28"/>
          <w:szCs w:val="28"/>
          <w:u w:val="single"/>
        </w:rPr>
        <w:t xml:space="preserve">   （货物名称）  </w:t>
      </w:r>
      <w:r>
        <w:rPr>
          <w:rFonts w:hint="eastAsia" w:cs="Times New Roman" w:asciiTheme="minorEastAsia" w:hAnsiTheme="minorEastAsia"/>
          <w:kern w:val="0"/>
          <w:sz w:val="28"/>
          <w:szCs w:val="28"/>
        </w:rPr>
        <w:t>进行投标。</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一、按照招标文件规定递交投标文件正本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份和副本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份。其中，《价格文件》1份单独密封提交。</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二、我方已完全理解招标文件的全部内容，自愿接受并执行招标文件的全部条款。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三、本投标文件有效期自开标之日起180日内有效。</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四、我方在参与投标前已仔细研究了招标文件和所有相关资料，同意招标文件的相关条款。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五、我方声明投标文件及所提供的一切资料均真实有效。由于我方提供资料不实而造成的责任和后果由我方承担。我方同意按照贵部要求，提供与招标有关数据或信息。</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六、我方承诺自愿遵守、执行国家、军队相关采购管理法规制度及政策规定。</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七、联系方式</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联 系 人：        电话：          传    真：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地    址：                        邮政编码：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开户名称：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开户银行：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银行账号：                        </w:t>
      </w:r>
    </w:p>
    <w:p>
      <w:pPr>
        <w:adjustRightInd w:val="0"/>
        <w:snapToGrid w:val="0"/>
        <w:spacing w:line="440" w:lineRule="exact"/>
        <w:ind w:firstLine="1328" w:firstLineChars="490"/>
        <w:rPr>
          <w:rFonts w:cs="Times New Roman" w:asciiTheme="minorEastAsia" w:hAnsiTheme="minorEastAsia"/>
          <w:kern w:val="0"/>
          <w:sz w:val="28"/>
          <w:szCs w:val="28"/>
        </w:rPr>
      </w:pPr>
    </w:p>
    <w:p>
      <w:pPr>
        <w:adjustRightInd w:val="0"/>
        <w:snapToGrid w:val="0"/>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adjustRightInd w:val="0"/>
        <w:snapToGrid w:val="0"/>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adjustRightInd w:val="0"/>
        <w:snapToGrid w:val="0"/>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bookmarkEnd w:id="23"/>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附件4</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货物简要说明一览表</w:t>
      </w:r>
    </w:p>
    <w:p>
      <w:pPr>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项目名称：                           项目编号：                         </w:t>
      </w:r>
    </w:p>
    <w:tbl>
      <w:tblPr>
        <w:tblStyle w:val="17"/>
        <w:tblW w:w="5000" w:type="pct"/>
        <w:jc w:val="center"/>
        <w:tblLayout w:type="autofit"/>
        <w:tblCellMar>
          <w:top w:w="0" w:type="dxa"/>
          <w:left w:w="0" w:type="dxa"/>
          <w:bottom w:w="0" w:type="dxa"/>
          <w:right w:w="0" w:type="dxa"/>
        </w:tblCellMar>
      </w:tblPr>
      <w:tblGrid>
        <w:gridCol w:w="648"/>
        <w:gridCol w:w="1924"/>
        <w:gridCol w:w="1276"/>
        <w:gridCol w:w="992"/>
        <w:gridCol w:w="850"/>
        <w:gridCol w:w="1871"/>
        <w:gridCol w:w="1323"/>
      </w:tblGrid>
      <w:tr>
        <w:tblPrEx>
          <w:tblCellMar>
            <w:top w:w="0" w:type="dxa"/>
            <w:left w:w="0" w:type="dxa"/>
            <w:bottom w:w="0" w:type="dxa"/>
            <w:right w:w="0" w:type="dxa"/>
          </w:tblCellMar>
        </w:tblPrEx>
        <w:trPr>
          <w:trHeight w:val="851" w:hRule="exact"/>
          <w:jc w:val="center"/>
        </w:trPr>
        <w:tc>
          <w:tcPr>
            <w:tcW w:w="648" w:type="dxa"/>
            <w:tcBorders>
              <w:top w:val="single" w:color="auto" w:sz="8" w:space="0"/>
              <w:left w:val="single" w:color="auto" w:sz="8" w:space="0"/>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1924"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主要部件名称</w:t>
            </w:r>
          </w:p>
        </w:tc>
        <w:tc>
          <w:tcPr>
            <w:tcW w:w="1276" w:type="dxa"/>
            <w:tcBorders>
              <w:top w:val="single" w:color="auto" w:sz="8" w:space="0"/>
              <w:left w:val="nil"/>
              <w:bottom w:val="single" w:color="auto" w:sz="4" w:space="0"/>
              <w:right w:val="single" w:color="auto" w:sz="4" w:space="0"/>
            </w:tcBorders>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规格型号</w:t>
            </w:r>
          </w:p>
        </w:tc>
        <w:tc>
          <w:tcPr>
            <w:tcW w:w="992"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计量</w:t>
            </w:r>
          </w:p>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单位</w:t>
            </w:r>
          </w:p>
        </w:tc>
        <w:tc>
          <w:tcPr>
            <w:tcW w:w="850"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数量</w:t>
            </w:r>
          </w:p>
        </w:tc>
        <w:tc>
          <w:tcPr>
            <w:tcW w:w="1871"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性能用途说明</w:t>
            </w:r>
          </w:p>
        </w:tc>
        <w:tc>
          <w:tcPr>
            <w:tcW w:w="1323" w:type="dxa"/>
            <w:tcBorders>
              <w:top w:val="single" w:color="auto" w:sz="8" w:space="0"/>
              <w:left w:val="nil"/>
              <w:bottom w:val="single" w:color="auto" w:sz="4" w:space="0"/>
              <w:right w:val="single" w:color="auto" w:sz="8"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备注</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bl>
    <w:p>
      <w:pPr>
        <w:rPr>
          <w:rFonts w:cs="Times New Roman" w:asciiTheme="minorEastAsia" w:hAnsiTheme="minorEastAsia"/>
          <w:kern w:val="0"/>
          <w:sz w:val="24"/>
          <w:szCs w:val="24"/>
          <w:lang w:val="zh-CN"/>
        </w:rPr>
      </w:pPr>
    </w:p>
    <w:p>
      <w:pPr>
        <w:rPr>
          <w:rFonts w:cs="Times New Roman" w:asciiTheme="minorEastAsia" w:hAnsiTheme="minorEastAsia"/>
          <w:kern w:val="0"/>
          <w:sz w:val="24"/>
          <w:szCs w:val="24"/>
          <w:lang w:val="zh-CN"/>
        </w:rPr>
      </w:pPr>
    </w:p>
    <w:p>
      <w:pPr>
        <w:ind w:firstLine="2024" w:firstLineChars="747"/>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right="539" w:firstLine="1992" w:firstLineChars="735"/>
        <w:rPr>
          <w:rFonts w:cs="Times New Roman" w:asciiTheme="minorEastAsia" w:hAnsiTheme="minorEastAsia"/>
          <w:kern w:val="0"/>
          <w:sz w:val="28"/>
          <w:szCs w:val="28"/>
        </w:rPr>
      </w:pPr>
      <w:r>
        <w:rPr>
          <w:rFonts w:hint="eastAsia" w:cs="宋体" w:asciiTheme="minorEastAsia" w:hAnsiTheme="minorEastAsia"/>
          <w:kern w:val="0"/>
          <w:sz w:val="28"/>
          <w:szCs w:val="28"/>
          <w:lang w:val="zh-CN"/>
        </w:rPr>
        <w:t>法定代表人（或授权代表）：（签字或盖章）</w:t>
      </w:r>
    </w:p>
    <w:p>
      <w:pPr>
        <w:widowControl/>
        <w:ind w:firstLine="3453" w:firstLineChars="1274"/>
        <w:jc w:val="left"/>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附件5</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主要技术性能参数表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Layout w:type="autofit"/>
        <w:tblCellMar>
          <w:top w:w="0" w:type="dxa"/>
          <w:left w:w="108" w:type="dxa"/>
          <w:bottom w:w="0" w:type="dxa"/>
          <w:right w:w="108" w:type="dxa"/>
        </w:tblCellMar>
      </w:tblPr>
      <w:tblGrid>
        <w:gridCol w:w="812"/>
        <w:gridCol w:w="2939"/>
        <w:gridCol w:w="2470"/>
        <w:gridCol w:w="2839"/>
      </w:tblGrid>
      <w:tr>
        <w:tblPrEx>
          <w:tblCellMar>
            <w:top w:w="0" w:type="dxa"/>
            <w:left w:w="108" w:type="dxa"/>
            <w:bottom w:w="0" w:type="dxa"/>
            <w:right w:w="108" w:type="dxa"/>
          </w:tblCellMar>
        </w:tblPrEx>
        <w:trPr>
          <w:trHeight w:val="63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939" w:type="dxa"/>
            <w:tcBorders>
              <w:top w:val="single" w:color="auto" w:sz="4" w:space="0"/>
              <w:left w:val="nil"/>
              <w:bottom w:val="single" w:color="auto" w:sz="4" w:space="0"/>
              <w:right w:val="single" w:color="auto" w:sz="4" w:space="0"/>
            </w:tcBorders>
            <w:vAlign w:val="center"/>
          </w:tcPr>
          <w:p>
            <w:pPr>
              <w:widowControl/>
              <w:ind w:firstLine="231" w:firstLineChars="100"/>
              <w:jc w:val="center"/>
              <w:rPr>
                <w:rFonts w:ascii="宋体" w:hAnsi="宋体" w:eastAsia="宋体" w:cs="Times New Roman"/>
                <w:kern w:val="0"/>
                <w:sz w:val="24"/>
                <w:szCs w:val="24"/>
              </w:rPr>
            </w:pPr>
            <w:r>
              <w:rPr>
                <w:rFonts w:hint="eastAsia" w:ascii="宋体" w:hAnsi="宋体" w:eastAsia="宋体" w:cs="Times New Roman"/>
                <w:kern w:val="0"/>
                <w:sz w:val="24"/>
                <w:szCs w:val="24"/>
              </w:rPr>
              <w:t>物资名称</w:t>
            </w:r>
          </w:p>
        </w:tc>
        <w:tc>
          <w:tcPr>
            <w:tcW w:w="2470" w:type="dxa"/>
            <w:tcBorders>
              <w:top w:val="single" w:color="auto" w:sz="4" w:space="0"/>
              <w:left w:val="nil"/>
              <w:bottom w:val="single" w:color="auto" w:sz="4" w:space="0"/>
              <w:right w:val="single" w:color="auto" w:sz="4" w:space="0"/>
            </w:tcBorders>
            <w:vAlign w:val="center"/>
          </w:tcPr>
          <w:p>
            <w:pPr>
              <w:widowControl/>
              <w:ind w:firstLine="578" w:firstLineChars="250"/>
              <w:jc w:val="center"/>
              <w:rPr>
                <w:rFonts w:ascii="宋体" w:hAnsi="宋体" w:eastAsia="宋体" w:cs="Times New Roman"/>
                <w:kern w:val="0"/>
                <w:sz w:val="24"/>
                <w:szCs w:val="24"/>
              </w:rPr>
            </w:pPr>
            <w:r>
              <w:rPr>
                <w:rFonts w:hint="eastAsia" w:ascii="宋体" w:hAnsi="宋体" w:eastAsia="宋体" w:cs="Times New Roman"/>
                <w:kern w:val="0"/>
                <w:sz w:val="24"/>
                <w:szCs w:val="24"/>
              </w:rPr>
              <w:t>技术参数</w:t>
            </w:r>
          </w:p>
        </w:tc>
        <w:tc>
          <w:tcPr>
            <w:tcW w:w="283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执行标准</w:t>
            </w: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bl>
    <w:p>
      <w:pPr>
        <w:ind w:firstLine="462" w:firstLineChars="200"/>
        <w:rPr>
          <w:rFonts w:ascii="宋体" w:hAnsi="宋体" w:eastAsia="宋体" w:cs="Times New Roman"/>
          <w:kern w:val="0"/>
          <w:sz w:val="24"/>
          <w:szCs w:val="24"/>
        </w:rPr>
      </w:pPr>
    </w:p>
    <w:p>
      <w:pPr>
        <w:rPr>
          <w:rFonts w:ascii="宋体" w:hAnsi="宋体" w:eastAsia="宋体" w:cs="Times New Roman"/>
          <w:kern w:val="0"/>
          <w:sz w:val="24"/>
          <w:szCs w:val="24"/>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widowControl/>
        <w:jc w:val="left"/>
        <w:rPr>
          <w:rFonts w:ascii="仿宋_GB2312" w:hAnsi="宋体" w:eastAsia="仿宋_GB2312" w:cs="宋体"/>
          <w:kern w:val="0"/>
          <w:sz w:val="32"/>
          <w:szCs w:val="32"/>
          <w:lang w:val="zh-CN"/>
        </w:rPr>
      </w:pPr>
      <w:r>
        <w:rPr>
          <w:rFonts w:ascii="仿宋_GB2312" w:hAnsi="宋体" w:eastAsia="仿宋_GB2312" w:cs="宋体"/>
          <w:kern w:val="0"/>
          <w:sz w:val="32"/>
          <w:szCs w:val="32"/>
          <w:lang w:val="zh-CN"/>
        </w:rPr>
        <w:br w:type="page"/>
      </w:r>
    </w:p>
    <w:p>
      <w:pPr>
        <w:rPr>
          <w:rFonts w:ascii="仿宋_GB2312" w:hAnsi="宋体" w:eastAsia="仿宋_GB2312" w:cs="宋体"/>
          <w:kern w:val="0"/>
          <w:sz w:val="32"/>
          <w:szCs w:val="32"/>
        </w:rPr>
      </w:pPr>
      <w:r>
        <w:rPr>
          <w:rFonts w:hint="eastAsia" w:ascii="黑体" w:hAnsi="黑体" w:eastAsia="黑体" w:cs="Times New Roman"/>
          <w:kern w:val="0"/>
          <w:sz w:val="32"/>
          <w:szCs w:val="32"/>
        </w:rPr>
        <w:t>附件6</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技术指标参数响应偏离表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427"/>
        <w:gridCol w:w="2010"/>
        <w:gridCol w:w="2010"/>
        <w:gridCol w:w="151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1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货物</w:t>
            </w:r>
            <w:r>
              <w:rPr>
                <w:rFonts w:ascii="宋体" w:hAnsi="宋体" w:eastAsia="宋体" w:cs="Times New Roman"/>
                <w:kern w:val="0"/>
                <w:sz w:val="24"/>
                <w:szCs w:val="24"/>
              </w:rPr>
              <w:t>/</w:t>
            </w:r>
            <w:r>
              <w:rPr>
                <w:rFonts w:hint="eastAsia" w:ascii="宋体" w:hAnsi="宋体" w:eastAsia="宋体" w:cs="Times New Roman"/>
                <w:kern w:val="0"/>
                <w:sz w:val="24"/>
                <w:szCs w:val="24"/>
              </w:rPr>
              <w:t>部件</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名称</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要求</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响应</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偏离</w:t>
            </w:r>
          </w:p>
        </w:tc>
        <w:tc>
          <w:tcPr>
            <w:tcW w:w="13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bl>
    <w:p>
      <w:pPr>
        <w:ind w:firstLine="462" w:firstLineChars="200"/>
        <w:rPr>
          <w:rFonts w:ascii="宋体" w:hAnsi="宋体" w:eastAsia="宋体" w:cs="Times New Roman"/>
          <w:b/>
          <w:kern w:val="0"/>
          <w:sz w:val="24"/>
          <w:szCs w:val="24"/>
        </w:rPr>
      </w:pPr>
      <w:r>
        <w:rPr>
          <w:rFonts w:hint="eastAsia" w:ascii="宋体" w:hAnsi="宋体" w:eastAsia="宋体" w:cs="Times New Roman"/>
          <w:kern w:val="0"/>
          <w:sz w:val="24"/>
          <w:szCs w:val="24"/>
        </w:rPr>
        <w:t>说明：</w:t>
      </w:r>
      <w:r>
        <w:rPr>
          <w:rFonts w:hint="eastAsia" w:ascii="宋体" w:hAnsi="宋体" w:eastAsia="宋体" w:cs="Times New Roman"/>
          <w:bCs/>
          <w:kern w:val="0"/>
          <w:sz w:val="24"/>
          <w:szCs w:val="24"/>
        </w:rPr>
        <w:t>投标人应对照招标文件技术要求，逐条如实填写所投产品的具体指标参数，注明无偏离、正偏离或负偏离，并在备注中注明偏离的具体内容。</w:t>
      </w:r>
      <w:r>
        <w:rPr>
          <w:rFonts w:hint="eastAsia" w:ascii="宋体" w:hAnsi="宋体" w:eastAsia="宋体" w:cs="Times New Roman"/>
          <w:b/>
          <w:bCs/>
          <w:kern w:val="0"/>
          <w:sz w:val="24"/>
          <w:szCs w:val="24"/>
        </w:rPr>
        <w:t>技术指标参数响应栏如果原文复制招标文件技术要求，可能会被视为无效投标。</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附件7</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主要商务条款响应偏离表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914"/>
        <w:gridCol w:w="2271"/>
        <w:gridCol w:w="2611"/>
        <w:gridCol w:w="80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序号</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招标文件条目号</w:t>
            </w: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ind w:firstLine="95" w:firstLineChars="41"/>
              <w:rPr>
                <w:rFonts w:cs="Times New Roman" w:asciiTheme="minorEastAsia" w:hAnsiTheme="minorEastAsia"/>
                <w:sz w:val="24"/>
                <w:szCs w:val="24"/>
              </w:rPr>
            </w:pPr>
            <w:r>
              <w:rPr>
                <w:rFonts w:hint="eastAsia" w:cs="Times New Roman" w:asciiTheme="minorEastAsia" w:hAnsiTheme="minorEastAsia"/>
                <w:kern w:val="0"/>
                <w:sz w:val="24"/>
                <w:szCs w:val="24"/>
              </w:rPr>
              <w:t>招标文件商务条款</w:t>
            </w: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投标文件商务条款响应</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sz w:val="24"/>
                <w:szCs w:val="24"/>
              </w:rPr>
              <w:t>偏离</w:t>
            </w: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bl>
    <w:p>
      <w:pPr>
        <w:adjustRightInd w:val="0"/>
        <w:snapToGrid w:val="0"/>
        <w:spacing w:line="38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商务条款主要包括报价要求、售后服务、专利权和保密要求、交货时间、地点与方式、付款及结算方式等。如有遗漏，请投标人按照招标文件正文自行补充完整。</w:t>
      </w:r>
    </w:p>
    <w:p>
      <w:pPr>
        <w:adjustRightInd w:val="0"/>
        <w:snapToGrid w:val="0"/>
        <w:spacing w:line="380" w:lineRule="exact"/>
        <w:jc w:val="center"/>
        <w:rPr>
          <w:rFonts w:ascii="楷体_GB2312" w:eastAsia="楷体_GB2312" w:cs="Times New Roman" w:hAnsiTheme="minorEastAsia"/>
          <w:kern w:val="0"/>
          <w:sz w:val="24"/>
          <w:szCs w:val="24"/>
          <w:u w:val="single"/>
        </w:rPr>
      </w:pPr>
      <w:r>
        <w:rPr>
          <w:rFonts w:hint="eastAsia" w:ascii="楷体_GB2312" w:eastAsia="楷体_GB2312" w:cs="Times New Roman" w:hAnsiTheme="minorEastAsia"/>
          <w:kern w:val="0"/>
          <w:sz w:val="24"/>
          <w:szCs w:val="24"/>
          <w:u w:val="single"/>
        </w:rPr>
        <w:t>特别提示</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1.</w:t>
      </w:r>
      <w:r>
        <w:rPr>
          <w:rFonts w:hint="eastAsia" w:cs="Times New Roman" w:asciiTheme="minorEastAsia" w:hAnsiTheme="minorEastAsia"/>
          <w:kern w:val="0"/>
          <w:sz w:val="24"/>
          <w:szCs w:val="24"/>
        </w:rPr>
        <w:t>本表所列条款必须一一予以响应，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投标文件商务条款响应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一栏应填写具体的响应内容，有偏离的要具体说明，纸面不敷时，可以另加页。</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2.</w:t>
      </w:r>
      <w:r>
        <w:rPr>
          <w:rFonts w:hint="eastAsia" w:cs="Times New Roman" w:asciiTheme="minorEastAsia" w:hAnsiTheme="minorEastAsia"/>
          <w:kern w:val="0"/>
          <w:sz w:val="24"/>
          <w:szCs w:val="24"/>
        </w:rPr>
        <w:t>请投标人认真填写本表内容，如填写错误将可能导致投标无效。</w:t>
      </w:r>
    </w:p>
    <w:p>
      <w:pPr>
        <w:ind w:firstLine="3047" w:firstLineChars="1319"/>
        <w:rPr>
          <w:rFonts w:cs="Times New Roman" w:asciiTheme="minorEastAsia" w:hAnsiTheme="minorEastAsia"/>
          <w:kern w:val="0"/>
          <w:sz w:val="24"/>
          <w:szCs w:val="24"/>
        </w:rPr>
      </w:pPr>
    </w:p>
    <w:p>
      <w:pPr>
        <w:ind w:firstLine="3575" w:firstLineChars="1319"/>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交货清单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0"/>
        <w:gridCol w:w="1343"/>
        <w:gridCol w:w="1448"/>
        <w:gridCol w:w="1817"/>
        <w:gridCol w:w="1045"/>
        <w:gridCol w:w="967"/>
        <w:gridCol w:w="16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序号</w:t>
            </w: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品名</w:t>
            </w: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生产厂家</w:t>
            </w:r>
          </w:p>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（品牌）</w:t>
            </w: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规格型号</w:t>
            </w: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数量</w:t>
            </w: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单位</w:t>
            </w: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bl>
    <w:p>
      <w:pPr>
        <w:rPr>
          <w:rFonts w:ascii="Times New Roman" w:hAnsi="Times New Roman" w:eastAsia="宋体" w:cs="Times New Roman"/>
          <w:snapToGrid w:val="0"/>
          <w:kern w:val="0"/>
          <w:sz w:val="24"/>
          <w:szCs w:val="24"/>
        </w:rPr>
      </w:pPr>
    </w:p>
    <w:p>
      <w:pPr>
        <w:autoSpaceDE w:val="0"/>
        <w:autoSpaceDN w:val="0"/>
        <w:adjustRightInd w:val="0"/>
        <w:rPr>
          <w:rFonts w:ascii="Times New Roman" w:hAnsi="Times New Roman" w:eastAsia="宋体" w:cs="Times New Roman"/>
          <w:snapToGrid w:val="0"/>
          <w:kern w:val="0"/>
          <w:sz w:val="24"/>
          <w:szCs w:val="24"/>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r>
        <w:rPr>
          <w:rFonts w:ascii="Times New Roman" w:hAnsi="Times New Roman" w:eastAsia="宋体" w:cs="Times New Roman"/>
          <w:snapToGrid w:val="0"/>
          <w:kern w:val="0"/>
          <w:sz w:val="28"/>
          <w:szCs w:val="28"/>
          <w:lang w:val="zh-CN"/>
        </w:rPr>
        <w:br w:type="page"/>
      </w:r>
      <w:r>
        <w:rPr>
          <w:rFonts w:hint="eastAsia" w:ascii="黑体" w:hAnsi="黑体" w:eastAsia="黑体" w:cs="Times New Roman"/>
          <w:kern w:val="0"/>
          <w:sz w:val="32"/>
          <w:szCs w:val="32"/>
        </w:rPr>
        <w:t>附件9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易损易耗件清单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442"/>
        <w:gridCol w:w="1605"/>
        <w:gridCol w:w="1712"/>
        <w:gridCol w:w="709"/>
        <w:gridCol w:w="850"/>
        <w:gridCol w:w="1134"/>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易损易耗件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tc>
        <w:tc>
          <w:tcPr>
            <w:tcW w:w="16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7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（品牌）</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仿宋_GB2312" w:hAnsi="宋体" w:eastAsia="仿宋_GB2312" w:cs="宋体"/>
          <w:kern w:val="0"/>
          <w:sz w:val="32"/>
          <w:szCs w:val="32"/>
          <w:lang w:val="zh-CN"/>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专机配套耗材（试剂）明细表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1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42"/>
        <w:gridCol w:w="1332"/>
        <w:gridCol w:w="1276"/>
        <w:gridCol w:w="992"/>
        <w:gridCol w:w="1418"/>
        <w:gridCol w:w="1407"/>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物资名称</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医疗器械注册证号</w:t>
            </w:r>
          </w:p>
          <w:p>
            <w:pPr>
              <w:widowControl/>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报价</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（单位/元）</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Cs w:val="21"/>
        </w:rPr>
      </w:pPr>
      <w:r>
        <w:rPr>
          <w:rFonts w:hint="eastAsia" w:ascii="Times New Roman" w:hAnsi="Times New Roman" w:eastAsia="宋体" w:cs="Times New Roman"/>
          <w:kern w:val="0"/>
          <w:szCs w:val="21"/>
        </w:rPr>
        <w:t>注：专机配套耗材（试剂）报价将视情纳入计算经济分</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投标人售后服务承诺</w:t>
      </w:r>
    </w:p>
    <w:p>
      <w:pPr>
        <w:spacing w:line="440" w:lineRule="exact"/>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宋体"/>
          <w:sz w:val="28"/>
          <w:szCs w:val="28"/>
          <w:lang w:val="zh-CN"/>
        </w:rPr>
        <w:t>承诺内容</w:t>
      </w:r>
      <w:r>
        <w:rPr>
          <w:rFonts w:ascii="宋体" w:hAnsi="宋体" w:eastAsia="宋体" w:cs="Times New Roman"/>
          <w:sz w:val="28"/>
          <w:szCs w:val="28"/>
          <w:lang w:val="zh-CN"/>
        </w:rPr>
        <w:t>由</w:t>
      </w:r>
      <w:r>
        <w:rPr>
          <w:rFonts w:hint="eastAsia" w:cs="Times New Roman" w:asciiTheme="minorEastAsia" w:hAnsiTheme="minorEastAsia"/>
          <w:kern w:val="0"/>
          <w:sz w:val="28"/>
          <w:szCs w:val="28"/>
          <w:lang w:val="zh-CN"/>
        </w:rPr>
        <w:t>投标人对照商务评审表中售后服务评审项自行编制，</w:t>
      </w:r>
      <w:r>
        <w:rPr>
          <w:rFonts w:hint="eastAsia" w:ascii="宋体" w:hAnsi="宋体" w:eastAsia="宋体" w:cs="Times New Roman"/>
          <w:sz w:val="28"/>
          <w:szCs w:val="28"/>
          <w:lang w:val="zh-CN"/>
        </w:rPr>
        <w:t>应包括但不限于如下内容</w:t>
      </w:r>
      <w:r>
        <w:rPr>
          <w:rFonts w:hint="eastAsia" w:cs="Times New Roman" w:asciiTheme="minorEastAsia" w:hAnsiTheme="minorEastAsia"/>
          <w:kern w:val="0"/>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明确“交货时间”，“保修期”。</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对</w:t>
      </w:r>
      <w:r>
        <w:rPr>
          <w:rFonts w:ascii="宋体" w:hAnsi="宋体" w:eastAsia="宋体" w:cs="Times New Roman"/>
          <w:sz w:val="28"/>
          <w:szCs w:val="28"/>
          <w:lang w:val="zh-CN"/>
        </w:rPr>
        <w:t>本《招标文件》“第二部分</w:t>
      </w:r>
      <w:r>
        <w:rPr>
          <w:rFonts w:hint="eastAsia" w:ascii="宋体" w:hAnsi="宋体" w:eastAsia="宋体" w:cs="Times New Roman"/>
          <w:sz w:val="28"/>
          <w:szCs w:val="28"/>
          <w:lang w:val="zh-CN"/>
        </w:rPr>
        <w:t xml:space="preserve">  采购项目技术和商务要求</w:t>
      </w:r>
      <w:r>
        <w:rPr>
          <w:rFonts w:ascii="宋体" w:hAnsi="宋体" w:eastAsia="宋体" w:cs="Times New Roman"/>
          <w:sz w:val="28"/>
          <w:szCs w:val="28"/>
          <w:lang w:val="zh-CN"/>
        </w:rPr>
        <w:t>/</w:t>
      </w:r>
      <w:r>
        <w:rPr>
          <w:rFonts w:hint="eastAsia" w:ascii="宋体" w:hAnsi="宋体" w:eastAsia="宋体" w:cs="Times New Roman"/>
          <w:sz w:val="28"/>
          <w:szCs w:val="28"/>
          <w:lang w:val="zh-CN"/>
        </w:rPr>
        <w:t xml:space="preserve"> 二、商务要求/（二）售后</w:t>
      </w:r>
      <w:r>
        <w:rPr>
          <w:rFonts w:ascii="宋体" w:hAnsi="宋体" w:eastAsia="宋体" w:cs="Times New Roman"/>
          <w:sz w:val="28"/>
          <w:szCs w:val="28"/>
          <w:lang w:val="zh-CN"/>
        </w:rPr>
        <w:t>服务”的内容进行完整</w:t>
      </w:r>
      <w:r>
        <w:rPr>
          <w:rFonts w:hint="eastAsia" w:ascii="宋体" w:hAnsi="宋体" w:eastAsia="宋体" w:cs="Times New Roman"/>
          <w:sz w:val="28"/>
          <w:szCs w:val="28"/>
          <w:lang w:val="zh-CN"/>
        </w:rPr>
        <w:t>的说明与</w:t>
      </w:r>
      <w:r>
        <w:rPr>
          <w:rFonts w:ascii="宋体" w:hAnsi="宋体" w:eastAsia="宋体" w:cs="Times New Roman"/>
          <w:sz w:val="28"/>
          <w:szCs w:val="28"/>
          <w:lang w:val="zh-CN"/>
        </w:rPr>
        <w:t>承诺。</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对提供指定地点（</w:t>
      </w:r>
      <w:r>
        <w:rPr>
          <w:rFonts w:hint="eastAsia" w:asciiTheme="minorEastAsia" w:hAnsiTheme="minorEastAsia"/>
          <w:b/>
          <w:sz w:val="28"/>
          <w:szCs w:val="28"/>
        </w:rPr>
        <w:t>重庆市</w:t>
      </w:r>
      <w:r>
        <w:rPr>
          <w:rFonts w:hint="eastAsia" w:ascii="宋体" w:hAnsi="宋体" w:eastAsia="宋体" w:cs="Times New Roman"/>
          <w:sz w:val="28"/>
          <w:szCs w:val="28"/>
        </w:rPr>
        <w:t>）现场服务支持的售后服务体系、人员、装备，以及售后服务</w:t>
      </w:r>
      <w:r>
        <w:rPr>
          <w:rFonts w:hint="eastAsia" w:ascii="宋体" w:hAnsi="宋体" w:eastAsia="宋体" w:cs="Times New Roman"/>
          <w:b/>
          <w:sz w:val="28"/>
          <w:szCs w:val="28"/>
        </w:rPr>
        <w:t>到位维修响应时间</w:t>
      </w:r>
      <w:r>
        <w:rPr>
          <w:rFonts w:hint="eastAsia" w:ascii="宋体" w:hAnsi="宋体" w:eastAsia="宋体" w:cs="Times New Roman"/>
          <w:sz w:val="28"/>
          <w:szCs w:val="28"/>
        </w:rPr>
        <w:t>等的</w:t>
      </w:r>
      <w:r>
        <w:rPr>
          <w:rFonts w:hint="eastAsia" w:ascii="宋体" w:hAnsi="宋体" w:eastAsia="宋体" w:cs="Times New Roman"/>
          <w:sz w:val="28"/>
          <w:szCs w:val="28"/>
          <w:lang w:val="zh-CN"/>
        </w:rPr>
        <w:t>说明与</w:t>
      </w:r>
      <w:r>
        <w:rPr>
          <w:rFonts w:ascii="宋体" w:hAnsi="宋体" w:eastAsia="宋体" w:cs="Times New Roman"/>
          <w:sz w:val="28"/>
          <w:szCs w:val="28"/>
          <w:lang w:val="zh-CN"/>
        </w:rPr>
        <w:t>承诺</w:t>
      </w:r>
      <w:r>
        <w:rPr>
          <w:rFonts w:hint="eastAsia" w:ascii="宋体" w:hAnsi="宋体" w:eastAsia="宋体" w:cs="Times New Roman"/>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w:t>
      </w:r>
      <w:r>
        <w:rPr>
          <w:rFonts w:ascii="宋体" w:hAnsi="宋体" w:eastAsia="宋体" w:cs="Times New Roman"/>
          <w:sz w:val="28"/>
          <w:szCs w:val="28"/>
        </w:rPr>
        <w:t>技术支持和服务网点</w:t>
      </w:r>
      <w:r>
        <w:rPr>
          <w:rFonts w:hint="eastAsia" w:ascii="宋体" w:hAnsi="宋体" w:eastAsia="宋体" w:cs="Times New Roman"/>
          <w:sz w:val="28"/>
          <w:szCs w:val="28"/>
        </w:rPr>
        <w:t>分布情况的说明（提供</w:t>
      </w:r>
      <w:r>
        <w:rPr>
          <w:rFonts w:ascii="宋体" w:hAnsi="宋体" w:eastAsia="宋体" w:cs="Times New Roman"/>
          <w:sz w:val="28"/>
          <w:szCs w:val="28"/>
        </w:rPr>
        <w:t>技术支持和服务网点</w:t>
      </w:r>
      <w:r>
        <w:rPr>
          <w:rFonts w:hint="eastAsia" w:ascii="宋体" w:hAnsi="宋体" w:eastAsia="宋体" w:cs="Times New Roman"/>
          <w:sz w:val="28"/>
          <w:szCs w:val="28"/>
        </w:rPr>
        <w:t>的地址、</w:t>
      </w:r>
      <w:r>
        <w:rPr>
          <w:rFonts w:ascii="宋体" w:hAnsi="宋体" w:eastAsia="宋体" w:cs="Times New Roman"/>
          <w:sz w:val="28"/>
          <w:szCs w:val="28"/>
        </w:rPr>
        <w:t>24小时服务支持热线</w:t>
      </w:r>
      <w:r>
        <w:rPr>
          <w:rFonts w:hint="eastAsia" w:ascii="宋体" w:hAnsi="宋体" w:eastAsia="宋体" w:cs="Times New Roman"/>
          <w:sz w:val="28"/>
          <w:szCs w:val="28"/>
        </w:rPr>
        <w:t>，以及营业执照、委托服务协议等证明材料）。</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对投标货物在质量保修期内和质量保修期外的相关服务内容做出的</w:t>
      </w:r>
      <w:r>
        <w:rPr>
          <w:rFonts w:hint="eastAsia" w:ascii="宋体" w:hAnsi="宋体" w:eastAsia="宋体" w:cs="Times New Roman"/>
          <w:sz w:val="28"/>
          <w:szCs w:val="28"/>
          <w:lang w:val="zh-CN"/>
        </w:rPr>
        <w:t>说明与承诺</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保修期外维修费用</w:t>
      </w:r>
      <w:r>
        <w:rPr>
          <w:rFonts w:hint="eastAsia" w:ascii="宋体" w:hAnsi="宋体" w:eastAsia="宋体" w:cs="Times New Roman"/>
          <w:b/>
          <w:sz w:val="28"/>
          <w:szCs w:val="28"/>
        </w:rPr>
        <w:t>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提供零配件全国统一报价</w:t>
      </w:r>
      <w:r>
        <w:rPr>
          <w:rFonts w:hint="eastAsia" w:ascii="宋体" w:hAnsi="宋体" w:eastAsia="宋体" w:cs="Times New Roman"/>
          <w:b/>
          <w:sz w:val="28"/>
          <w:szCs w:val="28"/>
        </w:rPr>
        <w:t>情况，并作</w:t>
      </w:r>
      <w:r>
        <w:rPr>
          <w:rFonts w:ascii="宋体" w:hAnsi="宋体" w:eastAsia="宋体" w:cs="Times New Roman"/>
          <w:b/>
          <w:sz w:val="28"/>
          <w:szCs w:val="28"/>
        </w:rPr>
        <w:t>军队用户更换配件价格统一报价</w:t>
      </w:r>
      <w:r>
        <w:rPr>
          <w:rFonts w:hint="eastAsia" w:ascii="宋体" w:hAnsi="宋体" w:eastAsia="宋体" w:cs="Times New Roman"/>
          <w:b/>
          <w:sz w:val="28"/>
          <w:szCs w:val="28"/>
        </w:rPr>
        <w:t>、</w:t>
      </w:r>
      <w:r>
        <w:rPr>
          <w:rFonts w:ascii="宋体" w:hAnsi="宋体" w:eastAsia="宋体" w:cs="Times New Roman"/>
          <w:b/>
          <w:sz w:val="28"/>
          <w:szCs w:val="28"/>
        </w:rPr>
        <w:t>零配件保证供应时间的</w:t>
      </w:r>
      <w:r>
        <w:rPr>
          <w:rFonts w:hint="eastAsia" w:ascii="宋体" w:hAnsi="宋体" w:eastAsia="宋体" w:cs="Times New Roman"/>
          <w:b/>
          <w:sz w:val="28"/>
          <w:szCs w:val="28"/>
        </w:rPr>
        <w:t>承诺说明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对投标货物的备品备件和易损易耗件供应保障情况进行说明（如果某设备无备品备件和易损易耗件，也需明确“</w:t>
      </w:r>
      <w:r>
        <w:rPr>
          <w:rFonts w:ascii="宋体" w:hAnsi="宋体" w:eastAsia="宋体" w:cs="Times New Roman"/>
          <w:b/>
          <w:sz w:val="28"/>
          <w:szCs w:val="28"/>
        </w:rPr>
        <w:t>×</w:t>
      </w:r>
      <w:r>
        <w:rPr>
          <w:rFonts w:hint="eastAsia" w:ascii="宋体" w:hAnsi="宋体" w:eastAsia="宋体" w:cs="Times New Roman"/>
          <w:sz w:val="28"/>
          <w:szCs w:val="28"/>
        </w:rPr>
        <w:t>设备无备品备件和易损易耗件”）。</w:t>
      </w:r>
    </w:p>
    <w:p>
      <w:pPr>
        <w:spacing w:line="440" w:lineRule="exact"/>
        <w:rPr>
          <w:rFonts w:cs="Times New Roman" w:asciiTheme="minorEastAsia" w:hAnsiTheme="minorEastAsia"/>
          <w:kern w:val="0"/>
          <w:sz w:val="28"/>
          <w:szCs w:val="28"/>
          <w:lang w:val="zh-CN"/>
        </w:rPr>
      </w:pPr>
      <w:r>
        <w:rPr>
          <w:rFonts w:ascii="宋体" w:hAnsi="宋体" w:eastAsia="宋体" w:cs="Times New Roman"/>
          <w:sz w:val="28"/>
          <w:szCs w:val="28"/>
        </w:rPr>
        <w:t>其他服务承诺</w:t>
      </w:r>
      <w:r>
        <w:rPr>
          <w:rFonts w:hint="eastAsia" w:ascii="宋体" w:hAnsi="宋体" w:eastAsia="宋体" w:cs="Times New Roman"/>
          <w:sz w:val="28"/>
          <w:szCs w:val="28"/>
        </w:rPr>
        <w:t>（</w:t>
      </w:r>
      <w:r>
        <w:rPr>
          <w:rFonts w:hint="eastAsia" w:ascii="宋体" w:hAnsi="宋体" w:eastAsia="宋体" w:cs="Times New Roman"/>
          <w:b/>
          <w:sz w:val="28"/>
          <w:szCs w:val="28"/>
        </w:rPr>
        <w:t>逐一核对评分标准内涉及的售后服务进行响应和承诺）</w:t>
      </w:r>
      <w:r>
        <w:rPr>
          <w:rFonts w:ascii="宋体" w:hAnsi="宋体" w:eastAsia="宋体" w:cs="Times New Roman"/>
          <w:sz w:val="28"/>
          <w:szCs w:val="28"/>
        </w:rPr>
        <w:t>。</w:t>
      </w:r>
    </w:p>
    <w:p>
      <w:pPr>
        <w:spacing w:line="440" w:lineRule="exact"/>
        <w:ind w:firstLine="1626" w:firstLineChars="600"/>
        <w:rPr>
          <w:rFonts w:cs="宋体" w:asciiTheme="minorEastAsia" w:hAnsiTheme="minorEastAsia"/>
          <w:kern w:val="0"/>
          <w:sz w:val="28"/>
          <w:szCs w:val="28"/>
          <w:lang w:val="zh-CN"/>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2</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生产厂家售后服务承诺</w:t>
      </w:r>
    </w:p>
    <w:p>
      <w:pPr>
        <w:ind w:firstLine="542" w:firstLineChars="200"/>
        <w:rPr>
          <w:rFonts w:ascii="Times New Roman" w:hAnsi="Times New Roman" w:eastAsia="宋体" w:cs="Times New Roman"/>
          <w:snapToGrid w:val="0"/>
          <w:kern w:val="0"/>
          <w:sz w:val="28"/>
          <w:szCs w:val="28"/>
          <w:lang w:val="zh-CN"/>
        </w:rPr>
      </w:pPr>
    </w:p>
    <w:p>
      <w:pPr>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Times New Roman"/>
          <w:kern w:val="0"/>
          <w:sz w:val="28"/>
          <w:szCs w:val="28"/>
          <w:lang w:val="zh-CN"/>
        </w:rPr>
        <w:t>生产厂商对产品售后服务做出的承诺，对照技术和参数要求的条款、商务评审表中售后服务评审项自行编制。至少包括售后服务年限、响应时间、技术培训、</w:t>
      </w:r>
      <w:r>
        <w:rPr>
          <w:rFonts w:hint="eastAsia" w:ascii="宋体" w:hAnsi="宋体" w:eastAsia="宋体" w:cs="Times New Roman"/>
          <w:kern w:val="0"/>
          <w:sz w:val="28"/>
          <w:szCs w:val="28"/>
        </w:rPr>
        <w:t>零配件全国统一报价</w:t>
      </w:r>
      <w:r>
        <w:rPr>
          <w:rFonts w:hint="eastAsia" w:ascii="宋体" w:hAnsi="宋体" w:eastAsia="宋体" w:cs="Times New Roman"/>
          <w:kern w:val="0"/>
          <w:sz w:val="28"/>
          <w:szCs w:val="28"/>
          <w:lang w:val="zh-CN"/>
        </w:rPr>
        <w:t>等内容</w:t>
      </w:r>
      <w:r>
        <w:rPr>
          <w:rFonts w:hint="eastAsia" w:cs="Times New Roman" w:asciiTheme="minorEastAsia" w:hAnsiTheme="minorEastAsia"/>
          <w:kern w:val="0"/>
          <w:sz w:val="28"/>
          <w:szCs w:val="28"/>
          <w:lang w:val="zh-CN"/>
        </w:rPr>
        <w:t>）</w:t>
      </w: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32"/>
          <w:szCs w:val="32"/>
        </w:rPr>
      </w:pPr>
      <w:r>
        <w:rPr>
          <w:rFonts w:hint="eastAsia" w:ascii="Times New Roman" w:hAnsi="Times New Roman" w:eastAsia="宋体" w:cs="Times New Roman"/>
          <w:snapToGrid w:val="0"/>
          <w:kern w:val="0"/>
          <w:sz w:val="32"/>
          <w:szCs w:val="32"/>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生产厂家全称：（盖章）</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3</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近3年中标成交案例及同类项目案例</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840"/>
        <w:gridCol w:w="977"/>
        <w:gridCol w:w="1819"/>
        <w:gridCol w:w="1256"/>
        <w:gridCol w:w="1055"/>
        <w:gridCol w:w="14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序号</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项目内容</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（包括同类项目，产品名称、型号等）</w:t>
            </w: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合同有效金额（万元）</w:t>
            </w: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签订</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日期</w:t>
            </w: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用户联系</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人及电话</w:t>
            </w: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r>
              <w:rPr>
                <w:rFonts w:hint="eastAsia" w:cs="Times New Roman" w:asciiTheme="minorEastAsia" w:hAnsiTheme="minorEastAsia"/>
                <w:sz w:val="28"/>
                <w:szCs w:val="28"/>
              </w:rPr>
              <w:t>合计</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bl>
    <w:p>
      <w:pPr>
        <w:ind w:left="924" w:hanging="924" w:hangingChars="400"/>
        <w:rPr>
          <w:rFonts w:ascii="宋体" w:hAnsi="宋体" w:eastAsia="宋体" w:cs="Times New Roman"/>
          <w:bCs/>
          <w:kern w:val="0"/>
          <w:sz w:val="24"/>
          <w:szCs w:val="24"/>
        </w:rPr>
      </w:pPr>
      <w:r>
        <w:rPr>
          <w:rFonts w:hint="eastAsia" w:ascii="宋体" w:hAnsi="宋体" w:eastAsia="宋体" w:cs="Times New Roman"/>
          <w:bCs/>
          <w:kern w:val="0"/>
          <w:sz w:val="24"/>
          <w:szCs w:val="24"/>
        </w:rPr>
        <w:t>备注：1.同类项目指本次招标的产品或同类产品。合同有效金额是指合同中本次招标的产品或同类产品金额。</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2.投标人应附销售合同复印件，按合同有效金额由高到低顺序装订，包括：合同首尾页、签字盖章页、合同金额页、产品信息页。</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3.投标人提供虚假合同的，按虚假投标处理。</w:t>
      </w:r>
    </w:p>
    <w:p>
      <w:pPr>
        <w:ind w:left="918" w:leftChars="342" w:hanging="231" w:hangingChars="100"/>
        <w:rPr>
          <w:rFonts w:ascii="宋体" w:hAnsi="宋体" w:eastAsia="宋体" w:cs="Times New Roman"/>
          <w:b/>
          <w:bCs/>
          <w:kern w:val="0"/>
          <w:sz w:val="24"/>
          <w:szCs w:val="24"/>
        </w:rPr>
      </w:pPr>
      <w:r>
        <w:rPr>
          <w:rFonts w:hint="eastAsia" w:ascii="宋体" w:hAnsi="宋体" w:eastAsia="宋体" w:cs="Times New Roman"/>
          <w:b/>
          <w:bCs/>
          <w:kern w:val="0"/>
          <w:sz w:val="24"/>
          <w:szCs w:val="24"/>
        </w:rPr>
        <w:t>4.需提供三甲医院或高等科研院所销售合同，其他视为无效合同。</w:t>
      </w:r>
    </w:p>
    <w:p>
      <w:pPr>
        <w:rPr>
          <w:rFonts w:ascii="Times New Roman" w:hAnsi="Times New Roman" w:eastAsia="宋体" w:cs="Times New Roman"/>
          <w:kern w:val="0"/>
          <w:sz w:val="28"/>
          <w:szCs w:val="28"/>
          <w:lang w:val="zh-CN"/>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rPr>
          <w:rFonts w:ascii="Times New Roman" w:hAnsi="Times New Roman" w:eastAsia="宋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附件14</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技术评审表</w:t>
      </w:r>
    </w:p>
    <w:tbl>
      <w:tblPr>
        <w:tblStyle w:val="17"/>
        <w:tblW w:w="0" w:type="auto"/>
        <w:jc w:val="center"/>
        <w:tblLayout w:type="fixed"/>
        <w:tblCellMar>
          <w:top w:w="0" w:type="dxa"/>
          <w:left w:w="108" w:type="dxa"/>
          <w:bottom w:w="0" w:type="dxa"/>
          <w:right w:w="108" w:type="dxa"/>
        </w:tblCellMar>
      </w:tblPr>
      <w:tblGrid>
        <w:gridCol w:w="1172"/>
        <w:gridCol w:w="3648"/>
        <w:gridCol w:w="2268"/>
        <w:gridCol w:w="1755"/>
      </w:tblGrid>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268"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1755"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技术力量</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技术专利证书1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hint="eastAsia" w:asciiTheme="majorEastAsia" w:hAnsiTheme="majorEastAsia" w:eastAsiaTheme="majorEastAsia"/>
                <w:szCs w:val="21"/>
              </w:rPr>
              <w:t>技术专利证书2</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asciiTheme="majorEastAsia" w:hAnsiTheme="majorEastAsia" w:eastAsiaTheme="majorEastAsia"/>
                <w:szCs w:val="21"/>
              </w:rPr>
              <w:t>…</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CE认证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3   </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FDA认证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产品投放市场时间</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入围最近年度“中国医疗设备行业数据及售后服务调查”三甲医院推荐品牌及排名情况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入围最近年度“中国医学装备协会发布优秀国产医疗设备产品目录”情况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asciiTheme="minorEastAsia" w:hAnsiTheme="minorEastAsia"/>
                <w:b/>
                <w:szCs w:val="21"/>
              </w:rPr>
              <w:t>产品技术性能指标参数满足偏离情况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详见技术指标参数响应偏离表</w:t>
            </w: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售后服务</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inorEastAsia" w:hAnsiTheme="minorEastAsia"/>
                <w:szCs w:val="21"/>
              </w:rPr>
              <w:t>免费保修期</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零配件报价</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零配件保证供应时间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到位维修响应时间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保修期外维修费用</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技术支持和服务网点</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ind w:firstLine="2423" w:firstLineChars="894"/>
        <w:rPr>
          <w:rFonts w:cs="宋体" w:asciiTheme="minorEastAsia" w:hAnsiTheme="minorEastAsia"/>
          <w:kern w:val="0"/>
          <w:sz w:val="28"/>
          <w:szCs w:val="28"/>
          <w:lang w:val="zh-CN"/>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附件15</w:t>
      </w:r>
    </w:p>
    <w:p>
      <w:pPr>
        <w:jc w:val="center"/>
        <w:rPr>
          <w:rFonts w:ascii="方正小标宋简体" w:hAnsi="Times New Roman" w:eastAsia="方正小标宋简体" w:cs="Times New Roman"/>
          <w:kern w:val="0"/>
          <w:sz w:val="44"/>
          <w:szCs w:val="44"/>
        </w:rPr>
      </w:pPr>
      <w:r>
        <w:rPr>
          <w:rFonts w:hint="eastAsia" w:ascii="黑体" w:hAnsi="黑体" w:eastAsia="黑体" w:cs="Times New Roman"/>
          <w:kern w:val="0"/>
          <w:sz w:val="32"/>
          <w:szCs w:val="32"/>
        </w:rPr>
        <w:t>商务评审表</w:t>
      </w:r>
    </w:p>
    <w:tbl>
      <w:tblPr>
        <w:tblStyle w:val="17"/>
        <w:tblW w:w="0" w:type="auto"/>
        <w:jc w:val="center"/>
        <w:tblLayout w:type="fixed"/>
        <w:tblCellMar>
          <w:top w:w="0" w:type="dxa"/>
          <w:left w:w="108" w:type="dxa"/>
          <w:bottom w:w="0" w:type="dxa"/>
          <w:right w:w="108" w:type="dxa"/>
        </w:tblCellMar>
      </w:tblPr>
      <w:tblGrid>
        <w:gridCol w:w="1172"/>
        <w:gridCol w:w="2939"/>
        <w:gridCol w:w="2552"/>
        <w:gridCol w:w="2180"/>
      </w:tblGrid>
      <w:tr>
        <w:tblPrEx>
          <w:tblCellMar>
            <w:top w:w="0" w:type="dxa"/>
            <w:left w:w="108" w:type="dxa"/>
            <w:bottom w:w="0" w:type="dxa"/>
            <w:right w:w="108" w:type="dxa"/>
          </w:tblCellMar>
        </w:tblPrEx>
        <w:trPr>
          <w:trHeight w:val="224"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552"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2180"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投标产品销售业绩</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合同1金额</w:t>
            </w: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合同2金额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   </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企业规模</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平均资产总额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缴纳社保金额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信誉</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企业纳税信用A级评价证书</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711"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银行颁发的资信（信用）</w:t>
            </w:r>
          </w:p>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等级证明</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四</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财务状况（</w:t>
            </w:r>
            <w:r>
              <w:rPr>
                <w:rFonts w:hint="eastAsia" w:asciiTheme="majorEastAsia" w:hAnsiTheme="majorEastAsia" w:eastAsiaTheme="majorEastAsia"/>
                <w:sz w:val="24"/>
                <w:szCs w:val="24"/>
              </w:rPr>
              <w:t>平均净利润</w:t>
            </w:r>
            <w:r>
              <w:rPr>
                <w:rFonts w:hint="eastAsia" w:cs="宋体" w:asciiTheme="majorEastAsia" w:hAnsiTheme="majorEastAsia" w:eastAsiaTheme="majorEastAsia"/>
                <w:b/>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五</w:t>
            </w:r>
          </w:p>
        </w:tc>
        <w:tc>
          <w:tcPr>
            <w:tcW w:w="29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投标方性质</w:t>
            </w:r>
          </w:p>
        </w:tc>
        <w:tc>
          <w:tcPr>
            <w:tcW w:w="25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jc w:val="left"/>
        <w:rPr>
          <w:rFonts w:cs="Times New Roman" w:asciiTheme="minorEastAsia" w:hAnsiTheme="minorEastAsia"/>
          <w:kern w:val="0"/>
          <w:szCs w:val="21"/>
        </w:rPr>
      </w:pPr>
    </w:p>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adjustRightInd w:val="0"/>
        <w:snapToGrid w:val="0"/>
        <w:jc w:val="left"/>
        <w:rPr>
          <w:rFonts w:cs="Times New Roman" w:asciiTheme="minorEastAsia" w:hAnsiTheme="minorEastAsia"/>
          <w:kern w:val="0"/>
          <w:szCs w:val="21"/>
        </w:rPr>
      </w:pPr>
      <w:r>
        <w:rPr>
          <w:rFonts w:cs="Times New Roman" w:asciiTheme="minorEastAsia" w:hAnsiTheme="minorEastAsia"/>
          <w:kern w:val="0"/>
          <w:szCs w:val="21"/>
        </w:rPr>
        <w:br w:type="page"/>
      </w:r>
    </w:p>
    <w:p>
      <w:pPr>
        <w:rPr>
          <w:rFonts w:ascii="仿宋_GB2312" w:hAnsi="Times New Roman" w:eastAsia="仿宋_GB2312" w:cs="Times New Roman"/>
          <w:kern w:val="0"/>
          <w:sz w:val="32"/>
          <w:szCs w:val="32"/>
        </w:rPr>
      </w:pPr>
      <w:r>
        <w:rPr>
          <w:rFonts w:hint="eastAsia" w:ascii="黑体" w:hAnsi="黑体" w:eastAsia="黑体" w:cs="Times New Roman"/>
          <w:kern w:val="0"/>
          <w:sz w:val="32"/>
          <w:szCs w:val="32"/>
        </w:rPr>
        <w:t xml:space="preserve">附件16                               </w:t>
      </w:r>
      <w:r>
        <w:rPr>
          <w:rFonts w:ascii="仿宋_GB2312" w:hAnsi="Times New Roman" w:eastAsia="仿宋_GB2312" w:cs="Times New Roman"/>
          <w:kern w:val="0"/>
          <w:sz w:val="32"/>
          <w:szCs w:val="32"/>
        </w:rPr>
        <w:t xml:space="preserve">    </w:t>
      </w:r>
    </w:p>
    <w:p>
      <w:pPr>
        <w:jc w:val="center"/>
        <w:rPr>
          <w:rFonts w:ascii="Times New Roman" w:hAnsi="Times New Roman" w:eastAsia="方正小标宋简体" w:cs="Times New Roman"/>
          <w:bCs/>
          <w:sz w:val="32"/>
          <w:szCs w:val="32"/>
        </w:rPr>
      </w:pPr>
      <w:r>
        <w:rPr>
          <w:rFonts w:ascii="Times New Roman" w:hAnsi="Times New Roman" w:eastAsia="方正小标宋简体" w:cs="Times New Roman"/>
          <w:bCs/>
          <w:sz w:val="32"/>
          <w:szCs w:val="32"/>
        </w:rPr>
        <w:t>法定代表人资格证明书</w:t>
      </w:r>
    </w:p>
    <w:p>
      <w:pPr>
        <w:ind w:firstLine="542" w:firstLineChars="200"/>
        <w:rPr>
          <w:rFonts w:ascii="Times New Roman" w:hAnsi="Times New Roman" w:eastAsia="楷体_GB2312" w:cs="Times New Roman"/>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u w:val="single"/>
        </w:rPr>
        <w:t>（法定代表人姓名）</w:t>
      </w:r>
      <w:r>
        <w:rPr>
          <w:rFonts w:hint="eastAsia" w:cs="Times New Roman" w:asciiTheme="minorEastAsia" w:hAnsiTheme="minorEastAsia"/>
          <w:sz w:val="28"/>
          <w:szCs w:val="28"/>
        </w:rPr>
        <w:t>系</w:t>
      </w:r>
      <w:r>
        <w:rPr>
          <w:rFonts w:hint="eastAsia" w:cs="Times New Roman" w:asciiTheme="minorEastAsia" w:hAnsiTheme="minorEastAsia"/>
          <w:sz w:val="28"/>
          <w:szCs w:val="28"/>
          <w:u w:val="single"/>
        </w:rPr>
        <w:t>（投标人全称）</w:t>
      </w:r>
      <w:r>
        <w:rPr>
          <w:rFonts w:hint="eastAsia" w:cs="Times New Roman" w:asciiTheme="minorEastAsia" w:hAnsiTheme="minorEastAsia"/>
          <w:sz w:val="28"/>
          <w:szCs w:val="28"/>
        </w:rPr>
        <w:t>的法定代表人。</w:t>
      </w:r>
    </w:p>
    <w:p>
      <w:pPr>
        <w:ind w:firstLine="542" w:firstLineChars="200"/>
        <w:rPr>
          <w:rFonts w:cs="Times New Roman" w:asciiTheme="minorEastAsia" w:hAnsiTheme="minorEastAsia"/>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rPr>
        <w:t>特此证明</w:t>
      </w:r>
    </w:p>
    <w:p>
      <w:pPr>
        <w:rPr>
          <w:rFonts w:cs="Times New Roman" w:asciiTheme="minorEastAsia" w:hAnsiTheme="minorEastAsia"/>
          <w:sz w:val="28"/>
          <w:szCs w:val="28"/>
        </w:rPr>
      </w:pPr>
      <w:r>
        <w:rPr>
          <w:rFonts w:cs="Times New Roman" w:asciiTheme="minorEastAsia" w:hAnsiTheme="minorEastAsia"/>
          <w:sz w:val="28"/>
          <w:szCs w:val="28"/>
        </w:rPr>
        <w:pict>
          <v:shape id="文本框 5" o:spid="_x0000_s1032" o:spt="202" type="#_x0000_t202" style="position:absolute;left:0pt;margin-left:226.9pt;margin-top:10.35pt;height:103.9pt;width:209.1pt;z-index:251672576;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cs="Times New Roman" w:asciiTheme="minorEastAsia" w:hAnsiTheme="minorEastAsia"/>
          <w:sz w:val="28"/>
          <w:szCs w:val="28"/>
        </w:rPr>
        <w:pict>
          <v:shape id="文本框 6" o:spid="_x0000_s1031" o:spt="202" type="#_x0000_t202" style="position:absolute;left:0pt;margin-left:2.1pt;margin-top:10.35pt;height:103.9pt;width:206.6pt;z-index:251671552;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w: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ind w:firstLine="4743" w:firstLineChars="1750"/>
        <w:rPr>
          <w:rFonts w:cs="Times New Roman" w:asciiTheme="minorEastAsia" w:hAnsiTheme="minorEastAsia"/>
          <w:sz w:val="28"/>
          <w:szCs w:val="28"/>
        </w:rPr>
      </w:pPr>
    </w:p>
    <w:p>
      <w:pPr>
        <w:rPr>
          <w:rFonts w:cs="Times New Roman" w:asciiTheme="minorEastAsia" w:hAnsiTheme="minorEastAsia"/>
          <w:kern w:val="0"/>
          <w:sz w:val="28"/>
          <w:szCs w:val="28"/>
        </w:rPr>
      </w:pPr>
    </w:p>
    <w:p>
      <w:pPr>
        <w:ind w:firstLine="4743" w:firstLineChars="175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851" w:firstLineChars="1421"/>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ascii="Times New Roman" w:hAnsi="Times New Roman" w:eastAsia="黑体" w:cs="Times New Roman"/>
          <w:kern w:val="0"/>
          <w:sz w:val="24"/>
          <w:szCs w:val="24"/>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7</w:t>
      </w:r>
    </w:p>
    <w:p>
      <w:pPr>
        <w:jc w:val="center"/>
        <w:rPr>
          <w:rFonts w:ascii="Times New Roman" w:hAnsi="Times New Roman" w:eastAsia="方正小标宋简体" w:cs="Times New Roman"/>
          <w:bCs/>
          <w:sz w:val="32"/>
          <w:szCs w:val="32"/>
        </w:rPr>
      </w:pPr>
      <w:r>
        <w:rPr>
          <w:rFonts w:hint="eastAsia" w:ascii="Times New Roman" w:hAnsi="Times New Roman" w:eastAsia="方正小标宋简体" w:cs="Times New Roman"/>
          <w:bCs/>
          <w:sz w:val="32"/>
          <w:szCs w:val="32"/>
        </w:rPr>
        <w:t>法定代表人授权书</w:t>
      </w:r>
    </w:p>
    <w:p>
      <w:pPr>
        <w:rPr>
          <w:rFonts w:ascii="Times New Roman" w:hAnsi="Times New Roman" w:eastAsia="宋体" w:cs="Times New Roman"/>
          <w:kern w:val="0"/>
          <w:sz w:val="28"/>
          <w:szCs w:val="28"/>
        </w:rPr>
      </w:pP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u w:val="single"/>
        </w:rPr>
        <w:t>（投标人全称）</w:t>
      </w:r>
      <w:r>
        <w:rPr>
          <w:rFonts w:hint="eastAsia" w:cs="Times New Roman" w:asciiTheme="minorEastAsia" w:hAnsiTheme="minorEastAsia"/>
          <w:kern w:val="0"/>
          <w:sz w:val="28"/>
          <w:szCs w:val="28"/>
        </w:rPr>
        <w:t>法定代表人</w:t>
      </w:r>
      <w:r>
        <w:rPr>
          <w:rFonts w:hint="eastAsia" w:cs="Times New Roman" w:asciiTheme="minorEastAsia" w:hAnsiTheme="minorEastAsia"/>
          <w:kern w:val="0"/>
          <w:sz w:val="28"/>
          <w:szCs w:val="28"/>
          <w:u w:val="single"/>
        </w:rPr>
        <w:t>（姓名、职务）</w:t>
      </w:r>
      <w:r>
        <w:rPr>
          <w:rFonts w:hint="eastAsia" w:cs="Times New Roman" w:asciiTheme="minorEastAsia" w:hAnsiTheme="minorEastAsia"/>
          <w:kern w:val="0"/>
          <w:sz w:val="28"/>
          <w:szCs w:val="28"/>
        </w:rPr>
        <w:t xml:space="preserve"> 授权</w:t>
      </w:r>
      <w:r>
        <w:rPr>
          <w:rFonts w:hint="eastAsia" w:cs="Times New Roman" w:asciiTheme="minorEastAsia" w:hAnsiTheme="minorEastAsia"/>
          <w:kern w:val="0"/>
          <w:sz w:val="28"/>
          <w:szCs w:val="28"/>
          <w:u w:val="single"/>
        </w:rPr>
        <w:t>（授权代表姓名、职务）</w:t>
      </w:r>
      <w:r>
        <w:rPr>
          <w:rFonts w:hint="eastAsia" w:cs="Times New Roman" w:asciiTheme="minorEastAsia" w:hAnsiTheme="minorEastAsia"/>
          <w:kern w:val="0"/>
          <w:sz w:val="28"/>
          <w:szCs w:val="28"/>
        </w:rPr>
        <w:t>为全权代表，参加贵单位组织的项目编号为</w:t>
      </w:r>
      <w:r>
        <w:rPr>
          <w:rFonts w:hint="eastAsia" w:cs="Times New Roman" w:asciiTheme="minorEastAsia" w:hAnsiTheme="minorEastAsia"/>
          <w:kern w:val="0"/>
          <w:sz w:val="28"/>
          <w:szCs w:val="28"/>
          <w:u w:val="single"/>
        </w:rPr>
        <w:t>（项目编号）</w:t>
      </w:r>
      <w:r>
        <w:rPr>
          <w:rFonts w:hint="eastAsia" w:cs="Times New Roman" w:asciiTheme="minorEastAsia" w:hAnsiTheme="minorEastAsia"/>
          <w:kern w:val="0"/>
          <w:sz w:val="28"/>
          <w:szCs w:val="28"/>
        </w:rPr>
        <w:t>的</w:t>
      </w:r>
      <w:r>
        <w:rPr>
          <w:rFonts w:hint="eastAsia" w:cs="Times New Roman" w:asciiTheme="minorEastAsia" w:hAnsiTheme="minorEastAsia"/>
          <w:kern w:val="0"/>
          <w:sz w:val="28"/>
          <w:szCs w:val="28"/>
          <w:u w:val="single"/>
        </w:rPr>
        <w:t>（项目名称）</w:t>
      </w:r>
      <w:r>
        <w:rPr>
          <w:rFonts w:hint="eastAsia" w:cs="Times New Roman" w:asciiTheme="minorEastAsia" w:hAnsiTheme="minorEastAsia"/>
          <w:kern w:val="0"/>
          <w:sz w:val="28"/>
          <w:szCs w:val="28"/>
        </w:rPr>
        <w:t>采购活动，全权处理采购活动中的一切事宜。</w:t>
      </w:r>
    </w:p>
    <w:p>
      <w:pPr>
        <w:ind w:firstLine="60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法定代表人：（签字或盖章）</w:t>
      </w:r>
    </w:p>
    <w:p>
      <w:pPr>
        <w:ind w:firstLine="4648" w:firstLineChars="1715"/>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附：</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授权代表姓名：              </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职    务：              电    话：</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传    真：              邮    编：</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通讯地址：</w:t>
      </w:r>
    </w:p>
    <w:p>
      <w:pPr>
        <w:ind w:firstLine="573"/>
        <w:rPr>
          <w:rFonts w:cs="Times New Roman" w:asciiTheme="minorEastAsia" w:hAnsiTheme="minorEastAsia"/>
          <w:kern w:val="0"/>
          <w:sz w:val="28"/>
          <w:szCs w:val="28"/>
        </w:rPr>
      </w:pPr>
      <w:r>
        <w:rPr>
          <w:rFonts w:cs="Times New Roman" w:asciiTheme="minorEastAsia" w:hAnsiTheme="minorEastAsia"/>
          <w:sz w:val="28"/>
          <w:szCs w:val="28"/>
        </w:rPr>
        <w:pict>
          <v:shape id="文本框 1" o:spid="_x0000_s1034" o:spt="202" type="#_x0000_t202" style="position:absolute;left:0pt;margin-left:228.25pt;margin-top:14.25pt;height:105.95pt;width:210.95pt;z-index:251675648;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cs="Times New Roman" w:asciiTheme="minorEastAsia" w:hAnsiTheme="minorEastAsia"/>
          <w:sz w:val="28"/>
          <w:szCs w:val="28"/>
        </w:rPr>
        <w:pict>
          <v:shape id="文本框 2" o:spid="_x0000_s1033" o:spt="202" type="#_x0000_t202" style="position:absolute;left:0pt;margin-left:1.4pt;margin-top:15.6pt;height:104.6pt;width:211.6pt;z-index:251674624;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w: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主要股东或出资人信息</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5"/>
        <w:gridCol w:w="1230"/>
        <w:gridCol w:w="2183"/>
        <w:gridCol w:w="1314"/>
        <w:gridCol w:w="1416"/>
        <w:gridCol w:w="1233"/>
        <w:gridCol w:w="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（姓名）</w:t>
            </w: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统一社会信用代码</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（身份证号）</w:t>
            </w: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出资方式</w:t>
            </w: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出资金额</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（万元）</w:t>
            </w: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占全部股份比例</w:t>
            </w: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我方承诺，以上信息真实可靠；如填报的股东出资额、出资比例等与实际不符，视为放弃中标资格。</w:t>
      </w:r>
    </w:p>
    <w:p>
      <w:pPr>
        <w:rPr>
          <w:rFonts w:cs="Times New Roman" w:asciiTheme="minorEastAsia" w:hAnsiTheme="minorEastAsia"/>
          <w:kern w:val="0"/>
          <w:sz w:val="28"/>
          <w:szCs w:val="28"/>
        </w:rPr>
      </w:pPr>
    </w:p>
    <w:p>
      <w:pPr>
        <w:ind w:left="797" w:hanging="797" w:hangingChars="294"/>
        <w:rPr>
          <w:rFonts w:cs="Times New Roman" w:asciiTheme="minorEastAsia" w:hAnsiTheme="minorEastAsia"/>
          <w:kern w:val="0"/>
          <w:sz w:val="28"/>
          <w:szCs w:val="28"/>
        </w:rPr>
      </w:pPr>
      <w:r>
        <w:rPr>
          <w:rFonts w:hint="eastAsia" w:cs="Times New Roman" w:asciiTheme="minorEastAsia" w:hAnsiTheme="minorEastAsia"/>
          <w:kern w:val="0"/>
          <w:sz w:val="28"/>
          <w:szCs w:val="28"/>
        </w:rPr>
        <w:t>注：1.主要股东或出资人为法人的，填写法人全称及统一社会信用代码（尚未办理三证合一的填写组织机构代码）；为自然人的，填写自然人姓名和身份证号。</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2.出资方式填写货币、实物、工艺产权和非专利技术、土地使用权等。</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3.投标人应按照占全部股份比例从大到小依次逐个股东填写，股东数量多于10个的，填写前10名，不足10个的全部填写。</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73"/>
        <w:rPr>
          <w:rFonts w:ascii="Times New Roman" w:hAnsi="Times New Roman" w:eastAsia="宋体" w:cs="Times New Roman"/>
          <w:kern w:val="0"/>
          <w:sz w:val="24"/>
          <w:szCs w:val="24"/>
        </w:rPr>
      </w:pPr>
      <w:r>
        <w:rPr>
          <w:rFonts w:ascii="Times New Roman" w:hAnsi="Times New Roman" w:eastAsia="宋体" w:cs="Times New Roman"/>
          <w:kern w:val="0"/>
          <w:sz w:val="28"/>
          <w:szCs w:val="28"/>
          <w:lang w:val="zh-CN"/>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保密承诺书</w:t>
      </w:r>
    </w:p>
    <w:p>
      <w:pPr>
        <w:rPr>
          <w:rFonts w:ascii="Times New Roman" w:hAnsi="Times New Roman" w:eastAsia="宋体" w:cs="Times New Roman"/>
          <w:kern w:val="0"/>
          <w:sz w:val="32"/>
          <w:szCs w:val="32"/>
        </w:rPr>
      </w:pPr>
    </w:p>
    <w:p>
      <w:pPr>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我方参加贵单位组织的编号为</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项目采购活动，根据有关保密法规制度，知悉应当承担的保密义务和法律责任，承诺如下：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一、严格遵守国家和军队的保密法律法规和规章制度，履行保密义务。</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二、不以任何方式泄露或传播本次采购项目相关信息。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三、不违规记录、存储、复制本次采购项目相关信息。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四、招标文件以及相关技术文件专室放置、专盘存储、专人管理。</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五、未经招标人审查批准，不得擅自在互联网、通讯媒体等发表涉及此次采购项目相关内容或资讯。 </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违反上述承诺，愿承担一切法律责任，接受军队采购管理部门和招标人按国家和军队规定作出的相关处罚。</w:t>
      </w:r>
    </w:p>
    <w:p>
      <w:pPr>
        <w:ind w:firstLine="1089" w:firstLineChars="402"/>
        <w:rPr>
          <w:rFonts w:cs="Times New Roman" w:asciiTheme="minorEastAsia" w:hAnsiTheme="minorEastAsia"/>
          <w:kern w:val="0"/>
          <w:sz w:val="28"/>
          <w:szCs w:val="28"/>
        </w:rPr>
      </w:pPr>
    </w:p>
    <w:p>
      <w:pPr>
        <w:ind w:firstLine="1089" w:firstLineChars="402"/>
        <w:rPr>
          <w:rFonts w:cs="Times New Roman" w:asciiTheme="minorEastAsia" w:hAnsiTheme="minorEastAsia"/>
          <w:kern w:val="0"/>
          <w:sz w:val="28"/>
          <w:szCs w:val="28"/>
        </w:rPr>
      </w:pPr>
      <w:r>
        <w:rPr>
          <w:rFonts w:cs="Times New Roman" w:asciiTheme="minorEastAsia" w:hAnsiTheme="minorEastAsia"/>
          <w:kern w:val="0"/>
          <w:sz w:val="28"/>
          <w:szCs w:val="28"/>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廉洁诚信承诺书</w:t>
      </w:r>
    </w:p>
    <w:p>
      <w:pPr>
        <w:autoSpaceDE w:val="0"/>
        <w:autoSpaceDN w:val="0"/>
        <w:adjustRightInd w:val="0"/>
        <w:rPr>
          <w:rFonts w:cs="Times New Roman" w:asciiTheme="minorEastAsia" w:hAnsiTheme="minorEastAsia"/>
          <w:snapToGrid w:val="0"/>
          <w:kern w:val="0"/>
          <w:sz w:val="28"/>
          <w:szCs w:val="28"/>
        </w:rPr>
      </w:pPr>
    </w:p>
    <w:p>
      <w:pPr>
        <w:autoSpaceDE w:val="0"/>
        <w:autoSpaceDN w:val="0"/>
        <w:adjustRightInd w:val="0"/>
        <w:rPr>
          <w:rFonts w:cs="Times New Roman" w:asciiTheme="minorEastAsia" w:hAnsiTheme="minorEastAsia"/>
          <w:kern w:val="0"/>
          <w:sz w:val="28"/>
          <w:szCs w:val="28"/>
          <w:lang w:val="zh-CN"/>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根据国家、军队相关法律法规以及有关廉洁自律的规定，为保证招标采购活动廉洁、公正和有效，我方郑重承诺：</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2、</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承诺投标文件中提供的文件资料真实有效</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rPr>
        <w:t>3、</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承诺投标产品价格不得高于国内同级单位最低成交价</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如违反上述承诺，贵院有权取消我方的投标资格，由此引起的一切损失由我单位自行承担。</w:t>
      </w:r>
    </w:p>
    <w:p>
      <w:pPr>
        <w:autoSpaceDE w:val="0"/>
        <w:autoSpaceDN w:val="0"/>
        <w:adjustRightInd w:val="0"/>
        <w:ind w:firstLine="542" w:firstLineChars="200"/>
        <w:rPr>
          <w:rFonts w:cs="Times New Roman" w:asciiTheme="minorEastAsia" w:hAnsiTheme="minorEastAsia"/>
          <w:kern w:val="0"/>
          <w:sz w:val="28"/>
          <w:szCs w:val="28"/>
          <w:lang w:val="zh-CN"/>
        </w:rPr>
      </w:pPr>
    </w:p>
    <w:p>
      <w:pPr>
        <w:autoSpaceDE w:val="0"/>
        <w:autoSpaceDN w:val="0"/>
        <w:adjustRightInd w:val="0"/>
        <w:ind w:firstLine="542" w:firstLineChars="200"/>
        <w:rPr>
          <w:rFonts w:cs="Times New Roman"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Times New Roman"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声明书</w:t>
      </w:r>
    </w:p>
    <w:p>
      <w:pPr>
        <w:rPr>
          <w:rFonts w:ascii="方正小标宋简体" w:hAnsi="Times New Roman" w:eastAsia="方正小标宋简体" w:cs="Times New Roman"/>
          <w:kern w:val="0"/>
          <w:sz w:val="32"/>
          <w:szCs w:val="32"/>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我方参加贵单位组织的</w:t>
      </w:r>
      <w:r>
        <w:rPr>
          <w:rFonts w:hint="eastAsia" w:cs="Times New Roman" w:asciiTheme="minorEastAsia" w:hAnsiTheme="minorEastAsia"/>
          <w:snapToGrid w:val="0"/>
          <w:kern w:val="0"/>
          <w:sz w:val="28"/>
          <w:szCs w:val="28"/>
          <w:u w:val="single"/>
        </w:rPr>
        <w:t xml:space="preserve">  （</w:t>
      </w:r>
      <w:r>
        <w:rPr>
          <w:rFonts w:cs="Times New Roman" w:asciiTheme="minorEastAsia" w:hAnsiTheme="minorEastAsia"/>
          <w:snapToGrid w:val="0"/>
          <w:kern w:val="0"/>
          <w:sz w:val="28"/>
          <w:szCs w:val="28"/>
          <w:u w:val="single"/>
        </w:rPr>
        <w:t>项目名称</w:t>
      </w:r>
      <w:r>
        <w:rPr>
          <w:rFonts w:hint="eastAsia" w:cs="Times New Roman" w:asciiTheme="minorEastAsia" w:hAnsiTheme="minorEastAsia"/>
          <w:snapToGrid w:val="0"/>
          <w:kern w:val="0"/>
          <w:sz w:val="28"/>
          <w:szCs w:val="28"/>
          <w:u w:val="single"/>
        </w:rPr>
        <w:t xml:space="preserve">）  </w:t>
      </w:r>
      <w:r>
        <w:rPr>
          <w:rFonts w:hint="eastAsia" w:cs="Times New Roman" w:asciiTheme="minorEastAsia" w:hAnsiTheme="minorEastAsia"/>
          <w:snapToGrid w:val="0"/>
          <w:kern w:val="0"/>
          <w:sz w:val="28"/>
          <w:szCs w:val="28"/>
        </w:rPr>
        <w:t>项目采购活动，现就有关事项声明如下：</w:t>
      </w:r>
      <w:r>
        <w:rPr>
          <w:rFonts w:cs="Times New Roman" w:asciiTheme="minorEastAsia" w:hAnsiTheme="minorEastAsia"/>
          <w:snapToGrid w:val="0"/>
          <w:kern w:val="0"/>
          <w:sz w:val="28"/>
          <w:szCs w:val="28"/>
        </w:rPr>
        <w:t xml:space="preserve"> </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pPr>
        <w:rPr>
          <w:rFonts w:cs="宋体" w:asciiTheme="minorEastAsia" w:hAnsiTheme="minorEastAsia"/>
          <w:kern w:val="0"/>
          <w:sz w:val="28"/>
          <w:szCs w:val="28"/>
          <w:lang w:val="zh-CN"/>
        </w:rPr>
      </w:pPr>
    </w:p>
    <w:p>
      <w:pPr>
        <w:autoSpaceDE w:val="0"/>
        <w:autoSpaceDN w:val="0"/>
        <w:adjustRightInd w:val="0"/>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 xml:space="preserve">  </w:t>
      </w:r>
    </w:p>
    <w:p>
      <w:pPr>
        <w:autoSpaceDE w:val="0"/>
        <w:autoSpaceDN w:val="0"/>
        <w:adjustRightInd w:val="0"/>
        <w:ind w:firstLine="266" w:firstLineChars="98"/>
        <w:rPr>
          <w:rFonts w:cs="Times New Roman" w:asciiTheme="minorEastAsia" w:hAnsiTheme="minorEastAsia"/>
          <w:snapToGrid w:val="0"/>
          <w:kern w:val="0"/>
          <w:sz w:val="28"/>
          <w:szCs w:val="28"/>
        </w:rPr>
      </w:pPr>
    </w:p>
    <w:p>
      <w:pPr>
        <w:rPr>
          <w:rFonts w:cs="宋体" w:asciiTheme="minorEastAsia" w:hAnsiTheme="minorEastAsia"/>
          <w:kern w:val="0"/>
          <w:sz w:val="28"/>
          <w:szCs w:val="28"/>
          <w:lang w:val="zh-CN"/>
        </w:rPr>
      </w:pPr>
    </w:p>
    <w:p>
      <w:pPr>
        <w:ind w:firstLine="2290" w:firstLineChars="8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color w:val="FF0000"/>
          <w:kern w:val="0"/>
          <w:szCs w:val="21"/>
        </w:rPr>
      </w:pPr>
      <w:r>
        <w:rPr>
          <w:rFonts w:hint="eastAsia" w:cs="Times New Roman" w:asciiTheme="minorEastAsia" w:hAnsiTheme="minorEastAsia"/>
          <w:snapToGrid w:val="0"/>
          <w:kern w:val="0"/>
          <w:szCs w:val="21"/>
        </w:rPr>
        <w:t>注：声明内容自行填写，包括但不限于以下内容</w:t>
      </w:r>
    </w:p>
    <w:p>
      <w:pPr>
        <w:autoSpaceDE w:val="0"/>
        <w:autoSpaceDN w:val="0"/>
        <w:adjustRightInd w:val="0"/>
        <w:snapToGrid w:val="0"/>
        <w:spacing w:line="360" w:lineRule="exact"/>
        <w:rPr>
          <w:rFonts w:cs="Times New Roman" w:asciiTheme="minorEastAsia" w:hAnsiTheme="minorEastAsia"/>
          <w:snapToGrid w:val="0"/>
          <w:kern w:val="0"/>
          <w:szCs w:val="21"/>
        </w:rPr>
      </w:pPr>
      <w:r>
        <w:rPr>
          <w:rFonts w:cs="Times New Roman" w:asciiTheme="minorEastAsia" w:hAnsiTheme="minorEastAsia"/>
          <w:snapToGrid w:val="0"/>
          <w:kern w:val="0"/>
          <w:szCs w:val="21"/>
        </w:rPr>
        <w:t>①</w:t>
      </w:r>
      <w:r>
        <w:rPr>
          <w:rFonts w:hint="eastAsia" w:cs="Times New Roman" w:asciiTheme="minorEastAsia" w:hAnsiTheme="minorEastAsia"/>
          <w:snapToGrid w:val="0"/>
          <w:kern w:val="0"/>
          <w:szCs w:val="21"/>
        </w:rPr>
        <w:t>非外资企业或外资控股企业；</w:t>
      </w:r>
    </w:p>
    <w:p>
      <w:pPr>
        <w:widowControl/>
        <w:adjustRightInd w:val="0"/>
        <w:snapToGrid w:val="0"/>
        <w:spacing w:line="360" w:lineRule="exact"/>
        <w:jc w:val="left"/>
        <w:rPr>
          <w:rFonts w:ascii="黑体" w:hAnsi="黑体" w:eastAsia="黑体" w:cs="Times New Roman"/>
          <w:kern w:val="0"/>
          <w:szCs w:val="21"/>
        </w:rPr>
      </w:pPr>
      <w:r>
        <w:rPr>
          <w:rFonts w:hint="eastAsia" w:cs="Times New Roman" w:asciiTheme="minorEastAsia" w:hAnsiTheme="minorEastAsia"/>
          <w:snapToGrid w:val="0"/>
          <w:kern w:val="0"/>
          <w:szCs w:val="21"/>
        </w:rPr>
        <w:t>②参加本次采购活动前3年内在经营活动中没有违法、违规、违约，以及项目质量和安全问题。</w:t>
      </w:r>
    </w:p>
    <w:p>
      <w:pPr>
        <w:rPr>
          <w:rFonts w:ascii="黑体" w:hAnsi="黑体" w:eastAsia="黑体" w:cs="Times New Roman"/>
          <w:kern w:val="0"/>
          <w:sz w:val="32"/>
          <w:szCs w:val="32"/>
        </w:rPr>
      </w:pPr>
      <w:r>
        <w:rPr>
          <w:rFonts w:hint="eastAsia" w:ascii="黑体" w:hAnsi="黑体" w:eastAsia="黑体" w:cs="Times New Roman"/>
          <w:kern w:val="0"/>
          <w:sz w:val="32"/>
          <w:szCs w:val="32"/>
        </w:rPr>
        <w:t>附件22</w:t>
      </w:r>
    </w:p>
    <w:p>
      <w:pPr>
        <w:jc w:val="center"/>
        <w:rPr>
          <w:rFonts w:ascii="宋体" w:hAnsi="宋体" w:eastAsia="宋体" w:cs="宋体"/>
          <w:kern w:val="0"/>
          <w:szCs w:val="21"/>
        </w:rPr>
      </w:pPr>
      <w:r>
        <w:rPr>
          <w:rFonts w:hint="eastAsia" w:ascii="方正小标宋简体" w:hAnsi="Times New Roman" w:eastAsia="方正小标宋简体" w:cs="Times New Roman"/>
          <w:kern w:val="0"/>
          <w:sz w:val="32"/>
          <w:szCs w:val="32"/>
        </w:rPr>
        <w:t>生产企业对代理公司投标授权书</w:t>
      </w:r>
    </w:p>
    <w:p>
      <w:pPr>
        <w:jc w:val="center"/>
        <w:rPr>
          <w:rFonts w:ascii="方正小标宋简体" w:hAnsi="Times New Roman" w:eastAsia="方正小标宋简体" w:cs="Times New Roman"/>
          <w:kern w:val="0"/>
          <w:sz w:val="28"/>
          <w:szCs w:val="28"/>
        </w:rPr>
      </w:pPr>
      <w:r>
        <w:rPr>
          <w:rFonts w:hint="eastAsia" w:ascii="方正小标宋简体" w:hAnsi="Times New Roman" w:eastAsia="方正小标宋简体" w:cs="Times New Roman"/>
          <w:kern w:val="0"/>
          <w:sz w:val="28"/>
          <w:szCs w:val="28"/>
        </w:rPr>
        <w:t>（格式不限）</w:t>
      </w:r>
    </w:p>
    <w:p>
      <w:pPr>
        <w:widowControl/>
        <w:jc w:val="left"/>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1、授权书的格式不限。</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2、进口产品需提供原厂对中国总代的中英文授权，并提供中国总代至各级授权书。</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3、生产厂家直接投标的不需此文件。</w:t>
      </w:r>
    </w:p>
    <w:sectPr>
      <w:headerReference r:id="rId12" w:type="default"/>
      <w:pgSz w:w="11906" w:h="16838"/>
      <w:pgMar w:top="2098" w:right="1474" w:bottom="1985" w:left="1588" w:header="851" w:footer="992"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Dotum">
    <w:panose1 w:val="020B0600000101010101"/>
    <w:charset w:val="81"/>
    <w:family w:val="swiss"/>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w:t>
    </w:r>
    <w:r>
      <w:rPr>
        <w:rStyle w:val="20"/>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30</w:t>
    </w:r>
    <w:r>
      <w:rPr>
        <w:rStyle w:val="20"/>
        <w:sz w:val="24"/>
        <w:szCs w:val="24"/>
      </w:rPr>
      <w:fldChar w:fldCharType="end"/>
    </w:r>
    <w:r>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宋体"/>
        <w:sz w:val="24"/>
        <w:szCs w:val="24"/>
      </w:rPr>
    </w:pPr>
    <w:r>
      <w:rPr>
        <w:rFonts w:hint="eastAsia" w:ascii="宋体"/>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33</w:t>
    </w:r>
    <w:r>
      <w:rPr>
        <w:rStyle w:val="20"/>
        <w:sz w:val="24"/>
        <w:szCs w:val="24"/>
      </w:rPr>
      <w:fldChar w:fldCharType="end"/>
    </w:r>
    <w:r>
      <w:rPr>
        <w:rFonts w:hint="eastAsia" w:ascii="宋体"/>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招标公告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技术和</w:t>
    </w:r>
    <w:r>
      <w:rPr>
        <w:rFonts w:hint="eastAsia" w:ascii="楷体_GB2312" w:eastAsia="楷体_GB2312"/>
        <w:sz w:val="21"/>
        <w:szCs w:val="21"/>
      </w:rPr>
      <w:t>商</w:t>
    </w:r>
    <w:r>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投标人须知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 xml:space="preserve">招标文件    </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投标文件格式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1346F"/>
    <w:multiLevelType w:val="multilevel"/>
    <w:tmpl w:val="4B01346F"/>
    <w:lvl w:ilvl="0" w:tentative="0">
      <w:start w:val="1"/>
      <w:numFmt w:val="decimal"/>
      <w:lvlText w:val="%1.  "/>
      <w:lvlJc w:val="left"/>
      <w:pPr>
        <w:ind w:left="935" w:hanging="420"/>
      </w:pPr>
      <w:rPr>
        <w:rFonts w:hint="default" w:ascii="Times New Roman" w:hAnsi="Times New Roman" w:cs="Times New Roman"/>
        <w:color w:val="auto"/>
      </w:rPr>
    </w:lvl>
    <w:lvl w:ilvl="1" w:tentative="0">
      <w:start w:val="1"/>
      <w:numFmt w:val="lowerLetter"/>
      <w:lvlText w:val="%2)"/>
      <w:lvlJc w:val="left"/>
      <w:pPr>
        <w:ind w:left="1355" w:hanging="420"/>
      </w:pPr>
    </w:lvl>
    <w:lvl w:ilvl="2" w:tentative="0">
      <w:start w:val="1"/>
      <w:numFmt w:val="lowerRoman"/>
      <w:lvlText w:val="%3."/>
      <w:lvlJc w:val="right"/>
      <w:pPr>
        <w:ind w:left="1775" w:hanging="420"/>
      </w:pPr>
    </w:lvl>
    <w:lvl w:ilvl="3" w:tentative="0">
      <w:start w:val="1"/>
      <w:numFmt w:val="decimal"/>
      <w:suff w:val="nothing"/>
      <w:lvlText w:val="%4. "/>
      <w:lvlJc w:val="left"/>
      <w:pPr>
        <w:ind w:left="1413" w:hanging="420"/>
      </w:pPr>
      <w:rPr>
        <w:rFonts w:hint="eastAsia"/>
      </w:rPr>
    </w:lvl>
    <w:lvl w:ilvl="4" w:tentative="0">
      <w:start w:val="1"/>
      <w:numFmt w:val="lowerLetter"/>
      <w:lvlText w:val="%5)"/>
      <w:lvlJc w:val="left"/>
      <w:pPr>
        <w:ind w:left="2615" w:hanging="420"/>
      </w:pPr>
    </w:lvl>
    <w:lvl w:ilvl="5" w:tentative="0">
      <w:start w:val="1"/>
      <w:numFmt w:val="lowerRoman"/>
      <w:lvlText w:val="%6."/>
      <w:lvlJc w:val="right"/>
      <w:pPr>
        <w:ind w:left="3035" w:hanging="420"/>
      </w:pPr>
    </w:lvl>
    <w:lvl w:ilvl="6" w:tentative="0">
      <w:start w:val="1"/>
      <w:numFmt w:val="decimal"/>
      <w:lvlText w:val="%7."/>
      <w:lvlJc w:val="left"/>
      <w:pPr>
        <w:ind w:left="3455" w:hanging="420"/>
      </w:pPr>
    </w:lvl>
    <w:lvl w:ilvl="7" w:tentative="0">
      <w:start w:val="1"/>
      <w:numFmt w:val="lowerLetter"/>
      <w:lvlText w:val="%8)"/>
      <w:lvlJc w:val="left"/>
      <w:pPr>
        <w:ind w:left="3875" w:hanging="420"/>
      </w:pPr>
    </w:lvl>
    <w:lvl w:ilvl="8" w:tentative="0">
      <w:start w:val="1"/>
      <w:numFmt w:val="lowerRoman"/>
      <w:lvlText w:val="%9."/>
      <w:lvlJc w:val="right"/>
      <w:pPr>
        <w:ind w:left="42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01"/>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02C2E"/>
    <w:rsid w:val="00002FA2"/>
    <w:rsid w:val="00004634"/>
    <w:rsid w:val="0000573F"/>
    <w:rsid w:val="00013467"/>
    <w:rsid w:val="0001562D"/>
    <w:rsid w:val="000158F6"/>
    <w:rsid w:val="00016044"/>
    <w:rsid w:val="000160A3"/>
    <w:rsid w:val="00021B72"/>
    <w:rsid w:val="000251D9"/>
    <w:rsid w:val="00025F6C"/>
    <w:rsid w:val="00026C64"/>
    <w:rsid w:val="00030F28"/>
    <w:rsid w:val="000347B9"/>
    <w:rsid w:val="00034E63"/>
    <w:rsid w:val="00041450"/>
    <w:rsid w:val="00042DCC"/>
    <w:rsid w:val="0004687A"/>
    <w:rsid w:val="00050482"/>
    <w:rsid w:val="00054AFA"/>
    <w:rsid w:val="0005519E"/>
    <w:rsid w:val="0005539D"/>
    <w:rsid w:val="0005654B"/>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6CE0"/>
    <w:rsid w:val="000A77FA"/>
    <w:rsid w:val="000B0A52"/>
    <w:rsid w:val="000B1714"/>
    <w:rsid w:val="000B1F30"/>
    <w:rsid w:val="000B4FE3"/>
    <w:rsid w:val="000D1724"/>
    <w:rsid w:val="000D4E07"/>
    <w:rsid w:val="000E0A9C"/>
    <w:rsid w:val="000E203F"/>
    <w:rsid w:val="000E2378"/>
    <w:rsid w:val="000E441D"/>
    <w:rsid w:val="000F19EE"/>
    <w:rsid w:val="000F241F"/>
    <w:rsid w:val="000F6B44"/>
    <w:rsid w:val="000F6D0D"/>
    <w:rsid w:val="000F7F74"/>
    <w:rsid w:val="00100C14"/>
    <w:rsid w:val="00104F9C"/>
    <w:rsid w:val="00112AB8"/>
    <w:rsid w:val="00117521"/>
    <w:rsid w:val="0011792C"/>
    <w:rsid w:val="001179D2"/>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70CC"/>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20C5"/>
    <w:rsid w:val="001C4128"/>
    <w:rsid w:val="001C7DE1"/>
    <w:rsid w:val="001D04C7"/>
    <w:rsid w:val="001D3A1B"/>
    <w:rsid w:val="001D51BC"/>
    <w:rsid w:val="001D70FA"/>
    <w:rsid w:val="001E193A"/>
    <w:rsid w:val="001E3944"/>
    <w:rsid w:val="001E3BC8"/>
    <w:rsid w:val="001E3D72"/>
    <w:rsid w:val="001F2DD5"/>
    <w:rsid w:val="001F3830"/>
    <w:rsid w:val="001F49DF"/>
    <w:rsid w:val="001F602A"/>
    <w:rsid w:val="001F665F"/>
    <w:rsid w:val="00200C01"/>
    <w:rsid w:val="00214820"/>
    <w:rsid w:val="00217B83"/>
    <w:rsid w:val="00220449"/>
    <w:rsid w:val="00220BEB"/>
    <w:rsid w:val="00222099"/>
    <w:rsid w:val="002246D0"/>
    <w:rsid w:val="002253F6"/>
    <w:rsid w:val="00230E9D"/>
    <w:rsid w:val="00235E78"/>
    <w:rsid w:val="002367B0"/>
    <w:rsid w:val="002400C7"/>
    <w:rsid w:val="00241372"/>
    <w:rsid w:val="00244F73"/>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F1927"/>
    <w:rsid w:val="003027C7"/>
    <w:rsid w:val="00302A57"/>
    <w:rsid w:val="00302A79"/>
    <w:rsid w:val="00302BCC"/>
    <w:rsid w:val="00310302"/>
    <w:rsid w:val="00312142"/>
    <w:rsid w:val="00314ADF"/>
    <w:rsid w:val="00317B20"/>
    <w:rsid w:val="00320702"/>
    <w:rsid w:val="0032757D"/>
    <w:rsid w:val="0032766C"/>
    <w:rsid w:val="003276E6"/>
    <w:rsid w:val="00333901"/>
    <w:rsid w:val="00335EF0"/>
    <w:rsid w:val="00336DFF"/>
    <w:rsid w:val="00340B6D"/>
    <w:rsid w:val="0034221C"/>
    <w:rsid w:val="00342A28"/>
    <w:rsid w:val="00343140"/>
    <w:rsid w:val="00346B6C"/>
    <w:rsid w:val="00350CE6"/>
    <w:rsid w:val="00353505"/>
    <w:rsid w:val="00356BD1"/>
    <w:rsid w:val="0035787E"/>
    <w:rsid w:val="003611CA"/>
    <w:rsid w:val="00361426"/>
    <w:rsid w:val="00365563"/>
    <w:rsid w:val="003721E4"/>
    <w:rsid w:val="00381B40"/>
    <w:rsid w:val="0038315E"/>
    <w:rsid w:val="003839B9"/>
    <w:rsid w:val="00384C3A"/>
    <w:rsid w:val="0038561E"/>
    <w:rsid w:val="0038583F"/>
    <w:rsid w:val="00386754"/>
    <w:rsid w:val="00387281"/>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C6E11"/>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50C6"/>
    <w:rsid w:val="004359C8"/>
    <w:rsid w:val="00435AE4"/>
    <w:rsid w:val="004404EB"/>
    <w:rsid w:val="00441D08"/>
    <w:rsid w:val="00443086"/>
    <w:rsid w:val="00443F77"/>
    <w:rsid w:val="00447DED"/>
    <w:rsid w:val="00452784"/>
    <w:rsid w:val="00453C16"/>
    <w:rsid w:val="004559AE"/>
    <w:rsid w:val="00455BD3"/>
    <w:rsid w:val="0045635E"/>
    <w:rsid w:val="00456462"/>
    <w:rsid w:val="004569F6"/>
    <w:rsid w:val="00456AED"/>
    <w:rsid w:val="0046063F"/>
    <w:rsid w:val="00463F09"/>
    <w:rsid w:val="00464557"/>
    <w:rsid w:val="00471BF6"/>
    <w:rsid w:val="00472142"/>
    <w:rsid w:val="00475253"/>
    <w:rsid w:val="00476D8F"/>
    <w:rsid w:val="004817C9"/>
    <w:rsid w:val="0048184A"/>
    <w:rsid w:val="004855DB"/>
    <w:rsid w:val="00486FAC"/>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3ED"/>
    <w:rsid w:val="00564779"/>
    <w:rsid w:val="00564DF4"/>
    <w:rsid w:val="00566914"/>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E60DB"/>
    <w:rsid w:val="005F4A22"/>
    <w:rsid w:val="005F507A"/>
    <w:rsid w:val="005F5D7D"/>
    <w:rsid w:val="005F680F"/>
    <w:rsid w:val="00603D4C"/>
    <w:rsid w:val="00603E3C"/>
    <w:rsid w:val="006147F1"/>
    <w:rsid w:val="00614A6A"/>
    <w:rsid w:val="006202D4"/>
    <w:rsid w:val="0062359B"/>
    <w:rsid w:val="006262F0"/>
    <w:rsid w:val="00627EB1"/>
    <w:rsid w:val="00644283"/>
    <w:rsid w:val="00646B99"/>
    <w:rsid w:val="00647C90"/>
    <w:rsid w:val="00652826"/>
    <w:rsid w:val="00652A4D"/>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50539"/>
    <w:rsid w:val="00751CB1"/>
    <w:rsid w:val="00760AB4"/>
    <w:rsid w:val="00765BBC"/>
    <w:rsid w:val="00767719"/>
    <w:rsid w:val="00767AAD"/>
    <w:rsid w:val="0077100A"/>
    <w:rsid w:val="0077103A"/>
    <w:rsid w:val="00771F5D"/>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5626"/>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55AC"/>
    <w:rsid w:val="00810E36"/>
    <w:rsid w:val="00813A34"/>
    <w:rsid w:val="00817F8B"/>
    <w:rsid w:val="00820413"/>
    <w:rsid w:val="00820845"/>
    <w:rsid w:val="0082198C"/>
    <w:rsid w:val="00825390"/>
    <w:rsid w:val="00830AC0"/>
    <w:rsid w:val="00830D03"/>
    <w:rsid w:val="00830FC4"/>
    <w:rsid w:val="00833B0E"/>
    <w:rsid w:val="00835412"/>
    <w:rsid w:val="00842750"/>
    <w:rsid w:val="00844B61"/>
    <w:rsid w:val="00846F55"/>
    <w:rsid w:val="00850279"/>
    <w:rsid w:val="008518CF"/>
    <w:rsid w:val="008557A0"/>
    <w:rsid w:val="00855AC0"/>
    <w:rsid w:val="00856711"/>
    <w:rsid w:val="00857990"/>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F5D"/>
    <w:rsid w:val="008C012A"/>
    <w:rsid w:val="008C22E2"/>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C1C"/>
    <w:rsid w:val="00924CF4"/>
    <w:rsid w:val="00925716"/>
    <w:rsid w:val="0092784F"/>
    <w:rsid w:val="00930468"/>
    <w:rsid w:val="00931D4D"/>
    <w:rsid w:val="0093212A"/>
    <w:rsid w:val="00932621"/>
    <w:rsid w:val="00934050"/>
    <w:rsid w:val="00936837"/>
    <w:rsid w:val="00941CD2"/>
    <w:rsid w:val="00946547"/>
    <w:rsid w:val="009474B3"/>
    <w:rsid w:val="009478E9"/>
    <w:rsid w:val="009538C7"/>
    <w:rsid w:val="009554D8"/>
    <w:rsid w:val="009570D9"/>
    <w:rsid w:val="00957388"/>
    <w:rsid w:val="00962E40"/>
    <w:rsid w:val="0096732E"/>
    <w:rsid w:val="00977E68"/>
    <w:rsid w:val="00977F7E"/>
    <w:rsid w:val="00980D50"/>
    <w:rsid w:val="00981994"/>
    <w:rsid w:val="00985CB0"/>
    <w:rsid w:val="009876D3"/>
    <w:rsid w:val="009878B7"/>
    <w:rsid w:val="00993684"/>
    <w:rsid w:val="00993A4B"/>
    <w:rsid w:val="0099585E"/>
    <w:rsid w:val="00997675"/>
    <w:rsid w:val="009A1A23"/>
    <w:rsid w:val="009A4C72"/>
    <w:rsid w:val="009A68A6"/>
    <w:rsid w:val="009B02ED"/>
    <w:rsid w:val="009B1DC8"/>
    <w:rsid w:val="009B4A1B"/>
    <w:rsid w:val="009B55F3"/>
    <w:rsid w:val="009B598D"/>
    <w:rsid w:val="009B6673"/>
    <w:rsid w:val="009B6C69"/>
    <w:rsid w:val="009B7EA9"/>
    <w:rsid w:val="009C00DD"/>
    <w:rsid w:val="009C4029"/>
    <w:rsid w:val="009C55EE"/>
    <w:rsid w:val="009D06C0"/>
    <w:rsid w:val="009D217C"/>
    <w:rsid w:val="009D403B"/>
    <w:rsid w:val="009E48BE"/>
    <w:rsid w:val="009F16A1"/>
    <w:rsid w:val="009F315B"/>
    <w:rsid w:val="00A03529"/>
    <w:rsid w:val="00A05A0E"/>
    <w:rsid w:val="00A0656E"/>
    <w:rsid w:val="00A11831"/>
    <w:rsid w:val="00A11DC2"/>
    <w:rsid w:val="00A1300A"/>
    <w:rsid w:val="00A1323F"/>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366F"/>
    <w:rsid w:val="00A84E5F"/>
    <w:rsid w:val="00A85F76"/>
    <w:rsid w:val="00A87205"/>
    <w:rsid w:val="00A87620"/>
    <w:rsid w:val="00A93DE8"/>
    <w:rsid w:val="00A94AB9"/>
    <w:rsid w:val="00AA43E5"/>
    <w:rsid w:val="00AA4C17"/>
    <w:rsid w:val="00AA55F3"/>
    <w:rsid w:val="00AA7CE8"/>
    <w:rsid w:val="00AB140D"/>
    <w:rsid w:val="00AB4A4E"/>
    <w:rsid w:val="00AB4AFD"/>
    <w:rsid w:val="00AB5A7B"/>
    <w:rsid w:val="00AC1106"/>
    <w:rsid w:val="00AC2501"/>
    <w:rsid w:val="00AC5B29"/>
    <w:rsid w:val="00AC6ABA"/>
    <w:rsid w:val="00AC6F74"/>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16D32"/>
    <w:rsid w:val="00B20AA0"/>
    <w:rsid w:val="00B24395"/>
    <w:rsid w:val="00B2575B"/>
    <w:rsid w:val="00B25CCF"/>
    <w:rsid w:val="00B312BF"/>
    <w:rsid w:val="00B33EB7"/>
    <w:rsid w:val="00B3565C"/>
    <w:rsid w:val="00B36D3D"/>
    <w:rsid w:val="00B3727D"/>
    <w:rsid w:val="00B3729E"/>
    <w:rsid w:val="00B40D8F"/>
    <w:rsid w:val="00B42007"/>
    <w:rsid w:val="00B45248"/>
    <w:rsid w:val="00B5113A"/>
    <w:rsid w:val="00B554DE"/>
    <w:rsid w:val="00B57556"/>
    <w:rsid w:val="00B613E9"/>
    <w:rsid w:val="00B62611"/>
    <w:rsid w:val="00B63207"/>
    <w:rsid w:val="00B63A58"/>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60B1"/>
    <w:rsid w:val="00BF6A61"/>
    <w:rsid w:val="00C0287F"/>
    <w:rsid w:val="00C02CD6"/>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B63F6"/>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8DD"/>
    <w:rsid w:val="00D205FF"/>
    <w:rsid w:val="00D23E0D"/>
    <w:rsid w:val="00D2626D"/>
    <w:rsid w:val="00D32648"/>
    <w:rsid w:val="00D34BFF"/>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1FBB"/>
    <w:rsid w:val="00D9263A"/>
    <w:rsid w:val="00D94BC0"/>
    <w:rsid w:val="00DA3CE5"/>
    <w:rsid w:val="00DA48E1"/>
    <w:rsid w:val="00DA4AA0"/>
    <w:rsid w:val="00DB0D05"/>
    <w:rsid w:val="00DB1953"/>
    <w:rsid w:val="00DB3B93"/>
    <w:rsid w:val="00DB5A86"/>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5B1"/>
    <w:rsid w:val="00F36DC0"/>
    <w:rsid w:val="00F433EA"/>
    <w:rsid w:val="00F445B0"/>
    <w:rsid w:val="00F52461"/>
    <w:rsid w:val="00F55C60"/>
    <w:rsid w:val="00F5673F"/>
    <w:rsid w:val="00F61363"/>
    <w:rsid w:val="00F62C5A"/>
    <w:rsid w:val="00F65697"/>
    <w:rsid w:val="00F667E1"/>
    <w:rsid w:val="00F66CCE"/>
    <w:rsid w:val="00F7132C"/>
    <w:rsid w:val="00F733A6"/>
    <w:rsid w:val="00F76262"/>
    <w:rsid w:val="00F7755E"/>
    <w:rsid w:val="00F86306"/>
    <w:rsid w:val="00F903C9"/>
    <w:rsid w:val="00F906A3"/>
    <w:rsid w:val="00F90D0C"/>
    <w:rsid w:val="00F952D2"/>
    <w:rsid w:val="00F96005"/>
    <w:rsid w:val="00F97B72"/>
    <w:rsid w:val="00FA2C0A"/>
    <w:rsid w:val="00FA3149"/>
    <w:rsid w:val="00FA4E4F"/>
    <w:rsid w:val="00FA72EA"/>
    <w:rsid w:val="00FB1444"/>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 w:val="026F67E6"/>
    <w:rsid w:val="02D16BE6"/>
    <w:rsid w:val="033324A6"/>
    <w:rsid w:val="03E126A6"/>
    <w:rsid w:val="04191033"/>
    <w:rsid w:val="041D194C"/>
    <w:rsid w:val="043F2A1A"/>
    <w:rsid w:val="04955253"/>
    <w:rsid w:val="05F565E1"/>
    <w:rsid w:val="06083523"/>
    <w:rsid w:val="064332C6"/>
    <w:rsid w:val="06830E44"/>
    <w:rsid w:val="06C94276"/>
    <w:rsid w:val="06D16F15"/>
    <w:rsid w:val="072F1064"/>
    <w:rsid w:val="07834BFA"/>
    <w:rsid w:val="0A420080"/>
    <w:rsid w:val="0AF45115"/>
    <w:rsid w:val="0B02729F"/>
    <w:rsid w:val="0BC62AE5"/>
    <w:rsid w:val="0BE03ED7"/>
    <w:rsid w:val="0C2566DD"/>
    <w:rsid w:val="0CAA5D47"/>
    <w:rsid w:val="0CF35AED"/>
    <w:rsid w:val="0D121C1D"/>
    <w:rsid w:val="0D49779D"/>
    <w:rsid w:val="0D9909F1"/>
    <w:rsid w:val="0F131F4C"/>
    <w:rsid w:val="0F331617"/>
    <w:rsid w:val="0F576A7A"/>
    <w:rsid w:val="10E40182"/>
    <w:rsid w:val="11284A21"/>
    <w:rsid w:val="112D287A"/>
    <w:rsid w:val="11541522"/>
    <w:rsid w:val="11C85FD8"/>
    <w:rsid w:val="11FF6018"/>
    <w:rsid w:val="128F471A"/>
    <w:rsid w:val="12D26D1E"/>
    <w:rsid w:val="137435DE"/>
    <w:rsid w:val="14004E84"/>
    <w:rsid w:val="15DF701E"/>
    <w:rsid w:val="16012CAE"/>
    <w:rsid w:val="17032406"/>
    <w:rsid w:val="17E92180"/>
    <w:rsid w:val="18351273"/>
    <w:rsid w:val="183541D9"/>
    <w:rsid w:val="189719E2"/>
    <w:rsid w:val="18B472AB"/>
    <w:rsid w:val="18E5193D"/>
    <w:rsid w:val="198752E3"/>
    <w:rsid w:val="1A052AE0"/>
    <w:rsid w:val="1A2610B8"/>
    <w:rsid w:val="1A4F3B62"/>
    <w:rsid w:val="1A594715"/>
    <w:rsid w:val="1B4B3AE5"/>
    <w:rsid w:val="1B707DFD"/>
    <w:rsid w:val="1BE31596"/>
    <w:rsid w:val="1C2C4C02"/>
    <w:rsid w:val="1C7A2898"/>
    <w:rsid w:val="1CC5284B"/>
    <w:rsid w:val="1D5F5F9F"/>
    <w:rsid w:val="1DB052EA"/>
    <w:rsid w:val="1EAD51F4"/>
    <w:rsid w:val="1F037AD4"/>
    <w:rsid w:val="1F354454"/>
    <w:rsid w:val="1FBF3FF4"/>
    <w:rsid w:val="1FF162A2"/>
    <w:rsid w:val="200C6281"/>
    <w:rsid w:val="20AD3C43"/>
    <w:rsid w:val="219D3231"/>
    <w:rsid w:val="21C96FB4"/>
    <w:rsid w:val="21F8648F"/>
    <w:rsid w:val="224B623D"/>
    <w:rsid w:val="229912DA"/>
    <w:rsid w:val="22E97F72"/>
    <w:rsid w:val="22F625AC"/>
    <w:rsid w:val="253D2D01"/>
    <w:rsid w:val="25826B10"/>
    <w:rsid w:val="26214B31"/>
    <w:rsid w:val="26BA4F36"/>
    <w:rsid w:val="27B31271"/>
    <w:rsid w:val="28660623"/>
    <w:rsid w:val="291C4183"/>
    <w:rsid w:val="291E3C98"/>
    <w:rsid w:val="298F7AD3"/>
    <w:rsid w:val="2B053A90"/>
    <w:rsid w:val="2B090C6C"/>
    <w:rsid w:val="2B3A2C62"/>
    <w:rsid w:val="2B3A6BED"/>
    <w:rsid w:val="2BEF7E69"/>
    <w:rsid w:val="2D62567B"/>
    <w:rsid w:val="2DC40F45"/>
    <w:rsid w:val="2E224AC8"/>
    <w:rsid w:val="2E764DFD"/>
    <w:rsid w:val="2E8234DE"/>
    <w:rsid w:val="2EC422DA"/>
    <w:rsid w:val="2F1132AE"/>
    <w:rsid w:val="2F1A0A6F"/>
    <w:rsid w:val="2F1B117D"/>
    <w:rsid w:val="2F36269A"/>
    <w:rsid w:val="2F7F6382"/>
    <w:rsid w:val="2FA052A5"/>
    <w:rsid w:val="2FBB458C"/>
    <w:rsid w:val="30063431"/>
    <w:rsid w:val="3077581A"/>
    <w:rsid w:val="3098742D"/>
    <w:rsid w:val="309C4094"/>
    <w:rsid w:val="30FB0A5B"/>
    <w:rsid w:val="311A4326"/>
    <w:rsid w:val="31526B37"/>
    <w:rsid w:val="315B33F8"/>
    <w:rsid w:val="328320CB"/>
    <w:rsid w:val="328B5C60"/>
    <w:rsid w:val="32D466E7"/>
    <w:rsid w:val="33090D61"/>
    <w:rsid w:val="339D0A6A"/>
    <w:rsid w:val="33B90115"/>
    <w:rsid w:val="33D05B68"/>
    <w:rsid w:val="340E3DC7"/>
    <w:rsid w:val="346575EC"/>
    <w:rsid w:val="347239B3"/>
    <w:rsid w:val="3579679D"/>
    <w:rsid w:val="36FD07A2"/>
    <w:rsid w:val="389A0FBC"/>
    <w:rsid w:val="39DE010D"/>
    <w:rsid w:val="39E24B4C"/>
    <w:rsid w:val="39F573D6"/>
    <w:rsid w:val="3AF271C3"/>
    <w:rsid w:val="3AF419D6"/>
    <w:rsid w:val="3B3A6CAD"/>
    <w:rsid w:val="3BEC26C8"/>
    <w:rsid w:val="3C0D782A"/>
    <w:rsid w:val="3C5420DD"/>
    <w:rsid w:val="3C8D37B3"/>
    <w:rsid w:val="3C9E3B9A"/>
    <w:rsid w:val="3CB9338E"/>
    <w:rsid w:val="3D032CB5"/>
    <w:rsid w:val="3DD605AE"/>
    <w:rsid w:val="3EB024A2"/>
    <w:rsid w:val="3EB939B2"/>
    <w:rsid w:val="3F024310"/>
    <w:rsid w:val="3F8B5337"/>
    <w:rsid w:val="3F962169"/>
    <w:rsid w:val="3FC253E0"/>
    <w:rsid w:val="4028441A"/>
    <w:rsid w:val="402C5DF0"/>
    <w:rsid w:val="40C63911"/>
    <w:rsid w:val="40DD4E52"/>
    <w:rsid w:val="40F737F9"/>
    <w:rsid w:val="41E30BDA"/>
    <w:rsid w:val="42832DE8"/>
    <w:rsid w:val="43627676"/>
    <w:rsid w:val="439766DA"/>
    <w:rsid w:val="43EA7AD4"/>
    <w:rsid w:val="45026252"/>
    <w:rsid w:val="45707B83"/>
    <w:rsid w:val="458C276C"/>
    <w:rsid w:val="45E600C6"/>
    <w:rsid w:val="46131CD4"/>
    <w:rsid w:val="46322539"/>
    <w:rsid w:val="466F69A0"/>
    <w:rsid w:val="46720261"/>
    <w:rsid w:val="46B9109B"/>
    <w:rsid w:val="470D19B2"/>
    <w:rsid w:val="47C0662A"/>
    <w:rsid w:val="47C23EAB"/>
    <w:rsid w:val="48291D36"/>
    <w:rsid w:val="485F0391"/>
    <w:rsid w:val="486C6D51"/>
    <w:rsid w:val="48B040EA"/>
    <w:rsid w:val="48FA5509"/>
    <w:rsid w:val="48FD1CB1"/>
    <w:rsid w:val="49443412"/>
    <w:rsid w:val="49525463"/>
    <w:rsid w:val="499F1CDB"/>
    <w:rsid w:val="49BC7F45"/>
    <w:rsid w:val="4A1165E4"/>
    <w:rsid w:val="4A1B35FE"/>
    <w:rsid w:val="4A1F7505"/>
    <w:rsid w:val="4A4E73DE"/>
    <w:rsid w:val="4CAA278F"/>
    <w:rsid w:val="4CAE089B"/>
    <w:rsid w:val="4D142E2D"/>
    <w:rsid w:val="4D6A6ECD"/>
    <w:rsid w:val="4DCD2A8E"/>
    <w:rsid w:val="4DE91973"/>
    <w:rsid w:val="4EA4048E"/>
    <w:rsid w:val="4ED40801"/>
    <w:rsid w:val="4EE800B0"/>
    <w:rsid w:val="507222D8"/>
    <w:rsid w:val="51063862"/>
    <w:rsid w:val="51374920"/>
    <w:rsid w:val="51380BE4"/>
    <w:rsid w:val="5194774A"/>
    <w:rsid w:val="51CB62D1"/>
    <w:rsid w:val="522D36EC"/>
    <w:rsid w:val="52A20EB5"/>
    <w:rsid w:val="52D865F6"/>
    <w:rsid w:val="53625109"/>
    <w:rsid w:val="54651D40"/>
    <w:rsid w:val="54AB0B77"/>
    <w:rsid w:val="54C57068"/>
    <w:rsid w:val="54F2243C"/>
    <w:rsid w:val="564C2F40"/>
    <w:rsid w:val="575B1361"/>
    <w:rsid w:val="576F527C"/>
    <w:rsid w:val="57B264A0"/>
    <w:rsid w:val="582B198D"/>
    <w:rsid w:val="58653537"/>
    <w:rsid w:val="58787FB2"/>
    <w:rsid w:val="58FF3358"/>
    <w:rsid w:val="596D0F8A"/>
    <w:rsid w:val="59800CAA"/>
    <w:rsid w:val="59926D52"/>
    <w:rsid w:val="59A668D6"/>
    <w:rsid w:val="59F101D8"/>
    <w:rsid w:val="5A16796E"/>
    <w:rsid w:val="5A24746A"/>
    <w:rsid w:val="5ABF021A"/>
    <w:rsid w:val="5AFB448F"/>
    <w:rsid w:val="5B6428FE"/>
    <w:rsid w:val="5B880AD7"/>
    <w:rsid w:val="5BB55DA5"/>
    <w:rsid w:val="5C144D36"/>
    <w:rsid w:val="5CE3601C"/>
    <w:rsid w:val="5D390F6C"/>
    <w:rsid w:val="5D3C4CB9"/>
    <w:rsid w:val="5DC573BD"/>
    <w:rsid w:val="5E6B5A7B"/>
    <w:rsid w:val="5F2A3616"/>
    <w:rsid w:val="607B1646"/>
    <w:rsid w:val="60F826C3"/>
    <w:rsid w:val="613E6AB3"/>
    <w:rsid w:val="615D742E"/>
    <w:rsid w:val="61A905DA"/>
    <w:rsid w:val="61AA5A00"/>
    <w:rsid w:val="61B736A3"/>
    <w:rsid w:val="627C2FE3"/>
    <w:rsid w:val="63930BB5"/>
    <w:rsid w:val="63AF236C"/>
    <w:rsid w:val="640445A5"/>
    <w:rsid w:val="645C7F05"/>
    <w:rsid w:val="653E5C29"/>
    <w:rsid w:val="659D6345"/>
    <w:rsid w:val="65A504AE"/>
    <w:rsid w:val="660266E0"/>
    <w:rsid w:val="6611039F"/>
    <w:rsid w:val="666F78CB"/>
    <w:rsid w:val="66884095"/>
    <w:rsid w:val="66CD0A0F"/>
    <w:rsid w:val="66D31A2D"/>
    <w:rsid w:val="67220921"/>
    <w:rsid w:val="679474C9"/>
    <w:rsid w:val="685F53AF"/>
    <w:rsid w:val="687658AF"/>
    <w:rsid w:val="68FA3538"/>
    <w:rsid w:val="695C65DF"/>
    <w:rsid w:val="69BD5947"/>
    <w:rsid w:val="69C15115"/>
    <w:rsid w:val="69FD7C6B"/>
    <w:rsid w:val="6A9E2400"/>
    <w:rsid w:val="6B1934B5"/>
    <w:rsid w:val="6B243A62"/>
    <w:rsid w:val="6B322305"/>
    <w:rsid w:val="6BDB28C5"/>
    <w:rsid w:val="6BF460A6"/>
    <w:rsid w:val="6CC87D37"/>
    <w:rsid w:val="6CD533D7"/>
    <w:rsid w:val="6D376E02"/>
    <w:rsid w:val="6DBF4059"/>
    <w:rsid w:val="6DD2687A"/>
    <w:rsid w:val="6DD7276E"/>
    <w:rsid w:val="6EE7352E"/>
    <w:rsid w:val="6F3D1D13"/>
    <w:rsid w:val="6F6811F8"/>
    <w:rsid w:val="6F8D1426"/>
    <w:rsid w:val="706E45CF"/>
    <w:rsid w:val="70C646B8"/>
    <w:rsid w:val="70F2562C"/>
    <w:rsid w:val="711B43E2"/>
    <w:rsid w:val="71830CF5"/>
    <w:rsid w:val="71FF1343"/>
    <w:rsid w:val="720A4994"/>
    <w:rsid w:val="72134FAA"/>
    <w:rsid w:val="726505F0"/>
    <w:rsid w:val="729748CC"/>
    <w:rsid w:val="729A710D"/>
    <w:rsid w:val="72F43659"/>
    <w:rsid w:val="73462118"/>
    <w:rsid w:val="73510411"/>
    <w:rsid w:val="73AA7CFD"/>
    <w:rsid w:val="73E57DE9"/>
    <w:rsid w:val="74031C5D"/>
    <w:rsid w:val="74076F62"/>
    <w:rsid w:val="742A53BD"/>
    <w:rsid w:val="74336AA0"/>
    <w:rsid w:val="74EC21E6"/>
    <w:rsid w:val="76472EDE"/>
    <w:rsid w:val="76CA5B53"/>
    <w:rsid w:val="76CC7807"/>
    <w:rsid w:val="771E4DD1"/>
    <w:rsid w:val="773510EE"/>
    <w:rsid w:val="77620B69"/>
    <w:rsid w:val="77F557B0"/>
    <w:rsid w:val="78321C0B"/>
    <w:rsid w:val="786D3869"/>
    <w:rsid w:val="78F71C6E"/>
    <w:rsid w:val="79DB5D02"/>
    <w:rsid w:val="7AF91DCA"/>
    <w:rsid w:val="7AFC2431"/>
    <w:rsid w:val="7B652B65"/>
    <w:rsid w:val="7BEC54CB"/>
    <w:rsid w:val="7BF7732B"/>
    <w:rsid w:val="7C7B2290"/>
    <w:rsid w:val="7CD704D9"/>
    <w:rsid w:val="7D6C7BFD"/>
    <w:rsid w:val="7D922BFD"/>
    <w:rsid w:val="7DA3330A"/>
    <w:rsid w:val="7E483109"/>
    <w:rsid w:val="7EA672C4"/>
    <w:rsid w:val="7ECA41E2"/>
    <w:rsid w:val="7ECD67F7"/>
    <w:rsid w:val="7EF945E6"/>
    <w:rsid w:val="7F7D1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4"/>
    <w:link w:val="23"/>
    <w:qFormat/>
    <w:uiPriority w:val="0"/>
    <w:pPr>
      <w:keepNext/>
      <w:keepLines/>
      <w:widowControl/>
      <w:spacing w:before="260" w:after="260" w:line="416" w:lineRule="auto"/>
      <w:jc w:val="left"/>
      <w:outlineLvl w:val="1"/>
    </w:pPr>
    <w:rPr>
      <w:rFonts w:ascii="Arial" w:hAnsi="Arial" w:eastAsia="黑体" w:cs="Times New Roman"/>
      <w:b/>
      <w:kern w:val="0"/>
      <w:sz w:val="32"/>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kern w:val="0"/>
      <w:sz w:val="24"/>
      <w:szCs w:val="24"/>
    </w:rPr>
  </w:style>
  <w:style w:type="paragraph" w:styleId="5">
    <w:name w:val="Document Map"/>
    <w:basedOn w:val="1"/>
    <w:link w:val="34"/>
    <w:semiHidden/>
    <w:qFormat/>
    <w:uiPriority w:val="0"/>
    <w:pPr>
      <w:shd w:val="clear" w:color="auto" w:fill="000080"/>
    </w:pPr>
    <w:rPr>
      <w:rFonts w:ascii="Times New Roman" w:hAnsi="Times New Roman" w:eastAsia="宋体" w:cs="Times New Roman"/>
      <w:kern w:val="0"/>
      <w:sz w:val="24"/>
      <w:szCs w:val="24"/>
    </w:rPr>
  </w:style>
  <w:style w:type="paragraph" w:styleId="6">
    <w:name w:val="Body Text"/>
    <w:basedOn w:val="1"/>
    <w:link w:val="29"/>
    <w:qFormat/>
    <w:uiPriority w:val="0"/>
    <w:rPr>
      <w:rFonts w:ascii="Times New Roman" w:hAnsi="Times New Roman" w:eastAsia="宋体" w:cs="Times New Roman"/>
      <w:kern w:val="0"/>
      <w:szCs w:val="24"/>
    </w:rPr>
  </w:style>
  <w:style w:type="paragraph" w:styleId="7">
    <w:name w:val="Body Text Indent"/>
    <w:basedOn w:val="1"/>
    <w:link w:val="28"/>
    <w:qFormat/>
    <w:uiPriority w:val="0"/>
    <w:pPr>
      <w:ind w:firstLine="555"/>
    </w:pPr>
    <w:rPr>
      <w:rFonts w:ascii="Times New Roman" w:hAnsi="Times New Roman" w:eastAsia="宋体" w:cs="Times New Roman"/>
      <w:kern w:val="0"/>
      <w:sz w:val="24"/>
      <w:szCs w:val="24"/>
    </w:rPr>
  </w:style>
  <w:style w:type="paragraph" w:styleId="8">
    <w:name w:val="Plain Text"/>
    <w:basedOn w:val="1"/>
    <w:link w:val="35"/>
    <w:qFormat/>
    <w:uiPriority w:val="0"/>
    <w:rPr>
      <w:rFonts w:ascii="宋体" w:hAnsi="Courier New" w:eastAsia="宋体" w:cs="Courier New"/>
      <w:sz w:val="24"/>
      <w:szCs w:val="21"/>
    </w:rPr>
  </w:style>
  <w:style w:type="paragraph" w:styleId="9">
    <w:name w:val="Body Text Indent 2"/>
    <w:basedOn w:val="1"/>
    <w:link w:val="27"/>
    <w:qFormat/>
    <w:uiPriority w:val="0"/>
    <w:pPr>
      <w:spacing w:line="540" w:lineRule="exact"/>
      <w:ind w:firstLine="630"/>
    </w:pPr>
    <w:rPr>
      <w:rFonts w:ascii="Times New Roman" w:hAnsi="Times New Roman" w:eastAsia="宋体" w:cs="Times New Roman"/>
      <w:kern w:val="0"/>
      <w:sz w:val="24"/>
      <w:szCs w:val="24"/>
    </w:rPr>
  </w:style>
  <w:style w:type="paragraph" w:styleId="10">
    <w:name w:val="Balloon Text"/>
    <w:basedOn w:val="1"/>
    <w:link w:val="36"/>
    <w:semiHidden/>
    <w:qFormat/>
    <w:uiPriority w:val="0"/>
    <w:rPr>
      <w:rFonts w:ascii="Times New Roman" w:hAnsi="Times New Roman" w:eastAsia="宋体" w:cs="Times New Roman"/>
      <w:kern w:val="0"/>
      <w:sz w:val="18"/>
      <w:szCs w:val="18"/>
    </w:rPr>
  </w:style>
  <w:style w:type="paragraph" w:styleId="11">
    <w:name w:val="footer"/>
    <w:basedOn w:val="1"/>
    <w:link w:val="25"/>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12">
    <w:name w:val="header"/>
    <w:basedOn w:val="1"/>
    <w:link w:val="24"/>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3">
    <w:name w:val="toc 1"/>
    <w:basedOn w:val="1"/>
    <w:next w:val="1"/>
    <w:qFormat/>
    <w:uiPriority w:val="39"/>
    <w:pPr>
      <w:tabs>
        <w:tab w:val="right" w:leader="dot" w:pos="8658"/>
      </w:tabs>
      <w:ind w:left="935" w:leftChars="400"/>
    </w:pPr>
    <w:rPr>
      <w:rFonts w:ascii="Times New Roman" w:hAnsi="Times New Roman" w:eastAsia="宋体" w:cs="Times New Roman"/>
      <w:kern w:val="0"/>
      <w:sz w:val="24"/>
      <w:szCs w:val="24"/>
    </w:rPr>
  </w:style>
  <w:style w:type="paragraph" w:styleId="14">
    <w:name w:val="toc 2"/>
    <w:basedOn w:val="1"/>
    <w:next w:val="1"/>
    <w:unhideWhenUsed/>
    <w:qFormat/>
    <w:uiPriority w:val="39"/>
    <w:pPr>
      <w:ind w:left="420" w:leftChars="200"/>
    </w:pPr>
  </w:style>
  <w:style w:type="paragraph" w:styleId="15">
    <w:name w:val="Body Text 2"/>
    <w:basedOn w:val="1"/>
    <w:link w:val="30"/>
    <w:qFormat/>
    <w:uiPriority w:val="0"/>
    <w:pPr>
      <w:jc w:val="center"/>
    </w:pPr>
    <w:rPr>
      <w:rFonts w:ascii="Times New Roman" w:hAnsi="Times New Roman" w:eastAsia="宋体" w:cs="Times New Roman"/>
      <w:kern w:val="0"/>
      <w:szCs w:val="24"/>
    </w:rPr>
  </w:style>
  <w:style w:type="paragraph" w:styleId="16">
    <w:name w:val="index 1"/>
    <w:basedOn w:val="1"/>
    <w:next w:val="1"/>
    <w:semiHidden/>
    <w:qFormat/>
    <w:uiPriority w:val="0"/>
    <w:rPr>
      <w:rFonts w:ascii="Times New Roman" w:hAnsi="Times New Roman" w:eastAsia="宋体" w:cs="Times New Roman"/>
      <w:kern w:val="0"/>
      <w:sz w:val="24"/>
      <w:szCs w:val="24"/>
    </w:rPr>
  </w:style>
  <w:style w:type="table" w:styleId="18">
    <w:name w:val="Table Grid"/>
    <w:basedOn w:val="17"/>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page number"/>
    <w:basedOn w:val="19"/>
    <w:qFormat/>
    <w:uiPriority w:val="0"/>
    <w:rPr>
      <w:rFonts w:cs="Times New Roman"/>
    </w:rPr>
  </w:style>
  <w:style w:type="character" w:styleId="21">
    <w:name w:val="Hyperlink"/>
    <w:basedOn w:val="19"/>
    <w:qFormat/>
    <w:uiPriority w:val="99"/>
    <w:rPr>
      <w:rFonts w:cs="Times New Roman"/>
      <w:color w:val="0000FF"/>
      <w:u w:val="single"/>
    </w:rPr>
  </w:style>
  <w:style w:type="character" w:customStyle="1" w:styleId="22">
    <w:name w:val="标题 1 Char"/>
    <w:basedOn w:val="19"/>
    <w:link w:val="2"/>
    <w:qFormat/>
    <w:uiPriority w:val="0"/>
    <w:rPr>
      <w:rFonts w:ascii="Times New Roman" w:hAnsi="Times New Roman" w:eastAsia="宋体" w:cs="Times New Roman"/>
      <w:b/>
      <w:bCs/>
      <w:kern w:val="44"/>
      <w:sz w:val="44"/>
      <w:szCs w:val="44"/>
    </w:rPr>
  </w:style>
  <w:style w:type="character" w:customStyle="1" w:styleId="23">
    <w:name w:val="标题 2 Char"/>
    <w:basedOn w:val="19"/>
    <w:link w:val="3"/>
    <w:qFormat/>
    <w:uiPriority w:val="0"/>
    <w:rPr>
      <w:rFonts w:ascii="Arial" w:hAnsi="Arial" w:eastAsia="黑体" w:cs="Times New Roman"/>
      <w:b/>
      <w:kern w:val="0"/>
      <w:sz w:val="32"/>
      <w:szCs w:val="20"/>
    </w:rPr>
  </w:style>
  <w:style w:type="character" w:customStyle="1" w:styleId="24">
    <w:name w:val="页眉 Char"/>
    <w:basedOn w:val="19"/>
    <w:link w:val="12"/>
    <w:qFormat/>
    <w:uiPriority w:val="0"/>
    <w:rPr>
      <w:rFonts w:ascii="Times New Roman" w:hAnsi="Times New Roman" w:eastAsia="宋体" w:cs="Times New Roman"/>
      <w:kern w:val="0"/>
      <w:sz w:val="18"/>
      <w:szCs w:val="18"/>
    </w:rPr>
  </w:style>
  <w:style w:type="character" w:customStyle="1" w:styleId="25">
    <w:name w:val="页脚 Char"/>
    <w:basedOn w:val="19"/>
    <w:link w:val="11"/>
    <w:qFormat/>
    <w:uiPriority w:val="0"/>
    <w:rPr>
      <w:rFonts w:ascii="Times New Roman" w:hAnsi="Times New Roman" w:eastAsia="宋体" w:cs="Times New Roman"/>
      <w:kern w:val="0"/>
      <w:sz w:val="18"/>
      <w:szCs w:val="18"/>
    </w:rPr>
  </w:style>
  <w:style w:type="paragraph" w:customStyle="1" w:styleId="26">
    <w:name w:val="正文文字缩进"/>
    <w:qFormat/>
    <w:uiPriority w:val="0"/>
    <w:pPr>
      <w:spacing w:line="351" w:lineRule="atLeast"/>
      <w:ind w:firstLine="555"/>
      <w:textAlignment w:val="baseline"/>
    </w:pPr>
    <w:rPr>
      <w:rFonts w:ascii="Times New Roman" w:hAnsi="Times New Roman" w:eastAsia="宋体" w:cs="Times New Roman"/>
      <w:color w:val="000000"/>
      <w:kern w:val="0"/>
      <w:sz w:val="28"/>
      <w:szCs w:val="20"/>
      <w:u w:color="000000"/>
      <w:lang w:val="en-US" w:eastAsia="zh-CN" w:bidi="ar-SA"/>
    </w:rPr>
  </w:style>
  <w:style w:type="character" w:customStyle="1" w:styleId="27">
    <w:name w:val="正文文本缩进 2 Char"/>
    <w:basedOn w:val="19"/>
    <w:link w:val="9"/>
    <w:qFormat/>
    <w:uiPriority w:val="0"/>
    <w:rPr>
      <w:rFonts w:ascii="Times New Roman" w:hAnsi="Times New Roman" w:eastAsia="宋体" w:cs="Times New Roman"/>
      <w:kern w:val="0"/>
      <w:sz w:val="24"/>
      <w:szCs w:val="24"/>
    </w:rPr>
  </w:style>
  <w:style w:type="character" w:customStyle="1" w:styleId="28">
    <w:name w:val="正文文本缩进 Char"/>
    <w:basedOn w:val="19"/>
    <w:link w:val="7"/>
    <w:qFormat/>
    <w:uiPriority w:val="0"/>
    <w:rPr>
      <w:rFonts w:ascii="Times New Roman" w:hAnsi="Times New Roman" w:eastAsia="宋体" w:cs="Times New Roman"/>
      <w:kern w:val="0"/>
      <w:sz w:val="24"/>
      <w:szCs w:val="24"/>
    </w:rPr>
  </w:style>
  <w:style w:type="character" w:customStyle="1" w:styleId="29">
    <w:name w:val="正文文本 Char"/>
    <w:basedOn w:val="19"/>
    <w:link w:val="6"/>
    <w:qFormat/>
    <w:uiPriority w:val="0"/>
    <w:rPr>
      <w:rFonts w:ascii="Times New Roman" w:hAnsi="Times New Roman" w:eastAsia="宋体" w:cs="Times New Roman"/>
      <w:kern w:val="0"/>
      <w:szCs w:val="24"/>
    </w:rPr>
  </w:style>
  <w:style w:type="character" w:customStyle="1" w:styleId="30">
    <w:name w:val="正文文本 2 Char"/>
    <w:basedOn w:val="19"/>
    <w:link w:val="15"/>
    <w:qFormat/>
    <w:uiPriority w:val="0"/>
    <w:rPr>
      <w:rFonts w:ascii="Times New Roman" w:hAnsi="Times New Roman" w:eastAsia="宋体" w:cs="Times New Roman"/>
      <w:kern w:val="0"/>
      <w:szCs w:val="24"/>
    </w:rPr>
  </w:style>
  <w:style w:type="paragraph" w:customStyle="1" w:styleId="31">
    <w:name w:val="样式1"/>
    <w:basedOn w:val="2"/>
    <w:qFormat/>
    <w:uiPriority w:val="0"/>
    <w:pPr>
      <w:spacing w:line="640" w:lineRule="exact"/>
      <w:jc w:val="center"/>
    </w:pPr>
    <w:rPr>
      <w:rFonts w:ascii="方正小标宋简体" w:hAnsi="华文中宋" w:eastAsia="方正小标宋简体"/>
      <w:b w:val="0"/>
    </w:rPr>
  </w:style>
  <w:style w:type="paragraph" w:customStyle="1" w:styleId="32">
    <w:name w:val="样式2"/>
    <w:basedOn w:val="2"/>
    <w:qFormat/>
    <w:uiPriority w:val="0"/>
    <w:pPr>
      <w:spacing w:line="640" w:lineRule="exact"/>
      <w:jc w:val="center"/>
    </w:pPr>
    <w:rPr>
      <w:rFonts w:ascii="方正小标宋简体" w:hAnsi="华文中宋" w:eastAsia="方正小标宋简体"/>
      <w:b w:val="0"/>
    </w:rPr>
  </w:style>
  <w:style w:type="paragraph" w:customStyle="1" w:styleId="33">
    <w:name w:val="样式3"/>
    <w:basedOn w:val="2"/>
    <w:qFormat/>
    <w:uiPriority w:val="0"/>
    <w:pPr>
      <w:spacing w:line="640" w:lineRule="exact"/>
      <w:jc w:val="center"/>
    </w:pPr>
    <w:rPr>
      <w:rFonts w:ascii="方正小标宋简体" w:hAnsi="华文中宋" w:eastAsia="方正小标宋简体"/>
      <w:b w:val="0"/>
    </w:rPr>
  </w:style>
  <w:style w:type="character" w:customStyle="1" w:styleId="34">
    <w:name w:val="文档结构图 Char"/>
    <w:basedOn w:val="19"/>
    <w:link w:val="5"/>
    <w:semiHidden/>
    <w:qFormat/>
    <w:uiPriority w:val="0"/>
    <w:rPr>
      <w:rFonts w:ascii="Times New Roman" w:hAnsi="Times New Roman" w:eastAsia="宋体" w:cs="Times New Roman"/>
      <w:kern w:val="0"/>
      <w:sz w:val="24"/>
      <w:szCs w:val="24"/>
      <w:shd w:val="clear" w:color="auto" w:fill="000080"/>
    </w:rPr>
  </w:style>
  <w:style w:type="character" w:customStyle="1" w:styleId="35">
    <w:name w:val="纯文本 Char"/>
    <w:basedOn w:val="19"/>
    <w:link w:val="8"/>
    <w:qFormat/>
    <w:uiPriority w:val="0"/>
    <w:rPr>
      <w:rFonts w:ascii="宋体" w:hAnsi="Courier New" w:eastAsia="宋体" w:cs="Courier New"/>
      <w:sz w:val="24"/>
      <w:szCs w:val="21"/>
    </w:rPr>
  </w:style>
  <w:style w:type="character" w:customStyle="1" w:styleId="36">
    <w:name w:val="批注框文本 Char"/>
    <w:basedOn w:val="19"/>
    <w:link w:val="10"/>
    <w:semiHidden/>
    <w:qFormat/>
    <w:uiPriority w:val="0"/>
    <w:rPr>
      <w:rFonts w:ascii="Times New Roman" w:hAnsi="Times New Roman" w:eastAsia="宋体" w:cs="Times New Roman"/>
      <w:kern w:val="0"/>
      <w:sz w:val="18"/>
      <w:szCs w:val="18"/>
    </w:rPr>
  </w:style>
  <w:style w:type="paragraph" w:customStyle="1" w:styleId="37">
    <w:name w:val="列出段落1"/>
    <w:basedOn w:val="1"/>
    <w:link w:val="41"/>
    <w:qFormat/>
    <w:uiPriority w:val="0"/>
    <w:pPr>
      <w:widowControl/>
      <w:ind w:left="720" w:firstLine="360"/>
      <w:jc w:val="left"/>
    </w:pPr>
    <w:rPr>
      <w:rFonts w:ascii="Calibri" w:hAnsi="Calibri" w:eastAsia="宋体" w:cs="Times New Roman"/>
      <w:kern w:val="0"/>
      <w:sz w:val="22"/>
      <w:szCs w:val="20"/>
      <w:lang w:eastAsia="en-US"/>
    </w:rPr>
  </w:style>
  <w:style w:type="paragraph" w:customStyle="1" w:styleId="38">
    <w:name w:val="1111111199999"/>
    <w:basedOn w:val="1"/>
    <w:link w:val="39"/>
    <w:qFormat/>
    <w:uiPriority w:val="0"/>
    <w:pPr>
      <w:widowControl/>
      <w:spacing w:beforeLines="50" w:line="240" w:lineRule="exact"/>
      <w:ind w:firstLine="514" w:firstLineChars="214"/>
      <w:jc w:val="left"/>
    </w:pPr>
    <w:rPr>
      <w:rFonts w:ascii="Times New Roman" w:hAnsi="Times New Roman" w:eastAsia="宋体" w:cs="Times New Roman"/>
      <w:kern w:val="0"/>
      <w:szCs w:val="20"/>
    </w:rPr>
  </w:style>
  <w:style w:type="character" w:customStyle="1" w:styleId="39">
    <w:name w:val="1111111199999 Char"/>
    <w:link w:val="38"/>
    <w:qFormat/>
    <w:locked/>
    <w:uiPriority w:val="0"/>
    <w:rPr>
      <w:rFonts w:ascii="Times New Roman" w:hAnsi="Times New Roman" w:eastAsia="宋体" w:cs="Times New Roman"/>
      <w:kern w:val="0"/>
      <w:szCs w:val="20"/>
    </w:rPr>
  </w:style>
  <w:style w:type="character" w:customStyle="1" w:styleId="40">
    <w:name w:val="apple-style-span"/>
    <w:qFormat/>
    <w:uiPriority w:val="0"/>
  </w:style>
  <w:style w:type="character" w:customStyle="1" w:styleId="41">
    <w:name w:val="List Paragraph Char"/>
    <w:link w:val="37"/>
    <w:qFormat/>
    <w:locked/>
    <w:uiPriority w:val="0"/>
    <w:rPr>
      <w:rFonts w:ascii="Calibri" w:hAnsi="Calibri" w:eastAsia="宋体" w:cs="Times New Roman"/>
      <w:kern w:val="0"/>
      <w:sz w:val="22"/>
      <w:szCs w:val="20"/>
      <w:lang w:eastAsia="en-US"/>
    </w:rPr>
  </w:style>
  <w:style w:type="paragraph" w:customStyle="1" w:styleId="42">
    <w:name w:val="Char Char Char Char"/>
    <w:basedOn w:val="1"/>
    <w:qFormat/>
    <w:uiPriority w:val="0"/>
    <w:rPr>
      <w:rFonts w:ascii="Times New Roman" w:hAnsi="Times New Roman" w:eastAsia="宋体" w:cs="Times New Roman"/>
      <w:sz w:val="24"/>
      <w:szCs w:val="36"/>
    </w:rPr>
  </w:style>
  <w:style w:type="character" w:customStyle="1" w:styleId="43">
    <w:name w:val="Char Char4"/>
    <w:qFormat/>
    <w:locked/>
    <w:uiPriority w:val="0"/>
    <w:rPr>
      <w:rFonts w:ascii="宋体" w:hAnsi="Courier New" w:eastAsia="宋体"/>
      <w:kern w:val="2"/>
      <w:sz w:val="21"/>
      <w:lang w:bidi="ar-SA"/>
    </w:rPr>
  </w:style>
  <w:style w:type="character" w:customStyle="1" w:styleId="44">
    <w:name w:val="样式 (中文) 仿宋_GB2312 三号"/>
    <w:basedOn w:val="19"/>
    <w:qFormat/>
    <w:uiPriority w:val="0"/>
    <w:rPr>
      <w:rFonts w:hint="eastAsia" w:ascii="仿宋_GB2312" w:eastAsia="仿宋_GB2312"/>
      <w:sz w:val="32"/>
    </w:rPr>
  </w:style>
  <w:style w:type="character" w:customStyle="1" w:styleId="45">
    <w:name w:val="Char Char3"/>
    <w:basedOn w:val="19"/>
    <w:qFormat/>
    <w:locked/>
    <w:uiPriority w:val="0"/>
    <w:rPr>
      <w:rFonts w:ascii="宋体" w:hAnsi="宋体" w:eastAsia="宋体"/>
      <w:sz w:val="18"/>
      <w:szCs w:val="18"/>
      <w:lang w:val="en-US" w:eastAsia="zh-CN" w:bidi="ar-SA"/>
    </w:rPr>
  </w:style>
  <w:style w:type="paragraph" w:styleId="46">
    <w:name w:val="List Paragraph"/>
    <w:basedOn w:val="1"/>
    <w:qFormat/>
    <w:uiPriority w:val="34"/>
    <w:pPr>
      <w:ind w:firstLine="420" w:firstLineChars="200"/>
    </w:pPr>
    <w:rPr>
      <w:rFonts w:ascii="等线" w:hAnsi="等线" w:eastAsia="等线" w:cs="Times New Roman"/>
    </w:rPr>
  </w:style>
  <w:style w:type="paragraph" w:customStyle="1" w:styleId="47">
    <w:name w:val="msolistparagraph"/>
    <w:qFormat/>
    <w:uiPriority w:val="0"/>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32"/>
    <customShpInfo spid="_x0000_s1031"/>
    <customShpInfo spid="_x0000_s1034"/>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3C3608-DE18-4DB4-9969-88D3834294ED}">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61</Pages>
  <Words>4938</Words>
  <Characters>28152</Characters>
  <Lines>234</Lines>
  <Paragraphs>66</Paragraphs>
  <TotalTime>1</TotalTime>
  <ScaleCrop>false</ScaleCrop>
  <LinksUpToDate>false</LinksUpToDate>
  <CharactersWithSpaces>33024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2020-03-30T02:20:00Z</dcterms:created>
  <dc:creator>Administrator</dc:creator>
  <cp:lastModifiedBy>Administrator</cp:lastModifiedBy>
  <cp:lastPrinted>2020-12-29T08:10:00Z</cp:lastPrinted>
  <dcterms:modified xsi:type="dcterms:W3CDTF">2021-01-25T07:34:37Z</dcterms:modified>
  <cp:revision>241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