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超声波清洗机(10L)</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w:t>
      </w:r>
      <w:r>
        <w:rPr>
          <w:rFonts w:hint="eastAsia" w:ascii="宋体" w:hAnsi="宋体" w:eastAsia="宋体" w:cs="Times New Roman"/>
          <w:kern w:val="0"/>
          <w:sz w:val="36"/>
          <w:szCs w:val="36"/>
          <w:u w:val="single"/>
          <w:lang w:val="en-US" w:eastAsia="zh-CN"/>
        </w:rPr>
        <w:t>5</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超声波清洗机(10L)</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w:t>
      </w:r>
      <w:r>
        <w:rPr>
          <w:rFonts w:hint="eastAsia" w:ascii="Tahoma" w:hAnsi="Tahoma" w:cs="Tahoma"/>
          <w:kern w:val="0"/>
          <w:sz w:val="28"/>
          <w:szCs w:val="28"/>
          <w:lang w:val="en-US" w:eastAsia="zh-CN"/>
        </w:rPr>
        <w:t>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超声波清洗机(10L)</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w:t>
      </w:r>
      <w:r>
        <w:rPr>
          <w:rFonts w:hint="eastAsia" w:ascii="宋体" w:hAnsi="宋体" w:eastAsia="宋体" w:cs="Times New Roman"/>
          <w:kern w:val="0"/>
          <w:sz w:val="24"/>
          <w:szCs w:val="24"/>
          <w:lang w:val="en-US" w:eastAsia="zh-CN"/>
        </w:rPr>
        <w:t>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超声波清洗机(10L)</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0.98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bookmarkStart w:id="4" w:name="_Toc390713967"/>
      <w:bookmarkStart w:id="5" w:name="_Toc435540979"/>
      <w:bookmarkStart w:id="6" w:name="_Toc37780284"/>
      <w:bookmarkStart w:id="7" w:name="_Toc285612594"/>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rPr>
          <w:rFonts w:hint="eastAsia" w:ascii="黑体" w:hAnsi="黑体" w:eastAsia="黑体"/>
          <w:kern w:val="0"/>
          <w:sz w:val="32"/>
          <w:szCs w:val="32"/>
          <w:lang w:val="zh-CN"/>
        </w:rPr>
      </w:pPr>
      <w:r>
        <w:rPr>
          <w:rFonts w:hint="eastAsia" w:ascii="黑体" w:hAnsi="黑体" w:eastAsia="黑体"/>
          <w:kern w:val="0"/>
          <w:sz w:val="32"/>
          <w:szCs w:val="32"/>
          <w:lang w:val="zh-CN"/>
        </w:rPr>
        <w:br w:type="page"/>
      </w:r>
    </w:p>
    <w:p>
      <w:pPr>
        <w:pStyle w:val="2"/>
        <w:adjustRightInd w:val="0"/>
        <w:spacing w:line="360" w:lineRule="atLeast"/>
        <w:jc w:val="center"/>
        <w:rPr>
          <w:rFonts w:ascii="黑体" w:hAnsi="黑体" w:eastAsia="黑体"/>
          <w:kern w:val="0"/>
          <w:sz w:val="32"/>
          <w:szCs w:val="32"/>
          <w:lang w:val="zh-CN"/>
        </w:rPr>
      </w:pPr>
      <w:bookmarkStart w:id="26" w:name="_GoBack"/>
      <w:bookmarkEnd w:id="26"/>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超声波清洗机(10L)</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285612601"/>
      <w:bookmarkStart w:id="11" w:name="_Toc390713968"/>
      <w:bookmarkStart w:id="12" w:name="_Toc435540980"/>
      <w:bookmarkStart w:id="13" w:name="_Toc240432230"/>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5"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390713969"/>
      <w:bookmarkStart w:id="17" w:name="_Toc435540981"/>
      <w:bookmarkStart w:id="18" w:name="_Toc37780286"/>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6" w:type="default"/>
          <w:footerReference r:id="rId7"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7172691"/>
      <w:bookmarkStart w:id="21" w:name="_Toc37780287"/>
      <w:bookmarkStart w:id="22" w:name="_Toc390713970"/>
      <w:bookmarkStart w:id="23" w:name="_Toc435540982"/>
      <w:bookmarkStart w:id="24" w:name="_Toc240432233"/>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8"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9"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超声波清洗机(10L)技术要求</w:t>
      </w:r>
    </w:p>
    <w:tbl>
      <w:tblPr>
        <w:tblStyle w:val="17"/>
        <w:tblW w:w="9087" w:type="dxa"/>
        <w:jc w:val="center"/>
        <w:tblLayout w:type="fixed"/>
        <w:tblCellMar>
          <w:top w:w="0" w:type="dxa"/>
          <w:left w:w="108" w:type="dxa"/>
          <w:bottom w:w="0" w:type="dxa"/>
          <w:right w:w="108" w:type="dxa"/>
        </w:tblCellMar>
      </w:tblPr>
      <w:tblGrid>
        <w:gridCol w:w="789"/>
        <w:gridCol w:w="2229"/>
        <w:gridCol w:w="5271"/>
        <w:gridCol w:w="798"/>
      </w:tblGrid>
      <w:tr>
        <w:tblPrEx>
          <w:tblCellMar>
            <w:top w:w="0" w:type="dxa"/>
            <w:left w:w="108" w:type="dxa"/>
            <w:bottom w:w="0" w:type="dxa"/>
            <w:right w:w="108" w:type="dxa"/>
          </w:tblCellMar>
        </w:tblPrEx>
        <w:trPr>
          <w:trHeight w:val="564" w:hRule="atLeast"/>
          <w:tblHeader/>
          <w:jc w:val="center"/>
        </w:trPr>
        <w:tc>
          <w:tcPr>
            <w:tcW w:w="789"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2229"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技术和性能参数名称</w:t>
            </w:r>
          </w:p>
        </w:tc>
        <w:tc>
          <w:tcPr>
            <w:tcW w:w="5271"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798"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397"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1</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设备使用需求</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564"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设备用途</w:t>
            </w:r>
          </w:p>
        </w:tc>
        <w:tc>
          <w:tcPr>
            <w:tcW w:w="5271"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cs="宋体" w:asciiTheme="minorEastAsia" w:hAnsiTheme="minorEastAsia"/>
                <w:szCs w:val="21"/>
                <w:lang w:bidi="ar"/>
              </w:rPr>
              <w:t>用</w:t>
            </w:r>
            <w:r>
              <w:rPr>
                <w:rFonts w:cs="宋体" w:asciiTheme="minorEastAsia" w:hAnsiTheme="minorEastAsia"/>
                <w:szCs w:val="21"/>
                <w:lang w:bidi="ar"/>
              </w:rPr>
              <w:t>于清洗实验室玻璃器皿、医疗器具、金属组件等</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3" w:hRule="atLeast"/>
          <w:jc w:val="center"/>
        </w:trPr>
        <w:tc>
          <w:tcPr>
            <w:tcW w:w="789"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1.2</w:t>
            </w:r>
          </w:p>
        </w:tc>
        <w:tc>
          <w:tcPr>
            <w:tcW w:w="2229"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实验对象</w:t>
            </w:r>
          </w:p>
        </w:tc>
        <w:tc>
          <w:tcPr>
            <w:tcW w:w="527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器皿、医疗器械</w:t>
            </w:r>
          </w:p>
        </w:tc>
        <w:tc>
          <w:tcPr>
            <w:tcW w:w="79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71"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1.3</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特殊功能需求</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798" w:type="dxa"/>
            <w:tcBorders>
              <w:top w:val="nil"/>
              <w:left w:val="nil"/>
              <w:bottom w:val="single" w:color="auto" w:sz="4" w:space="0"/>
              <w:right w:val="single" w:color="auto" w:sz="8" w:space="0"/>
            </w:tcBorders>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99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2</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主要技术参数</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（一行只写一个参数）</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239"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2.1</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★参数1</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加热功率≥250W</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93"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2</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★参数2</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容量：≥10L</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88"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w:t>
            </w:r>
            <w:r>
              <w:rPr>
                <w:rFonts w:cs="宋体" w:asciiTheme="minorEastAsia" w:hAnsiTheme="minorEastAsia"/>
                <w:kern w:val="0"/>
                <w:szCs w:val="21"/>
              </w:rPr>
              <w:t>3</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参数3</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超声频率: 40 KHz</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7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2.4</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参数4</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仪器带有加热装置，温控范围：常温-80℃</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706"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2.5</w:t>
            </w:r>
          </w:p>
        </w:tc>
        <w:tc>
          <w:tcPr>
            <w:tcW w:w="2229"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宋体" w:asciiTheme="minorEastAsia" w:hAnsiTheme="minorEastAsia"/>
                <w:kern w:val="0"/>
                <w:szCs w:val="21"/>
              </w:rPr>
              <w:t>参数5</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数显记忆和设定超声工作时间，时间可调1-480分钟，也可长时间工作</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466"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2.6</w:t>
            </w:r>
          </w:p>
        </w:tc>
        <w:tc>
          <w:tcPr>
            <w:tcW w:w="2229" w:type="dxa"/>
            <w:tcBorders>
              <w:top w:val="nil"/>
              <w:left w:val="nil"/>
              <w:bottom w:val="single" w:color="auto" w:sz="4" w:space="0"/>
              <w:right w:val="single" w:color="auto" w:sz="4" w:space="0"/>
            </w:tcBorders>
            <w:vAlign w:val="center"/>
          </w:tcPr>
          <w:p>
            <w:pPr>
              <w:jc w:val="center"/>
              <w:rPr>
                <w:rFonts w:asciiTheme="minorEastAsia" w:hAnsiTheme="minorEastAsia"/>
                <w:szCs w:val="21"/>
              </w:rPr>
            </w:pPr>
            <w:r>
              <w:rPr>
                <w:rFonts w:hint="eastAsia" w:cs="宋体" w:asciiTheme="minorEastAsia" w:hAnsiTheme="minorEastAsia"/>
                <w:kern w:val="0"/>
                <w:szCs w:val="21"/>
              </w:rPr>
              <w:t>参数6</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数显记忆和设定超声功率：40-100%任意调节</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2.7</w:t>
            </w:r>
          </w:p>
        </w:tc>
        <w:tc>
          <w:tcPr>
            <w:tcW w:w="2229" w:type="dxa"/>
            <w:tcBorders>
              <w:top w:val="nil"/>
              <w:left w:val="nil"/>
              <w:bottom w:val="single" w:color="auto" w:sz="4" w:space="0"/>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参数7</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清洗器的内外壳体采用优质304不锈钢</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2.8</w:t>
            </w:r>
          </w:p>
        </w:tc>
        <w:tc>
          <w:tcPr>
            <w:tcW w:w="2229" w:type="dxa"/>
            <w:tcBorders>
              <w:top w:val="nil"/>
              <w:left w:val="nil"/>
              <w:bottom w:val="single" w:color="auto" w:sz="4" w:space="0"/>
              <w:right w:val="single" w:color="auto" w:sz="4" w:space="0"/>
            </w:tcBorders>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参数8</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r>
              <w:rPr>
                <w:rFonts w:hint="eastAsia" w:cs="宋体" w:asciiTheme="minorEastAsia" w:hAnsiTheme="minorEastAsia"/>
                <w:szCs w:val="21"/>
                <w:lang w:bidi="ar"/>
              </w:rPr>
              <w:t>仪器带有不锈钢降音盖</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3</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配置需求</w:t>
            </w:r>
            <w:r>
              <w:rPr>
                <w:rFonts w:hint="eastAsia" w:cs="宋体" w:asciiTheme="minorEastAsia" w:hAnsiTheme="minorEastAsia"/>
                <w:b/>
                <w:bCs/>
                <w:kern w:val="0"/>
                <w:szCs w:val="21"/>
              </w:rPr>
              <w:br w:type="textWrapping"/>
            </w:r>
            <w:r>
              <w:rPr>
                <w:rFonts w:hint="eastAsia" w:cs="宋体" w:asciiTheme="minorEastAsia" w:hAnsiTheme="minorEastAsia"/>
                <w:b/>
                <w:bCs/>
                <w:kern w:val="0"/>
                <w:szCs w:val="21"/>
              </w:rPr>
              <w:t>（一行只写一个配置）</w:t>
            </w:r>
          </w:p>
        </w:tc>
        <w:tc>
          <w:tcPr>
            <w:tcW w:w="5271" w:type="dxa"/>
            <w:tcBorders>
              <w:top w:val="nil"/>
              <w:left w:val="nil"/>
              <w:bottom w:val="single" w:color="auto" w:sz="4" w:space="0"/>
              <w:right w:val="single" w:color="auto" w:sz="4" w:space="0"/>
            </w:tcBorders>
            <w:vAlign w:val="center"/>
          </w:tcPr>
          <w:p>
            <w:pPr>
              <w:jc w:val="left"/>
              <w:rPr>
                <w:rFonts w:cs="宋体" w:asciiTheme="minorEastAsia" w:hAnsiTheme="minorEastAsia"/>
                <w:szCs w:val="21"/>
                <w:lang w:bidi="ar"/>
              </w:rPr>
            </w:pP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3.1</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配置1</w:t>
            </w:r>
          </w:p>
        </w:tc>
        <w:tc>
          <w:tcPr>
            <w:tcW w:w="5271" w:type="dxa"/>
            <w:tcBorders>
              <w:top w:val="nil"/>
              <w:left w:val="nil"/>
              <w:bottom w:val="single" w:color="auto" w:sz="4" w:space="0"/>
              <w:right w:val="single" w:color="auto" w:sz="4" w:space="0"/>
            </w:tcBorders>
            <w:vAlign w:val="center"/>
          </w:tcPr>
          <w:p>
            <w:pPr>
              <w:rPr>
                <w:rFonts w:asciiTheme="minorEastAsia" w:hAnsiTheme="minorEastAsia"/>
                <w:szCs w:val="21"/>
              </w:rPr>
            </w:pPr>
            <w:r>
              <w:rPr>
                <w:rFonts w:hint="eastAsia" w:cs="Times New Roman" w:asciiTheme="minorEastAsia" w:hAnsiTheme="minorEastAsia"/>
                <w:bCs/>
                <w:szCs w:val="21"/>
                <w:lang w:bidi="ar"/>
              </w:rPr>
              <w:t>主机</w:t>
            </w:r>
            <w:r>
              <w:rPr>
                <w:rFonts w:hint="eastAsia" w:cs="Times New Roman" w:asciiTheme="minorEastAsia" w:hAnsiTheme="minorEastAsia"/>
                <w:szCs w:val="21"/>
                <w:lang w:bidi="ar"/>
              </w:rPr>
              <w:t>，1台</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17"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3.2</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配置2</w:t>
            </w:r>
          </w:p>
        </w:tc>
        <w:tc>
          <w:tcPr>
            <w:tcW w:w="5271" w:type="dxa"/>
            <w:tcBorders>
              <w:top w:val="nil"/>
              <w:left w:val="nil"/>
              <w:bottom w:val="single" w:color="auto" w:sz="4" w:space="0"/>
              <w:right w:val="single" w:color="auto" w:sz="4" w:space="0"/>
            </w:tcBorders>
            <w:vAlign w:val="center"/>
          </w:tcPr>
          <w:p>
            <w:pPr>
              <w:widowControl/>
              <w:rPr>
                <w:rFonts w:asciiTheme="minorEastAsia" w:hAnsiTheme="minorEastAsia"/>
                <w:bCs/>
                <w:szCs w:val="21"/>
              </w:rPr>
            </w:pPr>
            <w:r>
              <w:rPr>
                <w:rFonts w:hint="eastAsia" w:asciiTheme="minorEastAsia" w:hAnsiTheme="minorEastAsia"/>
                <w:szCs w:val="21"/>
              </w:rPr>
              <w:t>盖子，1个</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17"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3.3</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配置3</w:t>
            </w:r>
          </w:p>
        </w:tc>
        <w:tc>
          <w:tcPr>
            <w:tcW w:w="5271" w:type="dxa"/>
            <w:tcBorders>
              <w:top w:val="nil"/>
              <w:left w:val="nil"/>
              <w:bottom w:val="single" w:color="auto" w:sz="4" w:space="0"/>
              <w:right w:val="single" w:color="auto" w:sz="4" w:space="0"/>
            </w:tcBorders>
            <w:vAlign w:val="center"/>
          </w:tcPr>
          <w:p>
            <w:pPr>
              <w:widowControl/>
              <w:rPr>
                <w:rFonts w:asciiTheme="minorEastAsia" w:hAnsiTheme="minorEastAsia"/>
                <w:szCs w:val="21"/>
              </w:rPr>
            </w:pPr>
            <w:r>
              <w:rPr>
                <w:rFonts w:hint="eastAsia" w:asciiTheme="minorEastAsia" w:hAnsiTheme="minorEastAsia"/>
                <w:szCs w:val="21"/>
              </w:rPr>
              <w:t>网篮，1个</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4</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售后服务</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692"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保修年限</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≥3年</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1255"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4.2</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出现故障回应时间</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维修到达现场时间≤ 6小时（本地）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4.3</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维修支持</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配件供应时间≥10年</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4.4</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耗材及零配件</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4.5</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维修资料</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4.6</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维修工具</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提供维修专用工具1套</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4.7</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4.8</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维修密码支持</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开放</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4.9</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升级</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终身免费软件升级</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4.10</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使用培训</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30" w:hRule="atLeast"/>
          <w:jc w:val="center"/>
        </w:trPr>
        <w:tc>
          <w:tcPr>
            <w:tcW w:w="78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4.11</w:t>
            </w:r>
          </w:p>
        </w:tc>
        <w:tc>
          <w:tcPr>
            <w:tcW w:w="2229"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工程师培训</w:t>
            </w:r>
          </w:p>
        </w:tc>
        <w:tc>
          <w:tcPr>
            <w:tcW w:w="5271"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支持</w:t>
            </w:r>
          </w:p>
        </w:tc>
        <w:tc>
          <w:tcPr>
            <w:tcW w:w="798"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520" w:lineRule="exact"/>
        <w:jc w:val="center"/>
        <w:rPr>
          <w:rFonts w:ascii="宋体" w:hAnsi="宋体" w:cs="宋体"/>
          <w:bCs/>
          <w:kern w:val="0"/>
        </w:rPr>
      </w:pPr>
    </w:p>
    <w:p>
      <w:pPr>
        <w:spacing w:line="240" w:lineRule="atLeast"/>
      </w:pPr>
    </w:p>
    <w:sectPr>
      <w:headerReference r:id="rId10"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8920E99"/>
    <w:rsid w:val="16771E6C"/>
    <w:rsid w:val="1EEF51FE"/>
    <w:rsid w:val="1F1C3038"/>
    <w:rsid w:val="20521273"/>
    <w:rsid w:val="28721247"/>
    <w:rsid w:val="3BB30E33"/>
    <w:rsid w:val="464E6EBE"/>
    <w:rsid w:val="47881864"/>
    <w:rsid w:val="48ED6FEB"/>
    <w:rsid w:val="541A0AD3"/>
    <w:rsid w:val="54507F18"/>
    <w:rsid w:val="60931FBB"/>
    <w:rsid w:val="648F679F"/>
    <w:rsid w:val="687024E7"/>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2</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