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674BB" w:rsidRPr="00C674BB">
        <w:rPr>
          <w:rFonts w:ascii="宋体" w:eastAsia="宋体" w:hAnsi="宋体" w:cs="Times New Roman" w:hint="eastAsia"/>
          <w:kern w:val="0"/>
          <w:sz w:val="36"/>
          <w:szCs w:val="36"/>
          <w:u w:val="single"/>
        </w:rPr>
        <w:t>软组织生物力学检测系统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C674BB">
        <w:rPr>
          <w:rFonts w:ascii="宋体" w:eastAsia="宋体" w:hAnsi="宋体" w:cs="Times New Roman" w:hint="eastAsia"/>
          <w:kern w:val="0"/>
          <w:sz w:val="36"/>
          <w:szCs w:val="36"/>
          <w:u w:val="single"/>
        </w:rPr>
        <w:t>3</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37E65" w:rsidRPr="00137E65" w:rsidRDefault="00B63A75">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633643" w:history="1">
        <w:r w:rsidR="00137E65" w:rsidRPr="00137E65">
          <w:rPr>
            <w:rStyle w:val="aa"/>
            <w:rFonts w:ascii="黑体" w:eastAsia="黑体" w:hAnsi="黑体"/>
            <w:noProof/>
            <w:sz w:val="32"/>
          </w:rPr>
          <w:t>第一部分  招标公告</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_Toc36633643 \h </w:instrText>
        </w:r>
        <w:r w:rsidRPr="00137E65">
          <w:rPr>
            <w:noProof/>
            <w:webHidden/>
            <w:sz w:val="32"/>
          </w:rPr>
        </w:r>
        <w:r w:rsidRPr="00137E65">
          <w:rPr>
            <w:noProof/>
            <w:webHidden/>
            <w:sz w:val="32"/>
          </w:rPr>
          <w:fldChar w:fldCharType="separate"/>
        </w:r>
        <w:r w:rsidR="00476383">
          <w:rPr>
            <w:noProof/>
            <w:webHidden/>
            <w:sz w:val="32"/>
          </w:rPr>
          <w:t>1</w:t>
        </w:r>
        <w:r w:rsidRPr="00137E65">
          <w:rPr>
            <w:noProof/>
            <w:webHidden/>
            <w:sz w:val="32"/>
          </w:rPr>
          <w:fldChar w:fldCharType="end"/>
        </w:r>
      </w:hyperlink>
    </w:p>
    <w:p w:rsidR="00137E65" w:rsidRPr="00137E65" w:rsidRDefault="00B63A75">
      <w:pPr>
        <w:pStyle w:val="12"/>
        <w:ind w:left="804"/>
        <w:rPr>
          <w:rFonts w:asciiTheme="minorHAnsi" w:eastAsiaTheme="minorEastAsia" w:hAnsiTheme="minorHAnsi" w:cstheme="minorBidi"/>
          <w:noProof/>
          <w:kern w:val="2"/>
          <w:szCs w:val="22"/>
        </w:rPr>
      </w:pPr>
      <w:hyperlink w:anchor="_Toc36633644" w:history="1">
        <w:r w:rsidR="00137E65" w:rsidRPr="00137E65">
          <w:rPr>
            <w:rStyle w:val="aa"/>
            <w:rFonts w:ascii="黑体" w:eastAsia="黑体" w:hAnsi="黑体"/>
            <w:noProof/>
            <w:sz w:val="32"/>
            <w:lang w:val="zh-CN"/>
          </w:rPr>
          <w:t>第二部分  采购项目技</w:t>
        </w:r>
        <w:r w:rsidR="00137E65" w:rsidRPr="00137E65">
          <w:rPr>
            <w:rStyle w:val="aa"/>
            <w:rFonts w:ascii="黑体" w:eastAsia="黑体" w:hAnsi="黑体" w:cs="宋体"/>
            <w:noProof/>
            <w:sz w:val="32"/>
            <w:lang w:val="zh-CN"/>
          </w:rPr>
          <w:t>术</w:t>
        </w:r>
        <w:r w:rsidR="00137E65" w:rsidRPr="00137E65">
          <w:rPr>
            <w:rStyle w:val="aa"/>
            <w:rFonts w:ascii="黑体" w:eastAsia="黑体" w:hAnsi="黑体" w:cs="Dotum"/>
            <w:noProof/>
            <w:sz w:val="32"/>
            <w:lang w:val="zh-CN"/>
          </w:rPr>
          <w:t>和商</w:t>
        </w:r>
        <w:r w:rsidR="00137E65" w:rsidRPr="00137E65">
          <w:rPr>
            <w:rStyle w:val="aa"/>
            <w:rFonts w:ascii="黑体" w:eastAsia="黑体" w:hAnsi="黑体" w:cs="宋体"/>
            <w:noProof/>
            <w:sz w:val="32"/>
            <w:lang w:val="zh-CN"/>
          </w:rPr>
          <w:t>务</w:t>
        </w:r>
        <w:r w:rsidR="00137E65" w:rsidRPr="00137E65">
          <w:rPr>
            <w:rStyle w:val="aa"/>
            <w:rFonts w:ascii="黑体" w:eastAsia="黑体" w:hAnsi="黑体"/>
            <w:noProof/>
            <w:sz w:val="32"/>
            <w:lang w:val="zh-CN"/>
          </w:rPr>
          <w:t>要求</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_Toc36633644 \h </w:instrText>
        </w:r>
        <w:r w:rsidRPr="00137E65">
          <w:rPr>
            <w:noProof/>
            <w:webHidden/>
            <w:sz w:val="32"/>
          </w:rPr>
        </w:r>
        <w:r w:rsidRPr="00137E65">
          <w:rPr>
            <w:noProof/>
            <w:webHidden/>
            <w:sz w:val="32"/>
          </w:rPr>
          <w:fldChar w:fldCharType="separate"/>
        </w:r>
        <w:r w:rsidR="00476383">
          <w:rPr>
            <w:noProof/>
            <w:webHidden/>
            <w:sz w:val="32"/>
          </w:rPr>
          <w:t>4</w:t>
        </w:r>
        <w:r w:rsidRPr="00137E65">
          <w:rPr>
            <w:noProof/>
            <w:webHidden/>
            <w:sz w:val="32"/>
          </w:rPr>
          <w:fldChar w:fldCharType="end"/>
        </w:r>
      </w:hyperlink>
    </w:p>
    <w:p w:rsidR="00137E65" w:rsidRPr="00137E65" w:rsidRDefault="00B63A75">
      <w:pPr>
        <w:pStyle w:val="12"/>
        <w:ind w:left="804"/>
        <w:rPr>
          <w:rFonts w:asciiTheme="minorHAnsi" w:eastAsiaTheme="minorEastAsia" w:hAnsiTheme="minorHAnsi" w:cstheme="minorBidi"/>
          <w:noProof/>
          <w:kern w:val="2"/>
          <w:szCs w:val="22"/>
        </w:rPr>
      </w:pPr>
      <w:hyperlink w:anchor="_Toc36633645" w:history="1">
        <w:r w:rsidR="00137E65" w:rsidRPr="00137E65">
          <w:rPr>
            <w:rStyle w:val="aa"/>
            <w:rFonts w:ascii="黑体" w:eastAsia="黑体" w:hAnsi="黑体"/>
            <w:noProof/>
            <w:sz w:val="32"/>
          </w:rPr>
          <w:t xml:space="preserve">第三部分  </w:t>
        </w:r>
        <w:r w:rsidR="00137E65" w:rsidRPr="00137E65">
          <w:rPr>
            <w:rStyle w:val="aa"/>
            <w:rFonts w:ascii="黑体" w:eastAsia="黑体" w:hAnsi="黑体"/>
            <w:noProof/>
            <w:sz w:val="32"/>
            <w:lang w:val="zh-CN"/>
          </w:rPr>
          <w:t>投标人</w:t>
        </w:r>
        <w:r w:rsidR="00137E65" w:rsidRPr="00137E65">
          <w:rPr>
            <w:rStyle w:val="aa"/>
            <w:rFonts w:ascii="黑体" w:eastAsia="黑体" w:hAnsi="黑体"/>
            <w:noProof/>
            <w:sz w:val="32"/>
          </w:rPr>
          <w:t>须知</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_Toc36633645 \h </w:instrText>
        </w:r>
        <w:r w:rsidRPr="00137E65">
          <w:rPr>
            <w:noProof/>
            <w:webHidden/>
            <w:sz w:val="32"/>
          </w:rPr>
        </w:r>
        <w:r w:rsidRPr="00137E65">
          <w:rPr>
            <w:noProof/>
            <w:webHidden/>
            <w:sz w:val="32"/>
          </w:rPr>
          <w:fldChar w:fldCharType="separate"/>
        </w:r>
        <w:r w:rsidR="00476383">
          <w:rPr>
            <w:noProof/>
            <w:webHidden/>
            <w:sz w:val="32"/>
          </w:rPr>
          <w:t>8</w:t>
        </w:r>
        <w:r w:rsidRPr="00137E65">
          <w:rPr>
            <w:noProof/>
            <w:webHidden/>
            <w:sz w:val="32"/>
          </w:rPr>
          <w:fldChar w:fldCharType="end"/>
        </w:r>
      </w:hyperlink>
    </w:p>
    <w:p w:rsidR="00137E65" w:rsidRPr="00137E65" w:rsidRDefault="00B63A75">
      <w:pPr>
        <w:pStyle w:val="12"/>
        <w:ind w:left="804"/>
        <w:rPr>
          <w:rFonts w:asciiTheme="minorHAnsi" w:eastAsiaTheme="minorEastAsia" w:hAnsiTheme="minorHAnsi" w:cstheme="minorBidi"/>
          <w:noProof/>
          <w:kern w:val="2"/>
          <w:szCs w:val="22"/>
        </w:rPr>
      </w:pPr>
      <w:hyperlink w:anchor="_Toc36633646" w:history="1">
        <w:r w:rsidR="00137E65" w:rsidRPr="00137E65">
          <w:rPr>
            <w:rStyle w:val="aa"/>
            <w:rFonts w:ascii="黑体" w:eastAsia="黑体" w:hAnsi="黑体"/>
            <w:bCs/>
            <w:noProof/>
            <w:sz w:val="32"/>
          </w:rPr>
          <w:t>第四部分  合同样本</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_Toc36633646 \h </w:instrText>
        </w:r>
        <w:r w:rsidRPr="00137E65">
          <w:rPr>
            <w:noProof/>
            <w:webHidden/>
            <w:sz w:val="32"/>
          </w:rPr>
        </w:r>
        <w:r w:rsidRPr="00137E65">
          <w:rPr>
            <w:noProof/>
            <w:webHidden/>
            <w:sz w:val="32"/>
          </w:rPr>
          <w:fldChar w:fldCharType="separate"/>
        </w:r>
        <w:r w:rsidR="00476383">
          <w:rPr>
            <w:noProof/>
            <w:webHidden/>
            <w:sz w:val="32"/>
          </w:rPr>
          <w:t>31</w:t>
        </w:r>
        <w:r w:rsidRPr="00137E65">
          <w:rPr>
            <w:noProof/>
            <w:webHidden/>
            <w:sz w:val="32"/>
          </w:rPr>
          <w:fldChar w:fldCharType="end"/>
        </w:r>
      </w:hyperlink>
    </w:p>
    <w:p w:rsidR="00137E65" w:rsidRDefault="00B63A75">
      <w:pPr>
        <w:pStyle w:val="12"/>
        <w:ind w:left="804"/>
        <w:rPr>
          <w:rFonts w:asciiTheme="minorHAnsi" w:eastAsiaTheme="minorEastAsia" w:hAnsiTheme="minorHAnsi" w:cstheme="minorBidi"/>
          <w:noProof/>
          <w:kern w:val="2"/>
          <w:sz w:val="21"/>
          <w:szCs w:val="22"/>
        </w:rPr>
      </w:pPr>
      <w:hyperlink w:anchor="_Toc36633647" w:history="1">
        <w:r w:rsidR="00137E65" w:rsidRPr="00137E65">
          <w:rPr>
            <w:rStyle w:val="aa"/>
            <w:rFonts w:ascii="黑体" w:eastAsia="黑体" w:hAnsi="黑体"/>
            <w:noProof/>
            <w:sz w:val="32"/>
          </w:rPr>
          <w:t>第五部分  附件/投标文件格式</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_Toc36633647 \h </w:instrText>
        </w:r>
        <w:r w:rsidRPr="00137E65">
          <w:rPr>
            <w:noProof/>
            <w:webHidden/>
            <w:sz w:val="32"/>
          </w:rPr>
        </w:r>
        <w:r w:rsidRPr="00137E65">
          <w:rPr>
            <w:noProof/>
            <w:webHidden/>
            <w:sz w:val="32"/>
          </w:rPr>
          <w:fldChar w:fldCharType="separate"/>
        </w:r>
        <w:r w:rsidR="00476383">
          <w:rPr>
            <w:noProof/>
            <w:webHidden/>
            <w:sz w:val="32"/>
          </w:rPr>
          <w:t>34</w:t>
        </w:r>
        <w:r w:rsidRPr="00137E65">
          <w:rPr>
            <w:noProof/>
            <w:webHidden/>
            <w:sz w:val="32"/>
          </w:rPr>
          <w:fldChar w:fldCharType="end"/>
        </w:r>
      </w:hyperlink>
    </w:p>
    <w:p w:rsidR="007154D8" w:rsidRPr="002B0A3B" w:rsidRDefault="00B63A75"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A3DF8">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3364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674BB" w:rsidRPr="00C674BB">
        <w:rPr>
          <w:rFonts w:ascii="Tahoma" w:hAnsi="Tahoma" w:cs="Tahoma" w:hint="eastAsia"/>
          <w:b/>
          <w:bCs/>
          <w:kern w:val="0"/>
          <w:sz w:val="28"/>
          <w:szCs w:val="28"/>
        </w:rPr>
        <w:t>软组织生物力学检测系统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5F35">
        <w:rPr>
          <w:rFonts w:ascii="Tahoma" w:hAnsi="Tahoma" w:cs="Tahoma" w:hint="eastAsia"/>
          <w:kern w:val="0"/>
          <w:sz w:val="28"/>
          <w:szCs w:val="28"/>
        </w:rPr>
        <w:t>2</w:t>
      </w:r>
      <w:r w:rsidR="00C674BB">
        <w:rPr>
          <w:rFonts w:ascii="Tahoma" w:hAnsi="Tahoma" w:cs="Tahoma" w:hint="eastAsia"/>
          <w:kern w:val="0"/>
          <w:sz w:val="28"/>
          <w:szCs w:val="28"/>
        </w:rPr>
        <w:t>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674BB" w:rsidRPr="00C674BB">
        <w:rPr>
          <w:rFonts w:asciiTheme="minorEastAsia" w:hAnsiTheme="minorEastAsia" w:cs="Times New Roman" w:hint="eastAsia"/>
          <w:b/>
          <w:kern w:val="0"/>
          <w:sz w:val="24"/>
          <w:szCs w:val="24"/>
        </w:rPr>
        <w:t>软组织生物力学检测系统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5F35">
        <w:rPr>
          <w:rFonts w:asciiTheme="minorEastAsia" w:hAnsiTheme="minorEastAsia" w:cs="Times New Roman" w:hint="eastAsia"/>
          <w:b/>
          <w:kern w:val="0"/>
          <w:sz w:val="24"/>
          <w:szCs w:val="24"/>
        </w:rPr>
        <w:t>2</w:t>
      </w:r>
      <w:r w:rsidR="00C674BB">
        <w:rPr>
          <w:rFonts w:asciiTheme="minorEastAsia" w:hAnsiTheme="minorEastAsia" w:cs="Times New Roman" w:hint="eastAsia"/>
          <w:b/>
          <w:kern w:val="0"/>
          <w:sz w:val="24"/>
          <w:szCs w:val="24"/>
        </w:rPr>
        <w:t>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C674BB" w:rsidP="003D1292">
            <w:pPr>
              <w:adjustRightInd w:val="0"/>
              <w:snapToGrid w:val="0"/>
              <w:jc w:val="center"/>
              <w:rPr>
                <w:rFonts w:asciiTheme="minorEastAsia" w:hAnsiTheme="minorEastAsia" w:cs="Times New Roman"/>
                <w:szCs w:val="21"/>
              </w:rPr>
            </w:pPr>
            <w:r w:rsidRPr="00C674BB">
              <w:rPr>
                <w:rFonts w:asciiTheme="minorEastAsia" w:hAnsiTheme="minorEastAsia" w:cs="Times New Roman" w:hint="eastAsia"/>
                <w:szCs w:val="21"/>
              </w:rPr>
              <w:t>软组织生物力学检测系统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C58E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A3DF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A3DF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05615E">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336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C674BB" w:rsidP="004A2AB0">
            <w:pPr>
              <w:adjustRightInd w:val="0"/>
              <w:snapToGrid w:val="0"/>
              <w:jc w:val="center"/>
              <w:rPr>
                <w:rFonts w:asciiTheme="minorEastAsia" w:hAnsiTheme="minorEastAsia" w:cs="Times New Roman"/>
                <w:kern w:val="0"/>
                <w:sz w:val="24"/>
                <w:szCs w:val="24"/>
              </w:rPr>
            </w:pPr>
            <w:r w:rsidRPr="00C674BB">
              <w:rPr>
                <w:rFonts w:ascii="宋体" w:eastAsia="宋体" w:hAnsi="宋体" w:cs="Times New Roman" w:hint="eastAsia"/>
                <w:bCs/>
                <w:szCs w:val="21"/>
              </w:rPr>
              <w:t>软组织生物力学检测系统</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EC58E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674BB" w:rsidP="00895983">
      <w:pPr>
        <w:adjustRightInd w:val="0"/>
        <w:snapToGrid w:val="0"/>
        <w:spacing w:line="440" w:lineRule="exact"/>
        <w:jc w:val="center"/>
        <w:rPr>
          <w:rFonts w:ascii="宋体" w:hAnsi="宋体" w:cs="宋体"/>
          <w:bCs/>
          <w:kern w:val="0"/>
          <w:sz w:val="32"/>
          <w:szCs w:val="32"/>
        </w:rPr>
      </w:pPr>
      <w:r w:rsidRPr="00C674BB">
        <w:rPr>
          <w:rFonts w:ascii="宋体" w:eastAsia="宋体" w:hAnsi="宋体" w:cs="宋体" w:hint="eastAsia"/>
          <w:bCs/>
          <w:kern w:val="0"/>
          <w:sz w:val="32"/>
          <w:szCs w:val="32"/>
        </w:rPr>
        <w:t>软组织生物力学检测系统</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644"/>
        <w:gridCol w:w="4854"/>
        <w:gridCol w:w="992"/>
      </w:tblGrid>
      <w:tr w:rsidR="00C674BB" w:rsidRPr="00C674BB" w:rsidTr="00C674BB">
        <w:trPr>
          <w:trHeight w:val="54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序号</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技术和性能参数名称</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技术参数和性能要求</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备注</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设备使用需求</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 xml:space="preserve">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1.1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设备用途</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用于软组织的生物力学测试及</w:t>
            </w:r>
            <w:r w:rsidRPr="00C674BB">
              <w:rPr>
                <w:rFonts w:asciiTheme="majorEastAsia" w:eastAsiaTheme="majorEastAsia" w:hAnsiTheme="majorEastAsia" w:cs="宋体"/>
                <w:kern w:val="0"/>
                <w:szCs w:val="21"/>
              </w:rPr>
              <w:t>疲劳损伤机理</w:t>
            </w:r>
            <w:r w:rsidRPr="00C674BB">
              <w:rPr>
                <w:rFonts w:asciiTheme="majorEastAsia" w:eastAsiaTheme="majorEastAsia" w:hAnsiTheme="majorEastAsia" w:cs="宋体" w:hint="eastAsia"/>
                <w:kern w:val="0"/>
                <w:szCs w:val="21"/>
              </w:rPr>
              <w:t xml:space="preserve">研究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b/>
                <w:kern w:val="0"/>
                <w:szCs w:val="21"/>
              </w:rPr>
            </w:pPr>
            <w:r w:rsidRPr="00C674BB">
              <w:rPr>
                <w:rFonts w:asciiTheme="majorEastAsia" w:eastAsiaTheme="majorEastAsia" w:hAnsiTheme="majorEastAsia" w:cs="宋体" w:hint="eastAsia"/>
                <w:b/>
                <w:kern w:val="0"/>
                <w:szCs w:val="21"/>
              </w:rPr>
              <w:t>2</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主要技术参数</w:t>
            </w:r>
            <w:r w:rsidRPr="00C674BB">
              <w:rPr>
                <w:rFonts w:asciiTheme="majorEastAsia" w:eastAsiaTheme="majorEastAsia" w:hAnsiTheme="majorEastAsia" w:cs="宋体" w:hint="eastAsia"/>
                <w:b/>
                <w:bCs/>
                <w:kern w:val="0"/>
                <w:szCs w:val="21"/>
              </w:rPr>
              <w:br/>
              <w:t>（一行只写一个参数）</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★参数1</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szCs w:val="21"/>
              </w:rPr>
            </w:pPr>
            <w:r w:rsidRPr="00C674BB">
              <w:rPr>
                <w:rFonts w:asciiTheme="majorEastAsia" w:eastAsiaTheme="majorEastAsia" w:hAnsiTheme="majorEastAsia" w:cs="Lucida Sans Unicode" w:hint="eastAsia"/>
                <w:szCs w:val="21"/>
              </w:rPr>
              <w:t>动磁式直线电机驱动</w:t>
            </w:r>
          </w:p>
        </w:tc>
        <w:tc>
          <w:tcPr>
            <w:tcW w:w="992" w:type="dxa"/>
            <w:vAlign w:val="center"/>
          </w:tcPr>
          <w:p w:rsidR="00C674BB" w:rsidRPr="00C674BB" w:rsidRDefault="00C674BB" w:rsidP="00C674BB">
            <w:pPr>
              <w:widowControl/>
              <w:spacing w:line="360" w:lineRule="exact"/>
              <w:jc w:val="left"/>
              <w:rPr>
                <w:rFonts w:asciiTheme="majorEastAsia" w:eastAsiaTheme="majorEastAsia" w:hAnsiTheme="majorEastAsia" w:cs="宋体"/>
                <w:kern w:val="0"/>
                <w:szCs w:val="21"/>
              </w:rPr>
            </w:pPr>
            <w:r w:rsidRPr="00C674BB">
              <w:rPr>
                <w:rFonts w:asciiTheme="majorEastAsia" w:eastAsiaTheme="majorEastAsia" w:hAnsiTheme="majorEastAsia" w:cs="Lucida Sans Unicode" w:hint="eastAsia"/>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2.2</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★参数2</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szCs w:val="21"/>
              </w:rPr>
            </w:pPr>
            <w:r w:rsidRPr="00C674BB">
              <w:rPr>
                <w:rFonts w:asciiTheme="majorEastAsia" w:eastAsiaTheme="majorEastAsia" w:hAnsiTheme="majorEastAsia" w:cs="Lucida Sans Unicode" w:hint="eastAsia"/>
                <w:szCs w:val="21"/>
              </w:rPr>
              <w:t>扭转电机驱动：最大扭矩：</w:t>
            </w:r>
            <w:r w:rsidRPr="00C674BB">
              <w:rPr>
                <w:rFonts w:asciiTheme="majorEastAsia" w:eastAsiaTheme="majorEastAsia" w:hAnsiTheme="majorEastAsia" w:cs="Lucida Sans Unicode"/>
                <w:szCs w:val="21"/>
              </w:rPr>
              <w:t>2.8Nm</w:t>
            </w:r>
            <w:r w:rsidRPr="00C674BB">
              <w:rPr>
                <w:rFonts w:asciiTheme="majorEastAsia" w:eastAsiaTheme="majorEastAsia" w:hAnsiTheme="majorEastAsia" w:cs="Lucida Sans Unicode" w:hint="eastAsia"/>
                <w:szCs w:val="21"/>
              </w:rPr>
              <w:t>；最大转动角度：+/</w:t>
            </w:r>
            <w:r w:rsidRPr="00C674BB">
              <w:rPr>
                <w:rFonts w:asciiTheme="majorEastAsia" w:eastAsiaTheme="majorEastAsia" w:hAnsiTheme="majorEastAsia" w:cs="Lucida Sans Unicode"/>
                <w:szCs w:val="21"/>
              </w:rPr>
              <w:t>30</w:t>
            </w:r>
            <w:r w:rsidRPr="00C674BB">
              <w:rPr>
                <w:rFonts w:asciiTheme="majorEastAsia" w:eastAsiaTheme="majorEastAsia" w:hAnsiTheme="majorEastAsia" w:cs="Lucida Sans Unicode" w:hint="eastAsia"/>
                <w:szCs w:val="21"/>
              </w:rPr>
              <w:t>°S</w:t>
            </w:r>
          </w:p>
        </w:tc>
        <w:tc>
          <w:tcPr>
            <w:tcW w:w="992"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w:t>
            </w:r>
            <w:r w:rsidRPr="00C674BB">
              <w:rPr>
                <w:rFonts w:asciiTheme="majorEastAsia" w:eastAsiaTheme="majorEastAsia" w:hAnsiTheme="majorEastAsia" w:cs="宋体"/>
                <w:kern w:val="0"/>
                <w:szCs w:val="21"/>
              </w:rPr>
              <w:t>3</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★参数3</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轴向电机驱动：最大动态载荷：</w:t>
            </w:r>
            <w:r w:rsidRPr="00C674BB">
              <w:rPr>
                <w:rFonts w:asciiTheme="majorEastAsia" w:eastAsiaTheme="majorEastAsia" w:hAnsiTheme="majorEastAsia" w:cs="Lucida Sans Unicode"/>
                <w:szCs w:val="21"/>
              </w:rPr>
              <w:t>2</w:t>
            </w:r>
            <w:r w:rsidRPr="00C674BB">
              <w:rPr>
                <w:rFonts w:asciiTheme="majorEastAsia" w:eastAsiaTheme="majorEastAsia" w:hAnsiTheme="majorEastAsia" w:cs="Lucida Sans Unicode" w:hint="eastAsia"/>
                <w:szCs w:val="21"/>
              </w:rPr>
              <w:t>00N;最大动态位移：+/-</w:t>
            </w:r>
            <w:r w:rsidRPr="00C674BB">
              <w:rPr>
                <w:rFonts w:asciiTheme="majorEastAsia" w:eastAsiaTheme="majorEastAsia" w:hAnsiTheme="majorEastAsia" w:cs="Lucida Sans Unicode"/>
                <w:szCs w:val="21"/>
              </w:rPr>
              <w:t>6</w:t>
            </w:r>
            <w:r w:rsidRPr="00C674BB">
              <w:rPr>
                <w:rFonts w:asciiTheme="majorEastAsia" w:eastAsiaTheme="majorEastAsia" w:hAnsiTheme="majorEastAsia" w:cs="Lucida Sans Unicode" w:hint="eastAsia"/>
                <w:szCs w:val="21"/>
              </w:rPr>
              <w:t>.5mm</w:t>
            </w:r>
          </w:p>
        </w:tc>
        <w:tc>
          <w:tcPr>
            <w:tcW w:w="992"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2.4</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参数4</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 xml:space="preserve">控制系统：采用精确的闭环反馈控制系统。 </w:t>
            </w:r>
          </w:p>
        </w:tc>
        <w:tc>
          <w:tcPr>
            <w:tcW w:w="992" w:type="dxa"/>
            <w:vAlign w:val="center"/>
          </w:tcPr>
          <w:p w:rsidR="00C674BB" w:rsidRPr="00C674BB" w:rsidRDefault="00C674BB" w:rsidP="00C674BB">
            <w:pPr>
              <w:widowControl/>
              <w:spacing w:line="360" w:lineRule="exact"/>
              <w:jc w:val="left"/>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2.5</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参数5</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载荷传感器： 200 N测量范围、校准精度是测量范围的±0.5%；</w:t>
            </w:r>
          </w:p>
        </w:tc>
        <w:tc>
          <w:tcPr>
            <w:tcW w:w="992" w:type="dxa"/>
            <w:vAlign w:val="center"/>
          </w:tcPr>
          <w:p w:rsidR="00C674BB" w:rsidRPr="00C674BB" w:rsidRDefault="00C674BB" w:rsidP="00C674BB">
            <w:pPr>
              <w:widowControl/>
              <w:spacing w:line="360" w:lineRule="exact"/>
              <w:jc w:val="left"/>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2.6</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参数6</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位移传感器： 1</w:t>
            </w:r>
            <w:r w:rsidRPr="00C674BB">
              <w:rPr>
                <w:rFonts w:asciiTheme="majorEastAsia" w:eastAsiaTheme="majorEastAsia" w:hAnsiTheme="majorEastAsia" w:cs="Lucida Sans Unicode"/>
                <w:szCs w:val="21"/>
              </w:rPr>
              <w:t>3</w:t>
            </w:r>
            <w:r w:rsidRPr="00C674BB">
              <w:rPr>
                <w:rFonts w:asciiTheme="majorEastAsia" w:eastAsiaTheme="majorEastAsia" w:hAnsiTheme="majorEastAsia" w:cs="Lucida Sans Unicode" w:hint="eastAsia"/>
                <w:szCs w:val="21"/>
              </w:rPr>
              <w:t xml:space="preserve"> mm的测量范围、校准精度是测量范围的±0.5%；</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2.7</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参数7</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力/扭矩复合传感器：2.</w:t>
            </w:r>
            <w:r w:rsidRPr="00C674BB">
              <w:rPr>
                <w:rFonts w:asciiTheme="majorEastAsia" w:eastAsiaTheme="majorEastAsia" w:hAnsiTheme="majorEastAsia" w:cs="Lucida Sans Unicode"/>
                <w:szCs w:val="21"/>
              </w:rPr>
              <w:t>8Nm</w:t>
            </w:r>
            <w:r w:rsidRPr="00C674BB">
              <w:rPr>
                <w:rFonts w:asciiTheme="majorEastAsia" w:eastAsiaTheme="majorEastAsia" w:hAnsiTheme="majorEastAsia" w:cs="Lucida Sans Unicode" w:hint="eastAsia"/>
                <w:szCs w:val="21"/>
              </w:rPr>
              <w:t>扭矩、校准精度是测量范围的±0.5%；</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2.8</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参数8</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位移/角度复合传感器：±</w:t>
            </w:r>
            <w:r w:rsidRPr="00C674BB">
              <w:rPr>
                <w:rFonts w:asciiTheme="majorEastAsia" w:eastAsiaTheme="majorEastAsia" w:hAnsiTheme="majorEastAsia" w:cs="Lucida Sans Unicode"/>
                <w:szCs w:val="21"/>
              </w:rPr>
              <w:t>30</w:t>
            </w:r>
            <w:r w:rsidRPr="00C674BB">
              <w:rPr>
                <w:rFonts w:asciiTheme="majorEastAsia" w:eastAsiaTheme="majorEastAsia" w:hAnsiTheme="majorEastAsia" w:cs="Lucida Sans Unicode" w:hint="eastAsia"/>
                <w:szCs w:val="21"/>
              </w:rPr>
              <w:t>°的测量范围、校准精度是测量范围的±0.5%。</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2.9</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参数9</w:t>
            </w:r>
          </w:p>
        </w:tc>
        <w:tc>
          <w:tcPr>
            <w:tcW w:w="4854" w:type="dxa"/>
            <w:vAlign w:val="center"/>
          </w:tcPr>
          <w:p w:rsidR="00C674BB" w:rsidRPr="00C674BB" w:rsidRDefault="00C674BB" w:rsidP="00C674BB">
            <w:pPr>
              <w:widowControl/>
              <w:spacing w:line="360" w:lineRule="exact"/>
              <w:jc w:val="left"/>
              <w:rPr>
                <w:rFonts w:asciiTheme="majorEastAsia" w:eastAsiaTheme="majorEastAsia" w:hAnsiTheme="majorEastAsia" w:cs="Lucida Sans Unicode"/>
                <w:szCs w:val="21"/>
              </w:rPr>
            </w:pPr>
            <w:r w:rsidRPr="00C674BB">
              <w:rPr>
                <w:rFonts w:asciiTheme="majorEastAsia" w:eastAsiaTheme="majorEastAsia" w:hAnsiTheme="majorEastAsia" w:cs="Lucida Sans Unicode" w:hint="eastAsia"/>
                <w:szCs w:val="21"/>
              </w:rPr>
              <w:t>冷却方式：风冷</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b/>
                <w:kern w:val="0"/>
                <w:szCs w:val="21"/>
              </w:rPr>
            </w:pPr>
            <w:r w:rsidRPr="00C674BB">
              <w:rPr>
                <w:rFonts w:asciiTheme="majorEastAsia" w:eastAsiaTheme="majorEastAsia" w:hAnsiTheme="majorEastAsia" w:cs="宋体" w:hint="eastAsia"/>
                <w:b/>
                <w:kern w:val="0"/>
                <w:szCs w:val="21"/>
              </w:rPr>
              <w:lastRenderedPageBreak/>
              <w:t>3</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配置需求</w:t>
            </w:r>
            <w:r w:rsidRPr="00C674BB">
              <w:rPr>
                <w:rFonts w:asciiTheme="majorEastAsia" w:eastAsiaTheme="majorEastAsia" w:hAnsiTheme="majorEastAsia" w:cs="宋体" w:hint="eastAsia"/>
                <w:b/>
                <w:bCs/>
                <w:kern w:val="0"/>
                <w:szCs w:val="21"/>
              </w:rPr>
              <w:br/>
              <w:t>（一行只写一个配置）</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3.1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配置1</w:t>
            </w:r>
          </w:p>
        </w:tc>
        <w:tc>
          <w:tcPr>
            <w:tcW w:w="4854" w:type="dxa"/>
            <w:vAlign w:val="center"/>
          </w:tcPr>
          <w:p w:rsidR="00C674BB" w:rsidRPr="00C674BB" w:rsidRDefault="00C674BB" w:rsidP="00C674BB">
            <w:pPr>
              <w:spacing w:line="360" w:lineRule="exact"/>
              <w:rPr>
                <w:rFonts w:asciiTheme="majorEastAsia" w:eastAsiaTheme="majorEastAsia" w:hAnsiTheme="majorEastAsia"/>
                <w:szCs w:val="21"/>
              </w:rPr>
            </w:pPr>
            <w:r w:rsidRPr="00C674BB">
              <w:rPr>
                <w:rFonts w:asciiTheme="majorEastAsia" w:eastAsiaTheme="majorEastAsia" w:hAnsiTheme="majorEastAsia" w:hint="eastAsia"/>
                <w:szCs w:val="21"/>
              </w:rPr>
              <w:t>软组织生物力学系统机架1个</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3.2</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配置2</w:t>
            </w:r>
          </w:p>
        </w:tc>
        <w:tc>
          <w:tcPr>
            <w:tcW w:w="4854" w:type="dxa"/>
            <w:vAlign w:val="center"/>
          </w:tcPr>
          <w:p w:rsidR="00C674BB" w:rsidRPr="00C674BB" w:rsidRDefault="00C674BB" w:rsidP="00C674BB">
            <w:pPr>
              <w:spacing w:line="360" w:lineRule="exact"/>
              <w:rPr>
                <w:rFonts w:asciiTheme="majorEastAsia" w:eastAsiaTheme="majorEastAsia" w:hAnsiTheme="majorEastAsia"/>
                <w:szCs w:val="21"/>
              </w:rPr>
            </w:pPr>
            <w:r w:rsidRPr="00C674BB">
              <w:rPr>
                <w:rFonts w:asciiTheme="majorEastAsia" w:eastAsiaTheme="majorEastAsia" w:hAnsiTheme="majorEastAsia" w:cs="Lucida Sans Unicode" w:hint="eastAsia"/>
                <w:szCs w:val="21"/>
              </w:rPr>
              <w:t>软组织生物力学系统轴向电机1套</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3.3</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配置3 </w:t>
            </w:r>
          </w:p>
        </w:tc>
        <w:tc>
          <w:tcPr>
            <w:tcW w:w="4854" w:type="dxa"/>
            <w:vAlign w:val="center"/>
          </w:tcPr>
          <w:p w:rsidR="00C674BB" w:rsidRPr="00C674BB" w:rsidRDefault="00C674BB" w:rsidP="00C674BB">
            <w:pPr>
              <w:spacing w:line="360" w:lineRule="exact"/>
              <w:rPr>
                <w:rFonts w:asciiTheme="majorEastAsia" w:eastAsiaTheme="majorEastAsia" w:hAnsiTheme="majorEastAsia"/>
                <w:szCs w:val="21"/>
              </w:rPr>
            </w:pPr>
            <w:r w:rsidRPr="00C674BB">
              <w:rPr>
                <w:rFonts w:asciiTheme="majorEastAsia" w:eastAsiaTheme="majorEastAsia" w:hAnsiTheme="majorEastAsia" w:hint="eastAsia"/>
                <w:szCs w:val="21"/>
              </w:rPr>
              <w:t xml:space="preserve">软组织生物力学系统扭转电机1套 </w:t>
            </w:r>
            <w:r w:rsidRPr="00C674BB">
              <w:rPr>
                <w:rFonts w:asciiTheme="majorEastAsia" w:eastAsiaTheme="majorEastAsia" w:hAnsiTheme="majorEastAsia"/>
                <w:szCs w:val="21"/>
              </w:rPr>
              <w:t xml:space="preserve">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3.4</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配置4</w:t>
            </w:r>
          </w:p>
        </w:tc>
        <w:tc>
          <w:tcPr>
            <w:tcW w:w="4854" w:type="dxa"/>
            <w:vAlign w:val="center"/>
          </w:tcPr>
          <w:p w:rsidR="00C674BB" w:rsidRPr="00C674BB" w:rsidRDefault="00C674BB" w:rsidP="00C674BB">
            <w:pPr>
              <w:spacing w:line="360" w:lineRule="exact"/>
              <w:rPr>
                <w:rFonts w:asciiTheme="majorEastAsia" w:eastAsiaTheme="majorEastAsia" w:hAnsiTheme="majorEastAsia"/>
                <w:szCs w:val="21"/>
              </w:rPr>
            </w:pPr>
            <w:r w:rsidRPr="00C674BB">
              <w:rPr>
                <w:rFonts w:asciiTheme="majorEastAsia" w:eastAsiaTheme="majorEastAsia" w:hAnsiTheme="majorEastAsia" w:hint="eastAsia"/>
                <w:szCs w:val="21"/>
              </w:rPr>
              <w:t>拉伸、压缩、弯曲夹具各1套，夹具转接头1套</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4</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售后服务</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 xml:space="preserve">　</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b/>
                <w:bCs/>
                <w:kern w:val="0"/>
                <w:szCs w:val="21"/>
              </w:rPr>
            </w:pPr>
            <w:r w:rsidRPr="00C674BB">
              <w:rPr>
                <w:rFonts w:asciiTheme="majorEastAsia" w:eastAsiaTheme="majorEastAsia" w:hAnsiTheme="majorEastAsia" w:cs="宋体" w:hint="eastAsia"/>
                <w:b/>
                <w:bCs/>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保修年限</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≥3年</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4.2</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出现故障响应时间</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维修到达现场时间≤ 6小时（本地）</w:t>
            </w:r>
            <w:r w:rsidRPr="00C674BB">
              <w:rPr>
                <w:rFonts w:asciiTheme="majorEastAsia" w:eastAsiaTheme="majorEastAsia" w:hAnsiTheme="majorEastAsia" w:cs="宋体" w:hint="eastAsia"/>
                <w:kern w:val="0"/>
                <w:szCs w:val="21"/>
              </w:rPr>
              <w:br/>
              <w:t>维修到达现场时间≤24小时（外地）</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4.3</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维修支持</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配件供应时间≥10年</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4.4</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耗材及零配件</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提供耗材及主要零配件目录（含报价）</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4.5</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维修资料</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提供详细操作手册、维修保养手册、安装手册等</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4.6</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维修工具</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提供维修专用工具1套</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4.7</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预防性维修</w:t>
            </w:r>
            <w:r w:rsidRPr="00C674BB">
              <w:rPr>
                <w:rFonts w:asciiTheme="majorEastAsia" w:eastAsiaTheme="majorEastAsia" w:hAnsiTheme="majorEastAsia" w:cs="宋体" w:hint="eastAsia"/>
                <w:kern w:val="0"/>
                <w:szCs w:val="21"/>
              </w:rPr>
              <w:br/>
              <w:t>/定期维护保养</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保修期内提供定期维护保养服务</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4.8</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维修密码支持</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开放</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4.9</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升级</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终身免费软件升级</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4.10</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使用培训</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支持</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r w:rsidR="00C674BB" w:rsidRPr="00C674BB" w:rsidTr="00C674BB">
        <w:trPr>
          <w:trHeight w:val="630"/>
        </w:trPr>
        <w:tc>
          <w:tcPr>
            <w:tcW w:w="866"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4.11</w:t>
            </w:r>
          </w:p>
        </w:tc>
        <w:tc>
          <w:tcPr>
            <w:tcW w:w="264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工程师培训</w:t>
            </w:r>
          </w:p>
        </w:tc>
        <w:tc>
          <w:tcPr>
            <w:tcW w:w="4854"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支持</w:t>
            </w:r>
          </w:p>
        </w:tc>
        <w:tc>
          <w:tcPr>
            <w:tcW w:w="992" w:type="dxa"/>
            <w:vAlign w:val="center"/>
          </w:tcPr>
          <w:p w:rsidR="00C674BB" w:rsidRPr="00C674BB" w:rsidRDefault="00C674BB" w:rsidP="00C674BB">
            <w:pPr>
              <w:widowControl/>
              <w:spacing w:line="360" w:lineRule="exact"/>
              <w:jc w:val="center"/>
              <w:rPr>
                <w:rFonts w:asciiTheme="majorEastAsia" w:eastAsiaTheme="majorEastAsia" w:hAnsiTheme="majorEastAsia" w:cs="宋体"/>
                <w:kern w:val="0"/>
                <w:szCs w:val="21"/>
              </w:rPr>
            </w:pPr>
            <w:r w:rsidRPr="00C674BB">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GoBack"/>
      <w:bookmarkStart w:id="10" w:name="_Toc240432230"/>
      <w:bookmarkStart w:id="11" w:name="_Toc285612601"/>
      <w:bookmarkStart w:id="12" w:name="_Toc390713968"/>
      <w:bookmarkStart w:id="13" w:name="_Toc435540980"/>
      <w:bookmarkStart w:id="14" w:name="_Toc36633645"/>
      <w:bookmarkEnd w:id="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A2485D" w:rsidRPr="00A2485D">
              <w:rPr>
                <w:rFonts w:ascii="宋体" w:hAnsi="宋体" w:cs="宋体" w:hint="eastAsia"/>
                <w:sz w:val="21"/>
                <w:szCs w:val="21"/>
              </w:rPr>
              <w:t>动磁式直线电机驱动</w:t>
            </w:r>
          </w:p>
        </w:tc>
        <w:tc>
          <w:tcPr>
            <w:tcW w:w="719" w:type="dxa"/>
            <w:vAlign w:val="center"/>
            <w:hideMark/>
          </w:tcPr>
          <w:p w:rsidR="00AB4A4E" w:rsidRPr="00AB4A4E" w:rsidRDefault="006F6B7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A2485D" w:rsidRPr="00A2485D">
              <w:rPr>
                <w:rFonts w:ascii="宋体" w:hAnsi="宋体" w:cs="宋体" w:hint="eastAsia"/>
                <w:sz w:val="21"/>
                <w:szCs w:val="21"/>
              </w:rPr>
              <w:t>扭转电机驱动：最大扭矩：2.8Nm；最大转动角度：+/30°S</w:t>
            </w:r>
          </w:p>
        </w:tc>
        <w:tc>
          <w:tcPr>
            <w:tcW w:w="719" w:type="dxa"/>
            <w:vAlign w:val="center"/>
            <w:hideMark/>
          </w:tcPr>
          <w:p w:rsidR="0016497D" w:rsidRPr="00AB4A4E" w:rsidRDefault="006F6B7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A2485D" w:rsidRPr="00A2485D">
              <w:rPr>
                <w:rFonts w:ascii="宋体" w:hAnsi="宋体" w:cs="宋体" w:hint="eastAsia"/>
                <w:sz w:val="21"/>
                <w:szCs w:val="21"/>
              </w:rPr>
              <w:t>轴向电机驱动：最大动态载荷：200N;最大动态位移：+/-6.5mm</w:t>
            </w:r>
          </w:p>
        </w:tc>
        <w:tc>
          <w:tcPr>
            <w:tcW w:w="719" w:type="dxa"/>
            <w:vAlign w:val="center"/>
            <w:hideMark/>
          </w:tcPr>
          <w:p w:rsidR="00AB4A4E" w:rsidRPr="00AB4A4E" w:rsidRDefault="006F6B7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A2485D" w:rsidP="00895983">
            <w:pPr>
              <w:adjustRightInd w:val="0"/>
              <w:snapToGrid w:val="0"/>
              <w:spacing w:line="440" w:lineRule="exact"/>
              <w:rPr>
                <w:rFonts w:ascii="宋体" w:hAnsi="宋体" w:cs="宋体"/>
                <w:sz w:val="21"/>
                <w:szCs w:val="21"/>
              </w:rPr>
            </w:pPr>
            <w:r w:rsidRPr="00A2485D">
              <w:rPr>
                <w:rFonts w:ascii="宋体" w:hAnsi="宋体" w:cs="宋体" w:hint="eastAsia"/>
                <w:sz w:val="21"/>
                <w:szCs w:val="21"/>
              </w:rPr>
              <w:t>控制系统：采用精确的闭环反馈控制系统</w:t>
            </w:r>
          </w:p>
        </w:tc>
        <w:tc>
          <w:tcPr>
            <w:tcW w:w="719" w:type="dxa"/>
            <w:vAlign w:val="center"/>
          </w:tcPr>
          <w:p w:rsidR="00A2485D" w:rsidRDefault="006F6B73"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A2485D" w:rsidP="00895983">
            <w:pPr>
              <w:adjustRightInd w:val="0"/>
              <w:snapToGrid w:val="0"/>
              <w:spacing w:line="440" w:lineRule="exact"/>
              <w:rPr>
                <w:rFonts w:ascii="宋体" w:hAnsi="宋体" w:cs="宋体"/>
                <w:sz w:val="21"/>
                <w:szCs w:val="21"/>
              </w:rPr>
            </w:pPr>
            <w:r w:rsidRPr="00A2485D">
              <w:rPr>
                <w:rFonts w:ascii="宋体" w:hAnsi="宋体" w:cs="宋体" w:hint="eastAsia"/>
                <w:sz w:val="21"/>
                <w:szCs w:val="21"/>
              </w:rPr>
              <w:t>载荷传感器： 200 N测量范围、校准精度是测量范围的±0.5%</w:t>
            </w:r>
          </w:p>
        </w:tc>
        <w:tc>
          <w:tcPr>
            <w:tcW w:w="719" w:type="dxa"/>
            <w:vAlign w:val="center"/>
          </w:tcPr>
          <w:p w:rsidR="00A2485D" w:rsidRDefault="006F6B73"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A2485D" w:rsidP="00895983">
            <w:pPr>
              <w:adjustRightInd w:val="0"/>
              <w:snapToGrid w:val="0"/>
              <w:spacing w:line="440" w:lineRule="exact"/>
              <w:rPr>
                <w:rFonts w:ascii="宋体" w:hAnsi="宋体" w:cs="宋体"/>
                <w:sz w:val="21"/>
                <w:szCs w:val="21"/>
              </w:rPr>
            </w:pPr>
            <w:r w:rsidRPr="00A2485D">
              <w:rPr>
                <w:rFonts w:ascii="宋体" w:hAnsi="宋体" w:cs="宋体" w:hint="eastAsia"/>
                <w:sz w:val="21"/>
                <w:szCs w:val="21"/>
              </w:rPr>
              <w:t>位移传感器： 13 mm的测量范围、校准精度是测量范围的±0.5%</w:t>
            </w:r>
          </w:p>
        </w:tc>
        <w:tc>
          <w:tcPr>
            <w:tcW w:w="719" w:type="dxa"/>
            <w:vAlign w:val="center"/>
          </w:tcPr>
          <w:p w:rsidR="00A2485D" w:rsidRDefault="006F6B73"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A2485D" w:rsidP="00895983">
            <w:pPr>
              <w:adjustRightInd w:val="0"/>
              <w:snapToGrid w:val="0"/>
              <w:spacing w:line="440" w:lineRule="exact"/>
              <w:rPr>
                <w:rFonts w:ascii="宋体" w:hAnsi="宋体" w:cs="宋体"/>
                <w:sz w:val="21"/>
                <w:szCs w:val="21"/>
              </w:rPr>
            </w:pPr>
            <w:r w:rsidRPr="00A2485D">
              <w:rPr>
                <w:rFonts w:ascii="宋体" w:hAnsi="宋体" w:cs="宋体" w:hint="eastAsia"/>
                <w:sz w:val="21"/>
                <w:szCs w:val="21"/>
              </w:rPr>
              <w:t>力/扭矩复合传感器：2.8Nm扭矩、校准精度是测量范围的±0.5%</w:t>
            </w:r>
          </w:p>
        </w:tc>
        <w:tc>
          <w:tcPr>
            <w:tcW w:w="719" w:type="dxa"/>
            <w:vAlign w:val="center"/>
          </w:tcPr>
          <w:p w:rsidR="00A2485D" w:rsidRDefault="006F6B73"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A2485D" w:rsidP="00895983">
            <w:pPr>
              <w:adjustRightInd w:val="0"/>
              <w:snapToGrid w:val="0"/>
              <w:spacing w:line="440" w:lineRule="exact"/>
              <w:rPr>
                <w:rFonts w:ascii="宋体" w:hAnsi="宋体" w:cs="宋体"/>
                <w:sz w:val="21"/>
                <w:szCs w:val="21"/>
              </w:rPr>
            </w:pPr>
            <w:r w:rsidRPr="00A2485D">
              <w:rPr>
                <w:rFonts w:ascii="宋体" w:hAnsi="宋体" w:cs="宋体" w:hint="eastAsia"/>
                <w:sz w:val="21"/>
                <w:szCs w:val="21"/>
              </w:rPr>
              <w:t>位移/角度复合传感器：±30°的测量范围、校准精度是测量范围的±0.5%</w:t>
            </w:r>
          </w:p>
        </w:tc>
        <w:tc>
          <w:tcPr>
            <w:tcW w:w="719" w:type="dxa"/>
            <w:vAlign w:val="center"/>
          </w:tcPr>
          <w:p w:rsidR="00A2485D" w:rsidRDefault="006F6B73"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A2485D" w:rsidP="00A129B3">
            <w:pPr>
              <w:adjustRightInd w:val="0"/>
              <w:snapToGrid w:val="0"/>
              <w:spacing w:line="440" w:lineRule="exact"/>
              <w:rPr>
                <w:rFonts w:ascii="宋体" w:hAnsi="宋体" w:cs="宋体"/>
                <w:sz w:val="21"/>
                <w:szCs w:val="21"/>
              </w:rPr>
            </w:pPr>
            <w:r w:rsidRPr="00A2485D">
              <w:rPr>
                <w:rFonts w:ascii="宋体" w:hAnsi="宋体" w:cs="宋体" w:hint="eastAsia"/>
                <w:sz w:val="21"/>
                <w:szCs w:val="21"/>
              </w:rPr>
              <w:t>冷却方式：风冷</w:t>
            </w:r>
          </w:p>
        </w:tc>
        <w:tc>
          <w:tcPr>
            <w:tcW w:w="719" w:type="dxa"/>
            <w:vAlign w:val="center"/>
            <w:hideMark/>
          </w:tcPr>
          <w:p w:rsidR="0016497D" w:rsidRPr="00AB4A4E" w:rsidRDefault="006F6B7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w:t>
            </w:r>
            <w:r w:rsidRPr="00AB4A4E">
              <w:rPr>
                <w:rFonts w:asciiTheme="minorEastAsia" w:eastAsiaTheme="minorEastAsia" w:hAnsiTheme="minorEastAsia" w:hint="eastAsia"/>
                <w:sz w:val="21"/>
                <w:szCs w:val="21"/>
              </w:rPr>
              <w:lastRenderedPageBreak/>
              <w:t>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63364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A71A0">
              <w:rPr>
                <w:rFonts w:ascii="宋体" w:eastAsia="宋体" w:hAnsi="宋体" w:cs="Times New Roman" w:hint="eastAsia"/>
                <w:bCs/>
                <w:spacing w:val="48"/>
                <w:kern w:val="0"/>
                <w:szCs w:val="21"/>
                <w:fitText w:val="1170" w:id="1190323200"/>
              </w:rPr>
              <w:t>单位名</w:t>
            </w:r>
            <w:r w:rsidRPr="00FA71A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单位名</w:t>
            </w:r>
            <w:r w:rsidRPr="00FA71A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
                <w:kern w:val="0"/>
                <w:szCs w:val="21"/>
                <w:fitText w:val="1170" w:id="1190323200"/>
              </w:rPr>
              <w:t>法定代表</w:t>
            </w:r>
            <w:r w:rsidRPr="00FA71A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
                <w:kern w:val="0"/>
                <w:szCs w:val="21"/>
                <w:fitText w:val="1170" w:id="1190323200"/>
              </w:rPr>
              <w:t>法定代表</w:t>
            </w:r>
            <w:r w:rsidRPr="00FA71A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
                <w:kern w:val="0"/>
                <w:szCs w:val="21"/>
                <w:fitText w:val="1170" w:id="1190323200"/>
              </w:rPr>
              <w:t>委托代理</w:t>
            </w:r>
            <w:r w:rsidRPr="00FA71A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
                <w:kern w:val="0"/>
                <w:szCs w:val="21"/>
                <w:fitText w:val="1170" w:id="1190323200"/>
              </w:rPr>
              <w:t>委托代理</w:t>
            </w:r>
            <w:r w:rsidRPr="00FA71A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0"/>
                <w:kern w:val="0"/>
                <w:szCs w:val="21"/>
                <w:fitText w:val="1170" w:id="1190323200"/>
              </w:rPr>
              <w:t>联系</w:t>
            </w:r>
            <w:r w:rsidRPr="00FA71A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120"/>
                <w:kern w:val="0"/>
                <w:szCs w:val="21"/>
                <w:fitText w:val="1170" w:id="1190323200"/>
              </w:rPr>
              <w:t>联系</w:t>
            </w:r>
            <w:r w:rsidRPr="00FA71A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联系电</w:t>
            </w:r>
            <w:r w:rsidRPr="00FA71A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联系电</w:t>
            </w:r>
            <w:r w:rsidRPr="00FA71A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通讯地</w:t>
            </w:r>
            <w:r w:rsidRPr="00FA71A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通讯地</w:t>
            </w:r>
            <w:r w:rsidRPr="00FA71A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邮政编</w:t>
            </w:r>
            <w:r w:rsidRPr="00FA71A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邮政编</w:t>
            </w:r>
            <w:r w:rsidRPr="00FA71A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付款单</w:t>
            </w:r>
            <w:r w:rsidRPr="00FA71A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开户名</w:t>
            </w:r>
            <w:r w:rsidRPr="00FA71A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开户银</w:t>
            </w:r>
            <w:r w:rsidRPr="00FA71A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开户银</w:t>
            </w:r>
            <w:r w:rsidRPr="00FA71A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银行账</w:t>
            </w:r>
            <w:r w:rsidRPr="00FA71A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A71A0">
              <w:rPr>
                <w:rFonts w:ascii="宋体" w:eastAsia="宋体" w:hAnsi="宋体" w:cs="Times New Roman" w:hint="eastAsia"/>
                <w:bCs/>
                <w:spacing w:val="48"/>
                <w:kern w:val="0"/>
                <w:szCs w:val="21"/>
                <w:fitText w:val="1170" w:id="1190323200"/>
              </w:rPr>
              <w:t>银行账</w:t>
            </w:r>
            <w:r w:rsidRPr="00FA71A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63364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A3DF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63A7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63A75" w:rsidP="00A36553">
      <w:pPr>
        <w:ind w:firstLine="573"/>
        <w:rPr>
          <w:rFonts w:asciiTheme="minorEastAsia" w:hAnsiTheme="minorEastAsia" w:cs="Times New Roman"/>
          <w:kern w:val="0"/>
          <w:sz w:val="28"/>
          <w:szCs w:val="28"/>
        </w:rPr>
      </w:pPr>
      <w:r w:rsidRPr="00B63A7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63A7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A0" w:rsidRDefault="00FA71A0" w:rsidP="00156746">
      <w:r>
        <w:separator/>
      </w:r>
    </w:p>
  </w:endnote>
  <w:endnote w:type="continuationSeparator" w:id="0">
    <w:p w:rsidR="00FA71A0" w:rsidRDefault="00FA71A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B63A75" w:rsidRPr="00EB77AB">
      <w:rPr>
        <w:rStyle w:val="a7"/>
        <w:sz w:val="24"/>
        <w:szCs w:val="24"/>
      </w:rPr>
      <w:fldChar w:fldCharType="begin"/>
    </w:r>
    <w:r w:rsidRPr="00EB77AB">
      <w:rPr>
        <w:rStyle w:val="a7"/>
        <w:sz w:val="24"/>
        <w:szCs w:val="24"/>
      </w:rPr>
      <w:instrText xml:space="preserve"> PAGE </w:instrText>
    </w:r>
    <w:r w:rsidR="00B63A75" w:rsidRPr="00EB77AB">
      <w:rPr>
        <w:rStyle w:val="a7"/>
        <w:sz w:val="24"/>
        <w:szCs w:val="24"/>
      </w:rPr>
      <w:fldChar w:fldCharType="separate"/>
    </w:r>
    <w:r w:rsidR="0005615E">
      <w:rPr>
        <w:rStyle w:val="a7"/>
        <w:noProof/>
        <w:sz w:val="24"/>
        <w:szCs w:val="24"/>
      </w:rPr>
      <w:t>3</w:t>
    </w:r>
    <w:r w:rsidR="00B63A7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B63A75" w:rsidRPr="00EB77AB">
      <w:rPr>
        <w:rStyle w:val="a7"/>
        <w:sz w:val="24"/>
        <w:szCs w:val="24"/>
      </w:rPr>
      <w:fldChar w:fldCharType="begin"/>
    </w:r>
    <w:r w:rsidRPr="00EB77AB">
      <w:rPr>
        <w:rStyle w:val="a7"/>
        <w:sz w:val="24"/>
        <w:szCs w:val="24"/>
      </w:rPr>
      <w:instrText xml:space="preserve"> PAGE </w:instrText>
    </w:r>
    <w:r w:rsidR="00B63A75" w:rsidRPr="00EB77AB">
      <w:rPr>
        <w:rStyle w:val="a7"/>
        <w:sz w:val="24"/>
        <w:szCs w:val="24"/>
      </w:rPr>
      <w:fldChar w:fldCharType="separate"/>
    </w:r>
    <w:r w:rsidR="00AA3DF8">
      <w:rPr>
        <w:rStyle w:val="a7"/>
        <w:noProof/>
        <w:sz w:val="24"/>
        <w:szCs w:val="24"/>
      </w:rPr>
      <w:t>30</w:t>
    </w:r>
    <w:r w:rsidR="00B63A7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B63A75" w:rsidRPr="00EB77AB">
      <w:rPr>
        <w:rStyle w:val="a7"/>
        <w:sz w:val="24"/>
        <w:szCs w:val="24"/>
      </w:rPr>
      <w:fldChar w:fldCharType="begin"/>
    </w:r>
    <w:r w:rsidRPr="00EB77AB">
      <w:rPr>
        <w:rStyle w:val="a7"/>
        <w:sz w:val="24"/>
        <w:szCs w:val="24"/>
      </w:rPr>
      <w:instrText xml:space="preserve"> PAGE </w:instrText>
    </w:r>
    <w:r w:rsidR="00B63A75" w:rsidRPr="00EB77AB">
      <w:rPr>
        <w:rStyle w:val="a7"/>
        <w:sz w:val="24"/>
        <w:szCs w:val="24"/>
      </w:rPr>
      <w:fldChar w:fldCharType="separate"/>
    </w:r>
    <w:r w:rsidR="00AA3DF8">
      <w:rPr>
        <w:rStyle w:val="a7"/>
        <w:noProof/>
        <w:sz w:val="24"/>
        <w:szCs w:val="24"/>
      </w:rPr>
      <w:t>56</w:t>
    </w:r>
    <w:r w:rsidR="00B63A7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A0" w:rsidRDefault="00FA71A0" w:rsidP="00156746">
      <w:r>
        <w:separator/>
      </w:r>
    </w:p>
  </w:footnote>
  <w:footnote w:type="continuationSeparator" w:id="0">
    <w:p w:rsidR="00FA71A0" w:rsidRDefault="00FA71A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5615E"/>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0E09"/>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3F7DBF"/>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7638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8537C"/>
    <w:rsid w:val="00592954"/>
    <w:rsid w:val="00593668"/>
    <w:rsid w:val="005A03AA"/>
    <w:rsid w:val="005A4B13"/>
    <w:rsid w:val="005A4B8A"/>
    <w:rsid w:val="005A63B3"/>
    <w:rsid w:val="005B1A5E"/>
    <w:rsid w:val="005B2EA3"/>
    <w:rsid w:val="005B2F61"/>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04BC"/>
    <w:rsid w:val="006C1CF4"/>
    <w:rsid w:val="006C45C6"/>
    <w:rsid w:val="006C6901"/>
    <w:rsid w:val="006E23C5"/>
    <w:rsid w:val="006E3186"/>
    <w:rsid w:val="006E4137"/>
    <w:rsid w:val="006E732A"/>
    <w:rsid w:val="006F4A93"/>
    <w:rsid w:val="006F6B73"/>
    <w:rsid w:val="0070360E"/>
    <w:rsid w:val="007048F0"/>
    <w:rsid w:val="00704D8D"/>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68DD"/>
    <w:rsid w:val="00871AA1"/>
    <w:rsid w:val="0088023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7AA"/>
    <w:rsid w:val="00A05A0E"/>
    <w:rsid w:val="00A05E8A"/>
    <w:rsid w:val="00A11831"/>
    <w:rsid w:val="00A129B3"/>
    <w:rsid w:val="00A1300A"/>
    <w:rsid w:val="00A15AF7"/>
    <w:rsid w:val="00A2485D"/>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3DF8"/>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3A75"/>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674BB"/>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66009"/>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138"/>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A71A0"/>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AC11-1CF8-4366-861F-9C21FC7F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60</Pages>
  <Words>4822</Words>
  <Characters>27490</Characters>
  <Application>Microsoft Office Word</Application>
  <DocSecurity>0</DocSecurity>
  <Lines>229</Lines>
  <Paragraphs>64</Paragraphs>
  <ScaleCrop>false</ScaleCrop>
  <Company>china</Company>
  <LinksUpToDate>false</LinksUpToDate>
  <CharactersWithSpaces>32248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129</cp:revision>
  <cp:lastPrinted>2020-04-01T09:07:00Z</cp:lastPrinted>
  <dcterms:created xsi:type="dcterms:W3CDTF">2020-03-30T02:20:00Z</dcterms:created>
  <dcterms:modified xsi:type="dcterms:W3CDTF">2020-04-10T06:19:00Z</dcterms:modified>
</cp:coreProperties>
</file>