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垂直电泳仪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2021-JL13(03)-W30069</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垂直电泳仪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垂直电泳仪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垂直电泳仪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垂直电泳仪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垂直电泳仪</w:t>
      </w:r>
      <w:r>
        <w:rPr>
          <w:rFonts w:hint="eastAsia" w:ascii="方正小标宋简体" w:hAnsi="宋体" w:eastAsia="方正小标宋简体" w:cs="宋体"/>
          <w:bCs/>
          <w:kern w:val="0"/>
          <w:sz w:val="40"/>
          <w:szCs w:val="44"/>
          <w:lang w:eastAsia="zh-CN"/>
        </w:rPr>
        <w:t>技术要求</w:t>
      </w:r>
    </w:p>
    <w:tbl>
      <w:tblPr>
        <w:tblStyle w:val="17"/>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00"/>
        <w:gridCol w:w="536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74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0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36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8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0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362" w:type="dxa"/>
            <w:vAlign w:val="center"/>
          </w:tcPr>
          <w:p>
            <w:pPr>
              <w:widowControl/>
              <w:jc w:val="center"/>
              <w:rPr>
                <w:rFonts w:cs="宋体" w:asciiTheme="minorEastAsia" w:hAnsiTheme="minorEastAsia"/>
                <w:b/>
                <w:bCs/>
                <w:kern w:val="0"/>
                <w:szCs w:val="21"/>
              </w:rPr>
            </w:pPr>
          </w:p>
        </w:tc>
        <w:tc>
          <w:tcPr>
            <w:tcW w:w="8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362" w:type="dxa"/>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WB蛋白垂直电泳及转印实验</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48"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100" w:type="dxa"/>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5362" w:type="dxa"/>
            <w:shd w:val="clear" w:color="000000" w:fill="auto"/>
            <w:vAlign w:val="center"/>
          </w:tcPr>
          <w:p>
            <w:pPr>
              <w:rPr>
                <w:rFonts w:asciiTheme="minorEastAsia" w:hAnsiTheme="minorEastAsia"/>
                <w:color w:val="000000"/>
                <w:szCs w:val="21"/>
              </w:rPr>
            </w:pPr>
            <w:r>
              <w:rPr>
                <w:rFonts w:hint="eastAsia" w:asciiTheme="minorEastAsia" w:hAnsiTheme="minorEastAsia"/>
                <w:color w:val="000000"/>
                <w:szCs w:val="21"/>
              </w:rPr>
              <w:t>蛋白分子</w:t>
            </w:r>
          </w:p>
        </w:tc>
        <w:tc>
          <w:tcPr>
            <w:tcW w:w="875"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48" w:type="dxa"/>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2100" w:type="dxa"/>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4块蛋白凝胶电泳</w:t>
            </w:r>
          </w:p>
        </w:tc>
        <w:tc>
          <w:tcPr>
            <w:tcW w:w="875" w:type="dxa"/>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48"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10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36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48" w:type="dxa"/>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2.1</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★参数1</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电源最少可同时输出4组，</w:t>
            </w:r>
          </w:p>
          <w:p>
            <w:pPr>
              <w:rPr>
                <w:rFonts w:asciiTheme="minorEastAsia" w:hAnsiTheme="minorEastAsia"/>
                <w:color w:val="000000"/>
                <w:szCs w:val="21"/>
              </w:rPr>
            </w:pPr>
            <w:r>
              <w:rPr>
                <w:rFonts w:hint="eastAsia" w:asciiTheme="minorEastAsia" w:hAnsiTheme="minorEastAsia"/>
                <w:color w:val="000000"/>
                <w:szCs w:val="21"/>
              </w:rPr>
              <w:t>至少可同时进行4块凝胶电泳</w:t>
            </w:r>
          </w:p>
        </w:tc>
        <w:tc>
          <w:tcPr>
            <w:tcW w:w="875" w:type="dxa"/>
            <w:vAlign w:val="center"/>
          </w:tcPr>
          <w:p>
            <w:pPr>
              <w:jc w:val="left"/>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2.2</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★参数2</w:t>
            </w:r>
          </w:p>
        </w:tc>
        <w:tc>
          <w:tcPr>
            <w:tcW w:w="5362" w:type="dxa"/>
            <w:vAlign w:val="center"/>
          </w:tcPr>
          <w:p>
            <w:pPr>
              <w:jc w:val="left"/>
              <w:rPr>
                <w:rFonts w:asciiTheme="minorEastAsia" w:hAnsiTheme="minorEastAsia"/>
                <w:color w:val="000000"/>
                <w:szCs w:val="21"/>
              </w:rPr>
            </w:pPr>
            <w:r>
              <w:rPr>
                <w:rFonts w:hint="eastAsia" w:asciiTheme="minorEastAsia" w:hAnsiTheme="minorEastAsia"/>
                <w:color w:val="000000"/>
                <w:szCs w:val="21"/>
              </w:rPr>
              <w:t>电压范围：10～295V</w:t>
            </w:r>
          </w:p>
        </w:tc>
        <w:tc>
          <w:tcPr>
            <w:tcW w:w="875" w:type="dxa"/>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3</w:t>
            </w:r>
          </w:p>
        </w:tc>
        <w:tc>
          <w:tcPr>
            <w:tcW w:w="2100" w:type="dxa"/>
            <w:vAlign w:val="center"/>
          </w:tcPr>
          <w:p>
            <w:pPr>
              <w:jc w:val="center"/>
              <w:rPr>
                <w:rFonts w:asciiTheme="minorEastAsia" w:hAnsiTheme="minorEastAsia"/>
                <w:color w:val="000000"/>
                <w:szCs w:val="21"/>
              </w:rPr>
            </w:pPr>
            <w:r>
              <w:rPr>
                <w:rFonts w:hint="eastAsia" w:cs="宋体" w:asciiTheme="minorEastAsia" w:hAnsiTheme="minorEastAsia"/>
                <w:kern w:val="0"/>
                <w:szCs w:val="21"/>
              </w:rPr>
              <w:t>▲</w:t>
            </w:r>
            <w:r>
              <w:rPr>
                <w:rFonts w:hint="eastAsia" w:asciiTheme="minorEastAsia" w:hAnsiTheme="minorEastAsia"/>
                <w:color w:val="000000"/>
                <w:szCs w:val="21"/>
              </w:rPr>
              <w:t>参数</w:t>
            </w:r>
            <w:r>
              <w:rPr>
                <w:rFonts w:asciiTheme="minorEastAsia" w:hAnsiTheme="minorEastAsia"/>
                <w:color w:val="000000"/>
                <w:szCs w:val="21"/>
              </w:rPr>
              <w:t>3</w:t>
            </w:r>
          </w:p>
        </w:tc>
        <w:tc>
          <w:tcPr>
            <w:tcW w:w="5362" w:type="dxa"/>
            <w:vAlign w:val="center"/>
          </w:tcPr>
          <w:p>
            <w:pPr>
              <w:rPr>
                <w:rFonts w:asciiTheme="minorEastAsia" w:hAnsiTheme="minorEastAsia"/>
                <w:color w:val="000000"/>
                <w:szCs w:val="21"/>
              </w:rPr>
            </w:pPr>
            <w:r>
              <w:rPr>
                <w:rFonts w:hint="eastAsia" w:asciiTheme="minorEastAsia" w:hAnsiTheme="minorEastAsia"/>
                <w:szCs w:val="21"/>
              </w:rPr>
              <w:t>电脉槽</w:t>
            </w:r>
            <w:r>
              <w:rPr>
                <w:rFonts w:hint="eastAsia" w:asciiTheme="minorEastAsia" w:hAnsiTheme="minorEastAsia"/>
                <w:color w:val="000000"/>
                <w:szCs w:val="21"/>
              </w:rPr>
              <w:t>凝胶胶面积：≥8.2×7.2cm（W×L）</w:t>
            </w:r>
          </w:p>
        </w:tc>
        <w:tc>
          <w:tcPr>
            <w:tcW w:w="875" w:type="dxa"/>
            <w:vAlign w:val="center"/>
          </w:tcPr>
          <w:p>
            <w:pPr>
              <w:jc w:val="left"/>
              <w:rPr>
                <w:rFonts w:asciiTheme="minorEastAsia" w:hAnsiTheme="minorEastAsia"/>
                <w:color w:val="FF0000"/>
                <w:szCs w:val="21"/>
              </w:rPr>
            </w:pPr>
            <w:r>
              <w:rPr>
                <w:rFonts w:hint="eastAsia" w:asciiTheme="minorEastAsia" w:hAnsiTheme="minorEastAsia"/>
                <w:color w:val="FF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4</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4</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电流范围：4～395mA，电源功率：1～74W</w:t>
            </w:r>
          </w:p>
        </w:tc>
        <w:tc>
          <w:tcPr>
            <w:tcW w:w="875" w:type="dxa"/>
            <w:vAlign w:val="center"/>
          </w:tcPr>
          <w:p>
            <w:pPr>
              <w:jc w:val="left"/>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5</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5</w:t>
            </w:r>
          </w:p>
        </w:tc>
        <w:tc>
          <w:tcPr>
            <w:tcW w:w="5362" w:type="dxa"/>
            <w:vAlign w:val="center"/>
          </w:tcPr>
          <w:p>
            <w:pPr>
              <w:jc w:val="left"/>
              <w:rPr>
                <w:rFonts w:asciiTheme="minorEastAsia" w:hAnsiTheme="minorEastAsia"/>
                <w:color w:val="000000"/>
                <w:szCs w:val="21"/>
              </w:rPr>
            </w:pPr>
            <w:r>
              <w:rPr>
                <w:rFonts w:hint="eastAsia" w:asciiTheme="minorEastAsia" w:hAnsiTheme="minorEastAsia"/>
                <w:color w:val="000000"/>
                <w:szCs w:val="21"/>
              </w:rPr>
              <w:t>电源时间设定：1～990min</w:t>
            </w:r>
          </w:p>
        </w:tc>
        <w:tc>
          <w:tcPr>
            <w:tcW w:w="875" w:type="dxa"/>
            <w:vAlign w:val="center"/>
          </w:tcPr>
          <w:p>
            <w:pPr>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6</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6</w:t>
            </w:r>
          </w:p>
        </w:tc>
        <w:tc>
          <w:tcPr>
            <w:tcW w:w="5362" w:type="dxa"/>
            <w:vAlign w:val="center"/>
          </w:tcPr>
          <w:p>
            <w:pPr>
              <w:jc w:val="left"/>
              <w:rPr>
                <w:rFonts w:asciiTheme="minorEastAsia" w:hAnsiTheme="minorEastAsia"/>
                <w:color w:val="000000"/>
                <w:szCs w:val="21"/>
              </w:rPr>
            </w:pPr>
            <w:r>
              <w:rPr>
                <w:rFonts w:hint="eastAsia" w:asciiTheme="minorEastAsia" w:hAnsiTheme="minorEastAsia"/>
                <w:szCs w:val="21"/>
              </w:rPr>
              <w:t>转印槽</w:t>
            </w:r>
            <w:r>
              <w:rPr>
                <w:rFonts w:hint="eastAsia" w:asciiTheme="minorEastAsia" w:hAnsiTheme="minorEastAsia"/>
                <w:color w:val="000000"/>
                <w:szCs w:val="21"/>
              </w:rPr>
              <w:t>可同时转印2块7.5×10cm凝胶</w:t>
            </w:r>
          </w:p>
        </w:tc>
        <w:tc>
          <w:tcPr>
            <w:tcW w:w="875" w:type="dxa"/>
            <w:vAlign w:val="center"/>
          </w:tcPr>
          <w:p>
            <w:pPr>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7</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7</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电泳槽为注塑一次成形，具有上样引导装置</w:t>
            </w:r>
          </w:p>
        </w:tc>
        <w:tc>
          <w:tcPr>
            <w:tcW w:w="875" w:type="dxa"/>
            <w:vAlign w:val="center"/>
          </w:tcPr>
          <w:p>
            <w:pPr>
              <w:jc w:val="left"/>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8</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8</w:t>
            </w:r>
          </w:p>
        </w:tc>
        <w:tc>
          <w:tcPr>
            <w:tcW w:w="5362" w:type="dxa"/>
            <w:vAlign w:val="center"/>
          </w:tcPr>
          <w:p>
            <w:pPr>
              <w:jc w:val="left"/>
              <w:rPr>
                <w:rFonts w:asciiTheme="minorEastAsia" w:hAnsiTheme="minorEastAsia"/>
                <w:color w:val="000000"/>
                <w:szCs w:val="21"/>
              </w:rPr>
            </w:pPr>
            <w:r>
              <w:rPr>
                <w:rFonts w:hint="eastAsia" w:asciiTheme="minorEastAsia" w:hAnsiTheme="minorEastAsia"/>
                <w:color w:val="000000"/>
                <w:szCs w:val="21"/>
              </w:rPr>
              <w:t>内置冷却装置，快速吸收转移过程中产生的热量</w:t>
            </w:r>
          </w:p>
        </w:tc>
        <w:tc>
          <w:tcPr>
            <w:tcW w:w="875" w:type="dxa"/>
            <w:vAlign w:val="center"/>
          </w:tcPr>
          <w:p>
            <w:pPr>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9</w:t>
            </w:r>
            <w:r>
              <w:rPr>
                <w:rFonts w:hint="eastAsia" w:asciiTheme="minorEastAsia" w:hAnsiTheme="minorEastAsia"/>
                <w:color w:val="000000"/>
                <w:szCs w:val="21"/>
              </w:rPr>
              <w:t xml:space="preserve"> </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w:t>
            </w:r>
            <w:r>
              <w:rPr>
                <w:rFonts w:asciiTheme="minorEastAsia" w:hAnsiTheme="minorEastAsia"/>
                <w:color w:val="000000"/>
                <w:szCs w:val="21"/>
              </w:rPr>
              <w:t>9</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凝胶厚度具有多种规格可选，最少有0.75mm，1.0mm，1.5mm三种，标配1.0mm。</w:t>
            </w:r>
          </w:p>
        </w:tc>
        <w:tc>
          <w:tcPr>
            <w:tcW w:w="875" w:type="dxa"/>
            <w:vAlign w:val="center"/>
          </w:tcPr>
          <w:p>
            <w:pPr>
              <w:jc w:val="left"/>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2.1</w:t>
            </w:r>
            <w:r>
              <w:rPr>
                <w:rFonts w:asciiTheme="minorEastAsia" w:hAnsiTheme="minorEastAsia"/>
                <w:color w:val="000000"/>
                <w:szCs w:val="21"/>
              </w:rPr>
              <w:t>0</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参数1</w:t>
            </w:r>
            <w:r>
              <w:rPr>
                <w:rFonts w:asciiTheme="minorEastAsia" w:hAnsiTheme="minorEastAsia"/>
                <w:color w:val="000000"/>
                <w:szCs w:val="21"/>
              </w:rPr>
              <w:t>0</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具有断电后自动恢复功能</w:t>
            </w:r>
          </w:p>
        </w:tc>
        <w:tc>
          <w:tcPr>
            <w:tcW w:w="875" w:type="dxa"/>
            <w:vAlign w:val="center"/>
          </w:tcPr>
          <w:p>
            <w:pPr>
              <w:jc w:val="left"/>
              <w:rPr>
                <w:rFonts w:asciiTheme="minorEastAsia" w:hAnsiTheme="minorEastAsia"/>
                <w:color w:val="000000"/>
                <w:szCs w:val="21"/>
              </w:rPr>
            </w:pPr>
            <w:r>
              <w:rPr>
                <w:rFonts w:hint="eastAsia" w:asciiTheme="minorEastAsia" w:hAnsiTheme="minor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10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362" w:type="dxa"/>
            <w:vAlign w:val="center"/>
          </w:tcPr>
          <w:p>
            <w:pPr>
              <w:widowControl/>
              <w:jc w:val="center"/>
              <w:rPr>
                <w:rFonts w:cs="宋体" w:asciiTheme="minorEastAsia" w:hAnsiTheme="minorEastAsia"/>
                <w:kern w:val="0"/>
                <w:szCs w:val="21"/>
              </w:rPr>
            </w:pP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8" w:type="dxa"/>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3.1</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配置1</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电泳电源主机 1 台</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3.2</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配置2</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小型垂直电泳槽(包括：缓冲液槽及盖子、4胶电极一个；内外玻板各5块(厚度1.0mm)；10孔梳子5把( 厚度1mm)；灌胶架2个，软橡胶密封衬垫4个；制胶框4个；上样引导装置1个等)  1套</w:t>
            </w:r>
          </w:p>
        </w:tc>
        <w:tc>
          <w:tcPr>
            <w:tcW w:w="875"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3.3</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配置3</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小型转印模块(包括：凝胶支架转印夹2个，电转印模块1个，冷却装置1个，纤维垫4块）   1套</w:t>
            </w:r>
          </w:p>
        </w:tc>
        <w:tc>
          <w:tcPr>
            <w:tcW w:w="875"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8"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3.4</w:t>
            </w:r>
          </w:p>
        </w:tc>
        <w:tc>
          <w:tcPr>
            <w:tcW w:w="2100"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配置4</w:t>
            </w:r>
          </w:p>
        </w:tc>
        <w:tc>
          <w:tcPr>
            <w:tcW w:w="5362" w:type="dxa"/>
            <w:vAlign w:val="center"/>
          </w:tcPr>
          <w:p>
            <w:pPr>
              <w:rPr>
                <w:rFonts w:asciiTheme="minorEastAsia" w:hAnsiTheme="minorEastAsia"/>
                <w:color w:val="000000"/>
                <w:szCs w:val="21"/>
              </w:rPr>
            </w:pPr>
            <w:r>
              <w:rPr>
                <w:rFonts w:hint="eastAsia" w:asciiTheme="minorEastAsia" w:hAnsiTheme="minorEastAsia"/>
                <w:color w:val="000000"/>
                <w:szCs w:val="21"/>
              </w:rPr>
              <w:t>薄玻板10块，厚玻板5(厚度1.0mm)，厚玻板5(厚度1.5mm),10孔梳子10把( 厚度1.0mm) ，10孔梳子5把( 厚度1.5mm) ，软橡胶密封衬垫4个</w:t>
            </w:r>
          </w:p>
        </w:tc>
        <w:tc>
          <w:tcPr>
            <w:tcW w:w="875"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4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0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362" w:type="dxa"/>
            <w:vAlign w:val="center"/>
          </w:tcPr>
          <w:p>
            <w:pPr>
              <w:widowControl/>
              <w:jc w:val="center"/>
              <w:rPr>
                <w:rFonts w:cs="宋体" w:asciiTheme="minorEastAsia" w:hAnsiTheme="minorEastAsia"/>
                <w:b/>
                <w:bCs/>
                <w:kern w:val="0"/>
                <w:szCs w:val="21"/>
              </w:rPr>
            </w:pPr>
          </w:p>
        </w:tc>
        <w:tc>
          <w:tcPr>
            <w:tcW w:w="875"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≥3年</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配件供应时间≥10年</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362" w:type="dxa"/>
            <w:vAlign w:val="center"/>
          </w:tcPr>
          <w:p>
            <w:pPr>
              <w:jc w:val="left"/>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提供维修专用工具1套</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开放</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362" w:type="dxa"/>
            <w:vAlign w:val="center"/>
          </w:tcPr>
          <w:p>
            <w:pPr>
              <w:jc w:val="left"/>
              <w:rPr>
                <w:rFonts w:cs="宋体" w:asciiTheme="minorEastAsia" w:hAnsiTheme="minorEastAsia"/>
                <w:szCs w:val="21"/>
              </w:rPr>
            </w:pPr>
            <w:r>
              <w:rPr>
                <w:rFonts w:hint="eastAsia" w:cs="宋体" w:asciiTheme="minorEastAsia" w:hAnsiTheme="minorEastAsia"/>
                <w:kern w:val="0"/>
                <w:szCs w:val="21"/>
              </w:rPr>
              <w:t>终身免费软件升级</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362" w:type="dxa"/>
            <w:vAlign w:val="center"/>
          </w:tcPr>
          <w:p>
            <w:pPr>
              <w:jc w:val="left"/>
              <w:rPr>
                <w:rFonts w:cs="宋体" w:asciiTheme="minorEastAsia" w:hAnsiTheme="minorEastAsia"/>
                <w:szCs w:val="21"/>
              </w:rPr>
            </w:pPr>
            <w:r>
              <w:rPr>
                <w:rFonts w:hint="eastAsia" w:cs="宋体" w:asciiTheme="minorEastAsia" w:hAnsiTheme="minorEastAsia"/>
                <w:szCs w:val="21"/>
              </w:rPr>
              <w:t>支持</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10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362" w:type="dxa"/>
            <w:vAlign w:val="center"/>
          </w:tcPr>
          <w:p>
            <w:pPr>
              <w:jc w:val="left"/>
              <w:rPr>
                <w:rFonts w:cs="宋体" w:asciiTheme="minorEastAsia" w:hAnsiTheme="minorEastAsia"/>
                <w:szCs w:val="21"/>
              </w:rPr>
            </w:pPr>
            <w:r>
              <w:rPr>
                <w:rFonts w:hint="eastAsia" w:cs="宋体" w:asciiTheme="minorEastAsia" w:hAnsiTheme="minorEastAsia"/>
                <w:szCs w:val="21"/>
              </w:rPr>
              <w:t>支持</w:t>
            </w:r>
          </w:p>
        </w:tc>
        <w:tc>
          <w:tcPr>
            <w:tcW w:w="875"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64E6EBE"/>
    <w:rsid w:val="48ED6FEB"/>
    <w:rsid w:val="54507F18"/>
    <w:rsid w:val="60931FBB"/>
    <w:rsid w:val="76BA7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3</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