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0B6B7C" w:rsidRPr="000B6B7C">
        <w:rPr>
          <w:rFonts w:ascii="宋体" w:eastAsia="宋体" w:hAnsi="宋体" w:cs="Times New Roman" w:hint="eastAsia"/>
          <w:kern w:val="0"/>
          <w:sz w:val="36"/>
          <w:szCs w:val="36"/>
          <w:u w:val="single"/>
        </w:rPr>
        <w:t>流式细胞仪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668D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15FF2">
        <w:rPr>
          <w:rFonts w:ascii="宋体" w:eastAsia="宋体" w:hAnsi="宋体" w:cs="Times New Roman" w:hint="eastAsia"/>
          <w:kern w:val="0"/>
          <w:sz w:val="36"/>
          <w:szCs w:val="36"/>
          <w:u w:val="single"/>
        </w:rPr>
        <w:t>1</w:t>
      </w:r>
      <w:r w:rsidR="000B6B7C">
        <w:rPr>
          <w:rFonts w:ascii="宋体" w:eastAsia="宋体" w:hAnsi="宋体" w:cs="Times New Roman" w:hint="eastAsia"/>
          <w:kern w:val="0"/>
          <w:sz w:val="36"/>
          <w:szCs w:val="36"/>
          <w:u w:val="single"/>
        </w:rPr>
        <w:t>9</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0C0987" w:rsidRPr="000C0987" w:rsidRDefault="003556A1" w:rsidP="000C0987">
      <w:pPr>
        <w:pStyle w:val="12"/>
        <w:ind w:left="804"/>
        <w:rPr>
          <w:rFonts w:asciiTheme="minorHAnsi" w:eastAsiaTheme="minorEastAsia" w:hAnsiTheme="minorHAnsi" w:cstheme="minorBidi"/>
          <w:noProof/>
          <w:kern w:val="2"/>
          <w:szCs w:val="22"/>
        </w:rPr>
      </w:pPr>
      <w:r w:rsidRPr="000C0987">
        <w:rPr>
          <w:rFonts w:ascii="仿宋_GB2312" w:eastAsia="仿宋_GB2312" w:hAnsi="宋体"/>
          <w:sz w:val="40"/>
          <w:szCs w:val="32"/>
        </w:rPr>
        <w:fldChar w:fldCharType="begin"/>
      </w:r>
      <w:r w:rsidR="00F906A3" w:rsidRPr="000C0987">
        <w:rPr>
          <w:rFonts w:ascii="仿宋_GB2312" w:eastAsia="仿宋_GB2312" w:hAnsi="宋体"/>
          <w:sz w:val="40"/>
          <w:szCs w:val="32"/>
        </w:rPr>
        <w:instrText xml:space="preserve"> TOC \o "1-3" \h \z \u </w:instrText>
      </w:r>
      <w:r w:rsidRPr="000C0987">
        <w:rPr>
          <w:rFonts w:ascii="仿宋_GB2312" w:eastAsia="仿宋_GB2312" w:hAnsi="宋体"/>
          <w:sz w:val="40"/>
          <w:szCs w:val="32"/>
        </w:rPr>
        <w:fldChar w:fldCharType="separate"/>
      </w:r>
      <w:hyperlink w:anchor="_Toc36653001" w:history="1">
        <w:r w:rsidR="000C0987" w:rsidRPr="000C0987">
          <w:rPr>
            <w:rStyle w:val="aa"/>
            <w:rFonts w:ascii="黑体" w:eastAsia="黑体" w:hAnsi="黑体" w:hint="eastAsia"/>
            <w:noProof/>
            <w:sz w:val="32"/>
          </w:rPr>
          <w:t>第一部分</w:t>
        </w:r>
        <w:r w:rsidR="000C0987" w:rsidRPr="000C0987">
          <w:rPr>
            <w:rStyle w:val="aa"/>
            <w:rFonts w:ascii="黑体" w:eastAsia="黑体" w:hAnsi="黑体"/>
            <w:noProof/>
            <w:sz w:val="32"/>
          </w:rPr>
          <w:t xml:space="preserve">  </w:t>
        </w:r>
        <w:r w:rsidR="000C0987" w:rsidRPr="000C0987">
          <w:rPr>
            <w:rStyle w:val="aa"/>
            <w:rFonts w:ascii="黑体" w:eastAsia="黑体" w:hAnsi="黑体" w:hint="eastAsia"/>
            <w:noProof/>
            <w:sz w:val="32"/>
          </w:rPr>
          <w:t>招标公告</w:t>
        </w:r>
        <w:r w:rsidR="000C0987" w:rsidRPr="000C0987">
          <w:rPr>
            <w:noProof/>
            <w:webHidden/>
            <w:sz w:val="32"/>
          </w:rPr>
          <w:tab/>
        </w:r>
        <w:r w:rsidRPr="000C0987">
          <w:rPr>
            <w:noProof/>
            <w:webHidden/>
            <w:sz w:val="32"/>
          </w:rPr>
          <w:fldChar w:fldCharType="begin"/>
        </w:r>
        <w:r w:rsidR="000C0987" w:rsidRPr="000C0987">
          <w:rPr>
            <w:noProof/>
            <w:webHidden/>
            <w:sz w:val="32"/>
          </w:rPr>
          <w:instrText xml:space="preserve"> PAGEREF _Toc36653001 \h </w:instrText>
        </w:r>
        <w:r w:rsidRPr="000C0987">
          <w:rPr>
            <w:noProof/>
            <w:webHidden/>
            <w:sz w:val="32"/>
          </w:rPr>
        </w:r>
        <w:r w:rsidRPr="000C0987">
          <w:rPr>
            <w:noProof/>
            <w:webHidden/>
            <w:sz w:val="32"/>
          </w:rPr>
          <w:fldChar w:fldCharType="separate"/>
        </w:r>
        <w:r w:rsidR="00CB364A">
          <w:rPr>
            <w:noProof/>
            <w:webHidden/>
            <w:sz w:val="32"/>
          </w:rPr>
          <w:t>1</w:t>
        </w:r>
        <w:r w:rsidRPr="000C0987">
          <w:rPr>
            <w:noProof/>
            <w:webHidden/>
            <w:sz w:val="32"/>
          </w:rPr>
          <w:fldChar w:fldCharType="end"/>
        </w:r>
      </w:hyperlink>
    </w:p>
    <w:p w:rsidR="000C0987" w:rsidRPr="000C0987" w:rsidRDefault="003556A1" w:rsidP="000C0987">
      <w:pPr>
        <w:pStyle w:val="12"/>
        <w:ind w:left="804"/>
        <w:rPr>
          <w:rFonts w:asciiTheme="minorHAnsi" w:eastAsiaTheme="minorEastAsia" w:hAnsiTheme="minorHAnsi" w:cstheme="minorBidi"/>
          <w:noProof/>
          <w:kern w:val="2"/>
          <w:szCs w:val="22"/>
        </w:rPr>
      </w:pPr>
      <w:hyperlink w:anchor="_Toc36653002" w:history="1">
        <w:r w:rsidR="000C0987" w:rsidRPr="000C0987">
          <w:rPr>
            <w:rStyle w:val="aa"/>
            <w:rFonts w:ascii="黑体" w:eastAsia="黑体" w:hAnsi="黑体" w:hint="eastAsia"/>
            <w:noProof/>
            <w:sz w:val="32"/>
            <w:lang w:val="zh-CN"/>
          </w:rPr>
          <w:t>第二部分</w:t>
        </w:r>
        <w:r w:rsidR="000C0987" w:rsidRPr="000C0987">
          <w:rPr>
            <w:rStyle w:val="aa"/>
            <w:rFonts w:ascii="黑体" w:eastAsia="黑体" w:hAnsi="黑体"/>
            <w:noProof/>
            <w:sz w:val="32"/>
            <w:lang w:val="zh-CN"/>
          </w:rPr>
          <w:t xml:space="preserve">  </w:t>
        </w:r>
        <w:r w:rsidR="000C0987" w:rsidRPr="000C0987">
          <w:rPr>
            <w:rStyle w:val="aa"/>
            <w:rFonts w:ascii="黑体" w:eastAsia="黑体" w:hAnsi="黑体" w:hint="eastAsia"/>
            <w:noProof/>
            <w:sz w:val="32"/>
            <w:lang w:val="zh-CN"/>
          </w:rPr>
          <w:t>采购项目技</w:t>
        </w:r>
        <w:r w:rsidR="000C0987" w:rsidRPr="000C0987">
          <w:rPr>
            <w:rStyle w:val="aa"/>
            <w:rFonts w:ascii="黑体" w:eastAsia="黑体" w:hAnsi="黑体" w:cs="宋体" w:hint="eastAsia"/>
            <w:noProof/>
            <w:sz w:val="32"/>
            <w:lang w:val="zh-CN"/>
          </w:rPr>
          <w:t>术</w:t>
        </w:r>
        <w:r w:rsidR="000C0987" w:rsidRPr="000C0987">
          <w:rPr>
            <w:rStyle w:val="aa"/>
            <w:rFonts w:ascii="黑体" w:eastAsia="黑体" w:hAnsi="黑体" w:cs="Dotum" w:hint="eastAsia"/>
            <w:noProof/>
            <w:sz w:val="32"/>
            <w:lang w:val="zh-CN"/>
          </w:rPr>
          <w:t>和商</w:t>
        </w:r>
        <w:r w:rsidR="000C0987" w:rsidRPr="000C0987">
          <w:rPr>
            <w:rStyle w:val="aa"/>
            <w:rFonts w:ascii="黑体" w:eastAsia="黑体" w:hAnsi="黑体" w:cs="宋体" w:hint="eastAsia"/>
            <w:noProof/>
            <w:sz w:val="32"/>
            <w:lang w:val="zh-CN"/>
          </w:rPr>
          <w:t>务</w:t>
        </w:r>
        <w:r w:rsidR="000C0987" w:rsidRPr="000C0987">
          <w:rPr>
            <w:rStyle w:val="aa"/>
            <w:rFonts w:ascii="黑体" w:eastAsia="黑体" w:hAnsi="黑体" w:hint="eastAsia"/>
            <w:noProof/>
            <w:sz w:val="32"/>
            <w:lang w:val="zh-CN"/>
          </w:rPr>
          <w:t>要求</w:t>
        </w:r>
        <w:r w:rsidR="000C0987" w:rsidRPr="000C0987">
          <w:rPr>
            <w:noProof/>
            <w:webHidden/>
            <w:sz w:val="32"/>
          </w:rPr>
          <w:tab/>
        </w:r>
        <w:r w:rsidRPr="000C0987">
          <w:rPr>
            <w:noProof/>
            <w:webHidden/>
            <w:sz w:val="32"/>
          </w:rPr>
          <w:fldChar w:fldCharType="begin"/>
        </w:r>
        <w:r w:rsidR="000C0987" w:rsidRPr="000C0987">
          <w:rPr>
            <w:noProof/>
            <w:webHidden/>
            <w:sz w:val="32"/>
          </w:rPr>
          <w:instrText xml:space="preserve"> PAGEREF _Toc36653002 \h </w:instrText>
        </w:r>
        <w:r w:rsidRPr="000C0987">
          <w:rPr>
            <w:noProof/>
            <w:webHidden/>
            <w:sz w:val="32"/>
          </w:rPr>
        </w:r>
        <w:r w:rsidRPr="000C0987">
          <w:rPr>
            <w:noProof/>
            <w:webHidden/>
            <w:sz w:val="32"/>
          </w:rPr>
          <w:fldChar w:fldCharType="separate"/>
        </w:r>
        <w:r w:rsidR="00CB364A">
          <w:rPr>
            <w:noProof/>
            <w:webHidden/>
            <w:sz w:val="32"/>
          </w:rPr>
          <w:t>4</w:t>
        </w:r>
        <w:r w:rsidRPr="000C0987">
          <w:rPr>
            <w:noProof/>
            <w:webHidden/>
            <w:sz w:val="32"/>
          </w:rPr>
          <w:fldChar w:fldCharType="end"/>
        </w:r>
      </w:hyperlink>
    </w:p>
    <w:p w:rsidR="000C0987" w:rsidRPr="000C0987" w:rsidRDefault="003556A1" w:rsidP="000C0987">
      <w:pPr>
        <w:pStyle w:val="12"/>
        <w:ind w:left="804"/>
        <w:rPr>
          <w:rFonts w:asciiTheme="minorHAnsi" w:eastAsiaTheme="minorEastAsia" w:hAnsiTheme="minorHAnsi" w:cstheme="minorBidi"/>
          <w:noProof/>
          <w:kern w:val="2"/>
          <w:szCs w:val="22"/>
        </w:rPr>
      </w:pPr>
      <w:hyperlink w:anchor="_Toc36653003" w:history="1">
        <w:r w:rsidR="000C0987" w:rsidRPr="000C0987">
          <w:rPr>
            <w:rStyle w:val="aa"/>
            <w:rFonts w:ascii="黑体" w:eastAsia="黑体" w:hAnsi="黑体" w:hint="eastAsia"/>
            <w:noProof/>
            <w:sz w:val="32"/>
          </w:rPr>
          <w:t>第三部分</w:t>
        </w:r>
        <w:r w:rsidR="000C0987" w:rsidRPr="000C0987">
          <w:rPr>
            <w:rStyle w:val="aa"/>
            <w:rFonts w:ascii="黑体" w:eastAsia="黑体" w:hAnsi="黑体"/>
            <w:noProof/>
            <w:sz w:val="32"/>
          </w:rPr>
          <w:t xml:space="preserve">  </w:t>
        </w:r>
        <w:r w:rsidR="000C0987" w:rsidRPr="000C0987">
          <w:rPr>
            <w:rStyle w:val="aa"/>
            <w:rFonts w:ascii="黑体" w:eastAsia="黑体" w:hAnsi="黑体" w:hint="eastAsia"/>
            <w:noProof/>
            <w:sz w:val="32"/>
            <w:lang w:val="zh-CN"/>
          </w:rPr>
          <w:t>投标人</w:t>
        </w:r>
        <w:r w:rsidR="000C0987" w:rsidRPr="000C0987">
          <w:rPr>
            <w:rStyle w:val="aa"/>
            <w:rFonts w:ascii="黑体" w:eastAsia="黑体" w:hAnsi="黑体" w:hint="eastAsia"/>
            <w:noProof/>
            <w:sz w:val="32"/>
          </w:rPr>
          <w:t>须知</w:t>
        </w:r>
        <w:r w:rsidR="000C0987" w:rsidRPr="000C0987">
          <w:rPr>
            <w:noProof/>
            <w:webHidden/>
            <w:sz w:val="32"/>
          </w:rPr>
          <w:tab/>
        </w:r>
        <w:r w:rsidRPr="000C0987">
          <w:rPr>
            <w:noProof/>
            <w:webHidden/>
            <w:sz w:val="32"/>
          </w:rPr>
          <w:fldChar w:fldCharType="begin"/>
        </w:r>
        <w:r w:rsidR="000C0987" w:rsidRPr="000C0987">
          <w:rPr>
            <w:noProof/>
            <w:webHidden/>
            <w:sz w:val="32"/>
          </w:rPr>
          <w:instrText xml:space="preserve"> PAGEREF _Toc36653003 \h </w:instrText>
        </w:r>
        <w:r w:rsidRPr="000C0987">
          <w:rPr>
            <w:noProof/>
            <w:webHidden/>
            <w:sz w:val="32"/>
          </w:rPr>
        </w:r>
        <w:r w:rsidRPr="000C0987">
          <w:rPr>
            <w:noProof/>
            <w:webHidden/>
            <w:sz w:val="32"/>
          </w:rPr>
          <w:fldChar w:fldCharType="separate"/>
        </w:r>
        <w:r w:rsidR="00CB364A">
          <w:rPr>
            <w:noProof/>
            <w:webHidden/>
            <w:sz w:val="32"/>
          </w:rPr>
          <w:t>9</w:t>
        </w:r>
        <w:r w:rsidRPr="000C0987">
          <w:rPr>
            <w:noProof/>
            <w:webHidden/>
            <w:sz w:val="32"/>
          </w:rPr>
          <w:fldChar w:fldCharType="end"/>
        </w:r>
      </w:hyperlink>
    </w:p>
    <w:p w:rsidR="000C0987" w:rsidRPr="000C0987" w:rsidRDefault="003556A1" w:rsidP="000C0987">
      <w:pPr>
        <w:pStyle w:val="12"/>
        <w:ind w:left="804"/>
        <w:rPr>
          <w:rFonts w:asciiTheme="minorHAnsi" w:eastAsiaTheme="minorEastAsia" w:hAnsiTheme="minorHAnsi" w:cstheme="minorBidi"/>
          <w:noProof/>
          <w:kern w:val="2"/>
          <w:szCs w:val="22"/>
        </w:rPr>
      </w:pPr>
      <w:hyperlink w:anchor="_Toc36653004" w:history="1">
        <w:r w:rsidR="000C0987" w:rsidRPr="000C0987">
          <w:rPr>
            <w:rStyle w:val="aa"/>
            <w:rFonts w:ascii="黑体" w:eastAsia="黑体" w:hAnsi="黑体" w:hint="eastAsia"/>
            <w:bCs/>
            <w:noProof/>
            <w:sz w:val="32"/>
          </w:rPr>
          <w:t>第四部分</w:t>
        </w:r>
        <w:r w:rsidR="000C0987" w:rsidRPr="000C0987">
          <w:rPr>
            <w:rStyle w:val="aa"/>
            <w:rFonts w:ascii="黑体" w:eastAsia="黑体" w:hAnsi="黑体"/>
            <w:bCs/>
            <w:noProof/>
            <w:sz w:val="32"/>
          </w:rPr>
          <w:t xml:space="preserve">  </w:t>
        </w:r>
        <w:r w:rsidR="000C0987" w:rsidRPr="000C0987">
          <w:rPr>
            <w:rStyle w:val="aa"/>
            <w:rFonts w:ascii="黑体" w:eastAsia="黑体" w:hAnsi="黑体" w:hint="eastAsia"/>
            <w:bCs/>
            <w:noProof/>
            <w:sz w:val="32"/>
          </w:rPr>
          <w:t>合同样本</w:t>
        </w:r>
        <w:r w:rsidR="000C0987" w:rsidRPr="000C0987">
          <w:rPr>
            <w:noProof/>
            <w:webHidden/>
            <w:sz w:val="32"/>
          </w:rPr>
          <w:tab/>
        </w:r>
        <w:r w:rsidRPr="000C0987">
          <w:rPr>
            <w:noProof/>
            <w:webHidden/>
            <w:sz w:val="32"/>
          </w:rPr>
          <w:fldChar w:fldCharType="begin"/>
        </w:r>
        <w:r w:rsidR="000C0987" w:rsidRPr="000C0987">
          <w:rPr>
            <w:noProof/>
            <w:webHidden/>
            <w:sz w:val="32"/>
          </w:rPr>
          <w:instrText xml:space="preserve"> PAGEREF _Toc36653004 \h </w:instrText>
        </w:r>
        <w:r w:rsidRPr="000C0987">
          <w:rPr>
            <w:noProof/>
            <w:webHidden/>
            <w:sz w:val="32"/>
          </w:rPr>
        </w:r>
        <w:r w:rsidRPr="000C0987">
          <w:rPr>
            <w:noProof/>
            <w:webHidden/>
            <w:sz w:val="32"/>
          </w:rPr>
          <w:fldChar w:fldCharType="separate"/>
        </w:r>
        <w:r w:rsidR="00CB364A">
          <w:rPr>
            <w:noProof/>
            <w:webHidden/>
            <w:sz w:val="32"/>
          </w:rPr>
          <w:t>33</w:t>
        </w:r>
        <w:r w:rsidRPr="000C0987">
          <w:rPr>
            <w:noProof/>
            <w:webHidden/>
            <w:sz w:val="32"/>
          </w:rPr>
          <w:fldChar w:fldCharType="end"/>
        </w:r>
      </w:hyperlink>
    </w:p>
    <w:p w:rsidR="000C0987" w:rsidRPr="000C0987" w:rsidRDefault="003556A1" w:rsidP="000C0987">
      <w:pPr>
        <w:pStyle w:val="12"/>
        <w:ind w:left="804"/>
        <w:rPr>
          <w:rFonts w:asciiTheme="minorHAnsi" w:eastAsiaTheme="minorEastAsia" w:hAnsiTheme="minorHAnsi" w:cstheme="minorBidi"/>
          <w:noProof/>
          <w:kern w:val="2"/>
          <w:szCs w:val="22"/>
        </w:rPr>
      </w:pPr>
      <w:hyperlink w:anchor="_Toc36653005" w:history="1">
        <w:r w:rsidR="000C0987" w:rsidRPr="000C0987">
          <w:rPr>
            <w:rStyle w:val="aa"/>
            <w:rFonts w:ascii="黑体" w:eastAsia="黑体" w:hAnsi="黑体" w:hint="eastAsia"/>
            <w:noProof/>
            <w:sz w:val="32"/>
          </w:rPr>
          <w:t>第五部分</w:t>
        </w:r>
        <w:r w:rsidR="000C0987" w:rsidRPr="000C0987">
          <w:rPr>
            <w:rStyle w:val="aa"/>
            <w:rFonts w:ascii="黑体" w:eastAsia="黑体" w:hAnsi="黑体"/>
            <w:noProof/>
            <w:sz w:val="32"/>
          </w:rPr>
          <w:t xml:space="preserve">  </w:t>
        </w:r>
        <w:r w:rsidR="000C0987" w:rsidRPr="000C0987">
          <w:rPr>
            <w:rStyle w:val="aa"/>
            <w:rFonts w:ascii="黑体" w:eastAsia="黑体" w:hAnsi="黑体" w:hint="eastAsia"/>
            <w:noProof/>
            <w:sz w:val="32"/>
          </w:rPr>
          <w:t>附件</w:t>
        </w:r>
        <w:r w:rsidR="000C0987" w:rsidRPr="000C0987">
          <w:rPr>
            <w:rStyle w:val="aa"/>
            <w:rFonts w:ascii="黑体" w:eastAsia="黑体" w:hAnsi="黑体"/>
            <w:noProof/>
            <w:sz w:val="32"/>
          </w:rPr>
          <w:t>/</w:t>
        </w:r>
        <w:r w:rsidR="000C0987" w:rsidRPr="000C0987">
          <w:rPr>
            <w:rStyle w:val="aa"/>
            <w:rFonts w:ascii="黑体" w:eastAsia="黑体" w:hAnsi="黑体" w:hint="eastAsia"/>
            <w:noProof/>
            <w:sz w:val="32"/>
          </w:rPr>
          <w:t>投标文件格式</w:t>
        </w:r>
        <w:r w:rsidR="000C0987" w:rsidRPr="000C0987">
          <w:rPr>
            <w:noProof/>
            <w:webHidden/>
            <w:sz w:val="32"/>
          </w:rPr>
          <w:tab/>
        </w:r>
        <w:r w:rsidRPr="000C0987">
          <w:rPr>
            <w:noProof/>
            <w:webHidden/>
            <w:sz w:val="32"/>
          </w:rPr>
          <w:fldChar w:fldCharType="begin"/>
        </w:r>
        <w:r w:rsidR="000C0987" w:rsidRPr="000C0987">
          <w:rPr>
            <w:noProof/>
            <w:webHidden/>
            <w:sz w:val="32"/>
          </w:rPr>
          <w:instrText xml:space="preserve"> PAGEREF _Toc36653005 \h </w:instrText>
        </w:r>
        <w:r w:rsidRPr="000C0987">
          <w:rPr>
            <w:noProof/>
            <w:webHidden/>
            <w:sz w:val="32"/>
          </w:rPr>
        </w:r>
        <w:r w:rsidRPr="000C0987">
          <w:rPr>
            <w:noProof/>
            <w:webHidden/>
            <w:sz w:val="32"/>
          </w:rPr>
          <w:fldChar w:fldCharType="separate"/>
        </w:r>
        <w:r w:rsidR="00CB364A">
          <w:rPr>
            <w:noProof/>
            <w:webHidden/>
            <w:sz w:val="32"/>
          </w:rPr>
          <w:t>36</w:t>
        </w:r>
        <w:r w:rsidRPr="000C0987">
          <w:rPr>
            <w:noProof/>
            <w:webHidden/>
            <w:sz w:val="32"/>
          </w:rPr>
          <w:fldChar w:fldCharType="end"/>
        </w:r>
      </w:hyperlink>
    </w:p>
    <w:p w:rsidR="007154D8" w:rsidRPr="002B0A3B" w:rsidRDefault="003556A1" w:rsidP="00881A2F">
      <w:pPr>
        <w:jc w:val="distribute"/>
        <w:rPr>
          <w:rFonts w:ascii="仿宋_GB2312" w:eastAsia="仿宋_GB2312" w:hAnsi="宋体" w:cs="Times New Roman"/>
          <w:kern w:val="0"/>
          <w:sz w:val="32"/>
          <w:szCs w:val="32"/>
        </w:rPr>
      </w:pPr>
      <w:r w:rsidRPr="000C0987">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B364A">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53001"/>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B6B7C" w:rsidRPr="000B6B7C">
        <w:rPr>
          <w:rFonts w:ascii="Tahoma" w:hAnsi="Tahoma" w:cs="Tahoma" w:hint="eastAsia"/>
          <w:b/>
          <w:bCs/>
          <w:kern w:val="0"/>
          <w:sz w:val="28"/>
          <w:szCs w:val="28"/>
        </w:rPr>
        <w:t>流式细胞仪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E15FF2">
        <w:rPr>
          <w:rFonts w:ascii="Tahoma" w:hAnsi="Tahoma" w:cs="Tahoma" w:hint="eastAsia"/>
          <w:kern w:val="0"/>
          <w:sz w:val="28"/>
          <w:szCs w:val="28"/>
        </w:rPr>
        <w:t>1</w:t>
      </w:r>
      <w:r w:rsidR="000B6B7C">
        <w:rPr>
          <w:rFonts w:ascii="Tahoma" w:hAnsi="Tahoma" w:cs="Tahoma" w:hint="eastAsia"/>
          <w:kern w:val="0"/>
          <w:sz w:val="28"/>
          <w:szCs w:val="28"/>
        </w:rPr>
        <w:t>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B6B7C" w:rsidRPr="000B6B7C">
        <w:rPr>
          <w:rFonts w:asciiTheme="minorEastAsia" w:hAnsiTheme="minorEastAsia" w:cs="Times New Roman" w:hint="eastAsia"/>
          <w:b/>
          <w:kern w:val="0"/>
          <w:sz w:val="24"/>
          <w:szCs w:val="24"/>
        </w:rPr>
        <w:t>流式细胞仪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E15FF2">
        <w:rPr>
          <w:rFonts w:asciiTheme="minorEastAsia" w:hAnsiTheme="minorEastAsia" w:cs="Times New Roman" w:hint="eastAsia"/>
          <w:b/>
          <w:kern w:val="0"/>
          <w:sz w:val="24"/>
          <w:szCs w:val="24"/>
        </w:rPr>
        <w:t>1</w:t>
      </w:r>
      <w:r w:rsidR="000B6B7C">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B6B7C" w:rsidP="003D1292">
            <w:pPr>
              <w:adjustRightInd w:val="0"/>
              <w:snapToGrid w:val="0"/>
              <w:jc w:val="center"/>
              <w:rPr>
                <w:rFonts w:asciiTheme="minorEastAsia" w:hAnsiTheme="minorEastAsia" w:cs="Times New Roman"/>
                <w:szCs w:val="21"/>
              </w:rPr>
            </w:pPr>
            <w:r w:rsidRPr="000B6B7C">
              <w:rPr>
                <w:rFonts w:asciiTheme="minorEastAsia" w:hAnsiTheme="minorEastAsia" w:cs="Times New Roman" w:hint="eastAsia"/>
                <w:szCs w:val="21"/>
              </w:rPr>
              <w:t>流式细胞仪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B6B7C"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10</w:t>
      </w:r>
      <w:r w:rsidR="000C0089">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5745E">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B364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5745E">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53002"/>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BE448D" w:rsidP="004A2AB0">
            <w:pPr>
              <w:adjustRightInd w:val="0"/>
              <w:snapToGrid w:val="0"/>
              <w:jc w:val="center"/>
              <w:rPr>
                <w:rFonts w:asciiTheme="minorEastAsia" w:hAnsiTheme="minorEastAsia" w:cs="Times New Roman"/>
                <w:kern w:val="0"/>
                <w:sz w:val="24"/>
                <w:szCs w:val="24"/>
              </w:rPr>
            </w:pPr>
            <w:r w:rsidRPr="00BE448D">
              <w:rPr>
                <w:rFonts w:ascii="宋体" w:eastAsia="宋体" w:hAnsi="宋体" w:cs="Times New Roman" w:hint="eastAsia"/>
                <w:bCs/>
                <w:szCs w:val="21"/>
              </w:rPr>
              <w:t>流式细胞仪</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BE448D"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E448D" w:rsidP="00895983">
      <w:pPr>
        <w:adjustRightInd w:val="0"/>
        <w:snapToGrid w:val="0"/>
        <w:spacing w:line="440" w:lineRule="exact"/>
        <w:jc w:val="center"/>
        <w:rPr>
          <w:rFonts w:ascii="宋体" w:hAnsi="宋体" w:cs="宋体"/>
          <w:bCs/>
          <w:kern w:val="0"/>
          <w:sz w:val="32"/>
          <w:szCs w:val="32"/>
        </w:rPr>
      </w:pPr>
      <w:r w:rsidRPr="00BE448D">
        <w:rPr>
          <w:rFonts w:ascii="宋体" w:eastAsia="宋体" w:hAnsi="宋体" w:cs="宋体" w:hint="eastAsia"/>
          <w:bCs/>
          <w:kern w:val="0"/>
          <w:sz w:val="32"/>
          <w:szCs w:val="32"/>
        </w:rPr>
        <w:t>流式细胞仪</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644"/>
        <w:gridCol w:w="4996"/>
        <w:gridCol w:w="850"/>
      </w:tblGrid>
      <w:tr w:rsidR="00BE448D" w:rsidTr="00BE448D">
        <w:trPr>
          <w:trHeight w:val="540"/>
        </w:trPr>
        <w:tc>
          <w:tcPr>
            <w:tcW w:w="866" w:type="dxa"/>
            <w:vAlign w:val="center"/>
          </w:tcPr>
          <w:p w:rsidR="00BE448D" w:rsidRDefault="00BE448D" w:rsidP="00BE448D">
            <w:pPr>
              <w:widowControl/>
              <w:adjustRightInd w:val="0"/>
              <w:snapToGrid w:val="0"/>
              <w:spacing w:line="360" w:lineRule="exact"/>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BE448D" w:rsidRDefault="00BE448D" w:rsidP="00BE448D">
            <w:pPr>
              <w:widowControl/>
              <w:adjustRightInd w:val="0"/>
              <w:snapToGrid w:val="0"/>
              <w:spacing w:line="360" w:lineRule="exact"/>
              <w:jc w:val="center"/>
              <w:rPr>
                <w:rFonts w:ascii="幼圆" w:eastAsia="幼圆" w:hAnsi="宋体" w:cs="宋体"/>
                <w:b/>
                <w:bCs/>
                <w:kern w:val="0"/>
              </w:rPr>
            </w:pPr>
            <w:r>
              <w:rPr>
                <w:rFonts w:ascii="幼圆" w:eastAsia="幼圆" w:hAnsi="宋体" w:cs="宋体" w:hint="eastAsia"/>
                <w:b/>
                <w:bCs/>
                <w:kern w:val="0"/>
              </w:rPr>
              <w:t>技术和性能参数名称</w:t>
            </w:r>
          </w:p>
        </w:tc>
        <w:tc>
          <w:tcPr>
            <w:tcW w:w="4996" w:type="dxa"/>
            <w:vAlign w:val="center"/>
          </w:tcPr>
          <w:p w:rsidR="00BE448D" w:rsidRDefault="00BE448D" w:rsidP="00BE448D">
            <w:pPr>
              <w:widowControl/>
              <w:adjustRightInd w:val="0"/>
              <w:snapToGrid w:val="0"/>
              <w:spacing w:line="360" w:lineRule="exact"/>
              <w:jc w:val="center"/>
              <w:rPr>
                <w:rFonts w:ascii="幼圆" w:eastAsia="幼圆" w:hAnsi="宋体" w:cs="宋体"/>
                <w:b/>
                <w:bCs/>
                <w:kern w:val="0"/>
              </w:rPr>
            </w:pPr>
            <w:r>
              <w:rPr>
                <w:rFonts w:ascii="幼圆" w:eastAsia="幼圆" w:hAnsi="宋体" w:cs="宋体" w:hint="eastAsia"/>
                <w:b/>
                <w:bCs/>
                <w:kern w:val="0"/>
              </w:rPr>
              <w:t>技术参数和性能要求</w:t>
            </w:r>
          </w:p>
        </w:tc>
        <w:tc>
          <w:tcPr>
            <w:tcW w:w="850" w:type="dxa"/>
            <w:vAlign w:val="center"/>
          </w:tcPr>
          <w:p w:rsidR="00BE448D" w:rsidRDefault="00BE448D" w:rsidP="00BE448D">
            <w:pPr>
              <w:widowControl/>
              <w:adjustRightInd w:val="0"/>
              <w:snapToGrid w:val="0"/>
              <w:spacing w:line="360" w:lineRule="exact"/>
              <w:jc w:val="center"/>
              <w:rPr>
                <w:rFonts w:ascii="幼圆" w:eastAsia="幼圆" w:hAnsi="宋体" w:cs="宋体"/>
                <w:b/>
                <w:bCs/>
                <w:kern w:val="0"/>
              </w:rPr>
            </w:pPr>
            <w:r>
              <w:rPr>
                <w:rFonts w:ascii="幼圆" w:eastAsia="幼圆" w:hAnsi="宋体" w:cs="宋体" w:hint="eastAsia"/>
                <w:b/>
                <w:bCs/>
                <w:kern w:val="0"/>
              </w:rPr>
              <w:t>备注</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设备使用需求</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 xml:space="preserve">　</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1.1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设备用途</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szCs w:val="21"/>
              </w:rPr>
            </w:pPr>
            <w:r>
              <w:rPr>
                <w:rFonts w:ascii="宋体" w:hAnsi="宋体" w:cs="宋体" w:hint="eastAsia"/>
                <w:kern w:val="0"/>
              </w:rPr>
              <w:t>广泛用于免疫学、干细胞学、药学等细胞生物学相关领域的细胞表型分析。</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shd w:val="clear" w:color="000000" w:fill="auto"/>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实验对象</w:t>
            </w:r>
          </w:p>
        </w:tc>
        <w:tc>
          <w:tcPr>
            <w:tcW w:w="4996" w:type="dxa"/>
            <w:shd w:val="clear" w:color="000000" w:fill="auto"/>
            <w:vAlign w:val="center"/>
          </w:tcPr>
          <w:p w:rsidR="00BE448D" w:rsidRDefault="00BE448D" w:rsidP="00BE448D">
            <w:pPr>
              <w:widowControl/>
              <w:adjustRightInd w:val="0"/>
              <w:snapToGrid w:val="0"/>
              <w:spacing w:line="360" w:lineRule="exact"/>
              <w:rPr>
                <w:rFonts w:ascii="宋体" w:hAnsi="宋体" w:cs="宋体"/>
                <w:kern w:val="0"/>
                <w:szCs w:val="21"/>
              </w:rPr>
            </w:pPr>
          </w:p>
        </w:tc>
        <w:tc>
          <w:tcPr>
            <w:tcW w:w="850" w:type="dxa"/>
            <w:shd w:val="clear" w:color="000000" w:fill="auto"/>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1.3</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特殊功能需求</w:t>
            </w:r>
          </w:p>
        </w:tc>
        <w:tc>
          <w:tcPr>
            <w:tcW w:w="4996" w:type="dxa"/>
            <w:vAlign w:val="center"/>
          </w:tcPr>
          <w:p w:rsidR="00BE448D" w:rsidRDefault="00BE448D" w:rsidP="00BE448D">
            <w:pPr>
              <w:widowControl/>
              <w:adjustRightInd w:val="0"/>
              <w:snapToGrid w:val="0"/>
              <w:spacing w:line="360" w:lineRule="exact"/>
              <w:rPr>
                <w:rFonts w:ascii="宋体" w:hAnsi="宋体" w:cs="宋体"/>
                <w:b/>
                <w:bCs/>
                <w:kern w:val="0"/>
                <w:szCs w:val="21"/>
              </w:rPr>
            </w:pPr>
          </w:p>
        </w:tc>
        <w:tc>
          <w:tcPr>
            <w:tcW w:w="850" w:type="dxa"/>
            <w:vAlign w:val="center"/>
          </w:tcPr>
          <w:p w:rsidR="00BE448D" w:rsidRDefault="00BE448D" w:rsidP="00BE448D">
            <w:pPr>
              <w:widowControl/>
              <w:adjustRightInd w:val="0"/>
              <w:snapToGrid w:val="0"/>
              <w:spacing w:line="360" w:lineRule="exact"/>
              <w:jc w:val="center"/>
              <w:rPr>
                <w:rFonts w:ascii="宋体" w:hAnsi="宋体" w:cs="宋体"/>
                <w:b/>
                <w:bCs/>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b/>
                <w:kern w:val="0"/>
              </w:rPr>
            </w:pPr>
            <w:r>
              <w:rPr>
                <w:rFonts w:ascii="宋体" w:hAnsi="宋体" w:cs="宋体" w:hint="eastAsia"/>
                <w:b/>
                <w:kern w:val="0"/>
              </w:rPr>
              <w:t>2</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szCs w:val="21"/>
              </w:rPr>
            </w:pP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仿宋_GB2312" w:hint="eastAsia"/>
              </w:rPr>
              <w:t>整机原装进口，</w:t>
            </w:r>
            <w:r>
              <w:rPr>
                <w:rFonts w:ascii="宋体" w:hAnsi="宋体" w:cs="宋体" w:hint="eastAsia"/>
                <w:kern w:val="0"/>
              </w:rPr>
              <w:t>配备三根激光器，分别为488nm蓝色激光器；640nm红色激光器；405nm紫色激光器。各激光器彼此独立，无共线重叠干扰，且最多可同时检测的荧光通道不少于12色荧光。可升级355nm紫外激光器，升级后最多可同时检测的荧光通道不少于14色荧光。</w:t>
            </w:r>
          </w:p>
        </w:tc>
        <w:tc>
          <w:tcPr>
            <w:tcW w:w="850" w:type="dxa"/>
            <w:vAlign w:val="center"/>
          </w:tcPr>
          <w:p w:rsidR="00BE448D" w:rsidRDefault="00BE448D" w:rsidP="00BE448D">
            <w:pPr>
              <w:widowControl/>
              <w:adjustRightInd w:val="0"/>
              <w:snapToGrid w:val="0"/>
              <w:spacing w:line="360" w:lineRule="exact"/>
              <w:rPr>
                <w:rFonts w:ascii="宋体" w:hAnsi="宋体" w:cs="宋体"/>
                <w:kern w:val="0"/>
                <w:szCs w:val="21"/>
              </w:rPr>
            </w:pPr>
            <w:r>
              <w:rPr>
                <w:rFonts w:ascii="宋体" w:hAnsi="宋体" w:cs="宋体" w:hint="eastAsia"/>
                <w:kern w:val="0"/>
                <w:szCs w:val="21"/>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2.2</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★参数2</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仪器可同时使用三根激光器能检测前向散射光、侧向散射光、至少12色荧光，配置不少于12个检测器，检测器采用主流的高灵敏度全数字化光电倍增管（PMT），而非光电二极管。荧光信号非共线式收集，保证结果稳定、抗干扰能力强，且光电倍增管电压可通过软件调节。</w:t>
            </w:r>
          </w:p>
        </w:tc>
        <w:tc>
          <w:tcPr>
            <w:tcW w:w="850" w:type="dxa"/>
            <w:vAlign w:val="center"/>
          </w:tcPr>
          <w:p w:rsidR="00BE448D" w:rsidRDefault="00BE448D" w:rsidP="00BE448D">
            <w:pPr>
              <w:widowControl/>
              <w:adjustRightInd w:val="0"/>
              <w:snapToGrid w:val="0"/>
              <w:spacing w:line="360" w:lineRule="exact"/>
              <w:rPr>
                <w:rFonts w:ascii="宋体" w:hAnsi="宋体"/>
                <w:bCs/>
                <w:szCs w:val="21"/>
              </w:rPr>
            </w:pPr>
            <w:r>
              <w:rPr>
                <w:rFonts w:ascii="宋体" w:hAnsi="宋体" w:hint="eastAsia"/>
                <w:bCs/>
                <w:szCs w:val="21"/>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★参数3</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液流系统：正压压力泵上样方式，提供更大的驱动力及更稳定的连续液流，标准配置外置鞘液桶、废液桶，方便加鞘液及倒废液，具有液流监测系统和报警功能。</w:t>
            </w:r>
          </w:p>
        </w:tc>
        <w:tc>
          <w:tcPr>
            <w:tcW w:w="850" w:type="dxa"/>
            <w:vAlign w:val="center"/>
          </w:tcPr>
          <w:p w:rsidR="00BE448D" w:rsidRDefault="00BE448D" w:rsidP="00BE448D">
            <w:pPr>
              <w:widowControl/>
              <w:adjustRightInd w:val="0"/>
              <w:snapToGrid w:val="0"/>
              <w:spacing w:line="360" w:lineRule="exact"/>
              <w:jc w:val="left"/>
              <w:rPr>
                <w:szCs w:val="21"/>
              </w:rPr>
            </w:pPr>
            <w:r>
              <w:rPr>
                <w:rFonts w:hint="eastAsia"/>
                <w:szCs w:val="21"/>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lastRenderedPageBreak/>
              <w:t>2.4</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★参数4</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荧光检测灵敏度：≤25MESF（FITC），≤15MESF（PE）。</w:t>
            </w:r>
          </w:p>
        </w:tc>
        <w:tc>
          <w:tcPr>
            <w:tcW w:w="850" w:type="dxa"/>
            <w:vAlign w:val="center"/>
          </w:tcPr>
          <w:p w:rsidR="00BE448D" w:rsidRDefault="00BE448D" w:rsidP="00BE448D">
            <w:pPr>
              <w:widowControl/>
              <w:adjustRightInd w:val="0"/>
              <w:snapToGrid w:val="0"/>
              <w:spacing w:line="360" w:lineRule="exact"/>
              <w:jc w:val="left"/>
              <w:rPr>
                <w:szCs w:val="21"/>
              </w:rPr>
            </w:pPr>
            <w:r>
              <w:rPr>
                <w:rFonts w:hint="eastAsia"/>
                <w:szCs w:val="21"/>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2.5</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参数5</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光激发系统和光收集系统：流动检测池固定在光路板上，光激发系统和光收集系统固定校准，不需操作人员调整。荧光信号通过光纤导入检测系统，散射光和荧光信号通过连续反射信号收集系统，先收集能量弱的长波长信号，再收集能量强的短波长信号，确保仪器较高的荧光灵敏度。</w:t>
            </w:r>
          </w:p>
        </w:tc>
        <w:tc>
          <w:tcPr>
            <w:tcW w:w="850" w:type="dxa"/>
            <w:vAlign w:val="center"/>
          </w:tcPr>
          <w:p w:rsidR="00BE448D" w:rsidRDefault="00BE448D" w:rsidP="00BE448D">
            <w:pPr>
              <w:widowControl/>
              <w:adjustRightInd w:val="0"/>
              <w:snapToGrid w:val="0"/>
              <w:spacing w:line="360" w:lineRule="exact"/>
              <w:jc w:val="left"/>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2.6</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参数6</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流动池：采用光胶耦合物镜石英杯流动池，数值孔径NA值≤1.1。</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2.7</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参数7</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采用先进的光纤传输技术，全反射光路设计，确保荧光信号损失达到最小。</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2.8</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参数8</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荧光检测分辨率：PI染色CEN样本, G0/G1期全峰宽PI-Area CV＜3.0%。</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2.9</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参数9</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最大分析速度≥20000细胞/秒。</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2.10</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参数10</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样本流速可调。</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参数11</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进样针自动清洗系统: 换样时自动清洗进样针内的残余样本，样本之间的交叉污染率&lt;0.3%。</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2.12</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参数12</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荧光信号补偿方式：任意荧光间补偿, 既可以硬件补偿, 也可以软件脱机补偿，完全实现网络补偿。</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2.13</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参数13</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信号脉冲处理：任意参数的脉冲信号高度(Height), 面积(Area), 宽度(Width)检测以及比率检测。</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2.14</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参数14</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仪器自带全自动质检系统，能够自动计算和调整关键的设置参数值，可自动生成Levey-Jennings图形文件，自动跟踪监测仪器性能。能够检测各通道PMTV(Target Value)、Bright Bead/Mid Bead/Dim Bead rCV、线性范围、电子噪音、Qr、Br等。</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2.15</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参数15</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可选配高通量上样系统，该系统可以与U型、V型及平地的96孔板以及384孔微孔板相匹配。</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b/>
                <w:kern w:val="0"/>
              </w:rPr>
            </w:pPr>
            <w:r>
              <w:rPr>
                <w:rFonts w:ascii="宋体" w:hAnsi="宋体" w:cs="宋体" w:hint="eastAsia"/>
                <w:b/>
                <w:kern w:val="0"/>
              </w:rPr>
              <w:t>3</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szCs w:val="21"/>
              </w:rPr>
            </w:pPr>
            <w:r>
              <w:rPr>
                <w:rFonts w:ascii="宋体" w:hAnsi="宋体" w:cs="宋体" w:hint="eastAsia"/>
                <w:kern w:val="0"/>
                <w:szCs w:val="21"/>
              </w:rPr>
              <w:t xml:space="preserve">　</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配置1</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分析</w:t>
            </w:r>
            <w:r>
              <w:rPr>
                <w:rFonts w:ascii="宋体" w:hAnsi="宋体" w:cs="宋体"/>
                <w:kern w:val="0"/>
              </w:rPr>
              <w:t>型流式细胞仪主机</w:t>
            </w:r>
            <w:r>
              <w:rPr>
                <w:rFonts w:ascii="宋体" w:hAnsi="宋体" w:cs="宋体" w:hint="eastAsia"/>
                <w:kern w:val="0"/>
              </w:rPr>
              <w:t>1台</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lastRenderedPageBreak/>
              <w:t>3.2</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配置2</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原装数据处理工作站1套</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3.3</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配置3 </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流式数据分析软件1套</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3.4</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配置4</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5</w:t>
            </w:r>
            <w:r>
              <w:rPr>
                <w:rFonts w:ascii="宋体" w:hAnsi="宋体" w:cs="宋体"/>
                <w:kern w:val="0"/>
              </w:rPr>
              <w:t>L</w:t>
            </w:r>
            <w:r>
              <w:rPr>
                <w:rFonts w:ascii="宋体" w:hAnsi="宋体" w:cs="宋体" w:hint="eastAsia"/>
                <w:kern w:val="0"/>
              </w:rPr>
              <w:t>清洁液1桶</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3.5</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配置5</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2</w:t>
            </w:r>
            <w:r>
              <w:rPr>
                <w:rFonts w:ascii="宋体" w:hAnsi="宋体" w:cs="宋体"/>
                <w:kern w:val="0"/>
              </w:rPr>
              <w:t>0L</w:t>
            </w:r>
            <w:r>
              <w:rPr>
                <w:rFonts w:ascii="宋体" w:hAnsi="宋体" w:cs="宋体" w:hint="eastAsia"/>
                <w:kern w:val="0"/>
              </w:rPr>
              <w:t>鞘液1桶</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3.6</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配置6</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飞利浦21</w:t>
            </w:r>
            <w:r>
              <w:rPr>
                <w:rFonts w:ascii="宋体" w:hAnsi="宋体" w:cs="宋体"/>
                <w:kern w:val="0"/>
              </w:rPr>
              <w:t>'s</w:t>
            </w:r>
            <w:r>
              <w:rPr>
                <w:rFonts w:ascii="宋体" w:hAnsi="宋体" w:cs="宋体" w:hint="eastAsia"/>
                <w:kern w:val="0"/>
              </w:rPr>
              <w:t>液晶显示器2台</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3.7</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配置7</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kern w:val="0"/>
              </w:rPr>
              <w:t>3</w:t>
            </w:r>
            <w:r>
              <w:rPr>
                <w:rFonts w:ascii="宋体" w:hAnsi="宋体" w:cs="宋体" w:hint="eastAsia"/>
                <w:kern w:val="0"/>
              </w:rPr>
              <w:t>千瓦净化稳压电源1台</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3.8</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配置8</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流式</w:t>
            </w:r>
            <w:r>
              <w:rPr>
                <w:rFonts w:ascii="宋体" w:hAnsi="宋体" w:cs="宋体"/>
                <w:kern w:val="0"/>
              </w:rPr>
              <w:t>管</w:t>
            </w:r>
            <w:r>
              <w:rPr>
                <w:rFonts w:ascii="宋体" w:hAnsi="宋体" w:cs="宋体" w:hint="eastAsia"/>
                <w:kern w:val="0"/>
              </w:rPr>
              <w:t>（1000支</w:t>
            </w:r>
            <w:r>
              <w:rPr>
                <w:rFonts w:ascii="宋体" w:hAnsi="宋体" w:cs="宋体"/>
                <w:kern w:val="0"/>
              </w:rPr>
              <w:t>/箱）</w:t>
            </w:r>
            <w:r>
              <w:rPr>
                <w:rFonts w:ascii="宋体" w:hAnsi="宋体" w:cs="宋体" w:hint="eastAsia"/>
                <w:kern w:val="0"/>
              </w:rPr>
              <w:t>1箱</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3.9</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配置9</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cs="宋体" w:hint="eastAsia"/>
                <w:kern w:val="0"/>
              </w:rPr>
              <w:t>质控微球1盒</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3</w:t>
            </w:r>
            <w:r>
              <w:rPr>
                <w:rFonts w:ascii="宋体" w:hAnsi="宋体" w:cs="宋体"/>
                <w:kern w:val="0"/>
              </w:rPr>
              <w:t>.10</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配置1</w:t>
            </w:r>
            <w:r>
              <w:rPr>
                <w:rFonts w:ascii="宋体" w:hAnsi="宋体" w:cs="宋体"/>
                <w:kern w:val="0"/>
              </w:rPr>
              <w:t>0</w:t>
            </w:r>
          </w:p>
        </w:tc>
        <w:tc>
          <w:tcPr>
            <w:tcW w:w="4996" w:type="dxa"/>
            <w:vAlign w:val="center"/>
          </w:tcPr>
          <w:p w:rsidR="00BE448D" w:rsidRDefault="00BE448D" w:rsidP="00BE448D">
            <w:pPr>
              <w:widowControl/>
              <w:adjustRightInd w:val="0"/>
              <w:snapToGrid w:val="0"/>
              <w:spacing w:line="360" w:lineRule="exact"/>
              <w:rPr>
                <w:rFonts w:ascii="宋体" w:hAnsi="宋体" w:cs="宋体"/>
                <w:kern w:val="0"/>
              </w:rPr>
            </w:pPr>
            <w:r>
              <w:rPr>
                <w:rFonts w:ascii="宋体" w:hAnsi="宋体" w:hint="eastAsia"/>
                <w:bCs/>
                <w:kern w:val="0"/>
              </w:rPr>
              <w:t>HP彩色激光</w:t>
            </w:r>
            <w:r>
              <w:rPr>
                <w:rFonts w:ascii="宋体" w:hAnsi="宋体"/>
                <w:bCs/>
                <w:kern w:val="0"/>
              </w:rPr>
              <w:t>打印机</w:t>
            </w:r>
            <w:r>
              <w:rPr>
                <w:rFonts w:ascii="宋体" w:hAnsi="宋体" w:hint="eastAsia"/>
                <w:bCs/>
                <w:kern w:val="0"/>
              </w:rPr>
              <w:t xml:space="preserve"> 1台</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4</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售后服务</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 xml:space="preserve">　</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b/>
                <w:bCs/>
                <w:kern w:val="0"/>
              </w:rPr>
            </w:pPr>
            <w:r>
              <w:rPr>
                <w:rFonts w:ascii="宋体" w:hAnsi="宋体" w:cs="宋体" w:hint="eastAsia"/>
                <w:b/>
                <w:bCs/>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保修年限</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4.2</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出现故障响应时间</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4.3</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维修支持</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配件供应时间≥10年</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4.4</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耗材及零配件</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提供耗材及主要零配件目录（含报价）</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4.5</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维修资料</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提供详细操作手册、维修保养手册、安装手册等</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4.6</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维修工具</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提供维修专用工具1套</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4.7</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保修期内提供定期维护保养服务</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4.8</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维修密码支持</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开放</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4.9</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升级</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终身免费软件升级</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lastRenderedPageBreak/>
              <w:t>4.10</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使用培训</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支持</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r w:rsidR="00BE448D" w:rsidTr="00BE448D">
        <w:trPr>
          <w:trHeight w:val="630"/>
        </w:trPr>
        <w:tc>
          <w:tcPr>
            <w:tcW w:w="86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4.11</w:t>
            </w:r>
          </w:p>
        </w:tc>
        <w:tc>
          <w:tcPr>
            <w:tcW w:w="2644"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工程师培训</w:t>
            </w:r>
          </w:p>
        </w:tc>
        <w:tc>
          <w:tcPr>
            <w:tcW w:w="4996"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支持</w:t>
            </w:r>
          </w:p>
        </w:tc>
        <w:tc>
          <w:tcPr>
            <w:tcW w:w="850" w:type="dxa"/>
            <w:vAlign w:val="center"/>
          </w:tcPr>
          <w:p w:rsidR="00BE448D" w:rsidRDefault="00BE448D" w:rsidP="00BE448D">
            <w:pPr>
              <w:widowControl/>
              <w:adjustRightInd w:val="0"/>
              <w:snapToGrid w:val="0"/>
              <w:spacing w:line="360" w:lineRule="exact"/>
              <w:jc w:val="center"/>
              <w:rPr>
                <w:rFonts w:ascii="宋体" w:hAnsi="宋体" w:cs="宋体"/>
                <w:kern w:val="0"/>
              </w:rPr>
            </w:pPr>
            <w:r>
              <w:rPr>
                <w:rFonts w:ascii="宋体" w:hAnsi="宋体" w:cs="宋体" w:hint="eastAsia"/>
                <w:kern w:val="0"/>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65300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361781" w:rsidRPr="00361781">
              <w:rPr>
                <w:rFonts w:ascii="宋体" w:hAnsi="宋体" w:hint="eastAsia"/>
                <w:sz w:val="21"/>
                <w:szCs w:val="21"/>
              </w:rPr>
              <w:t>整机原装进口，配备三根激光器，分别为488nm蓝色激光器；640nm红色激光器；405nm紫色激光器。各激光器彼此独立，无共线重叠干扰，且最多可同</w:t>
            </w:r>
            <w:r w:rsidR="00361781" w:rsidRPr="00361781">
              <w:rPr>
                <w:rFonts w:ascii="宋体" w:hAnsi="宋体" w:hint="eastAsia"/>
                <w:sz w:val="21"/>
                <w:szCs w:val="21"/>
              </w:rPr>
              <w:lastRenderedPageBreak/>
              <w:t>时检测的荧光通道不少于12色荧光。可升级355nm紫外激光器，升级后最多可同时检测的荧光通道不少于14色荧光</w:t>
            </w:r>
          </w:p>
        </w:tc>
        <w:tc>
          <w:tcPr>
            <w:tcW w:w="719" w:type="dxa"/>
            <w:vAlign w:val="center"/>
            <w:hideMark/>
          </w:tcPr>
          <w:p w:rsidR="00AB4A4E" w:rsidRPr="00AB4A4E" w:rsidRDefault="00A05E8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4.375</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511201" w:rsidRPr="00511201">
              <w:rPr>
                <w:rFonts w:ascii="宋体" w:hAnsi="宋体" w:hint="eastAsia"/>
                <w:sz w:val="21"/>
                <w:szCs w:val="21"/>
              </w:rPr>
              <w:t>仪器可同时使用三根激光器能检测前向散射光、侧向散射光、至少12色荧光，配置不少于12个检测器，检测器采用主流的高灵敏度全数字化光电倍增管（PMT），而非光电二极管。荧光信号非共线式收集，保证结果稳定、抗干扰能力强，且光电倍增管电压可通过软件调节</w:t>
            </w:r>
          </w:p>
        </w:tc>
        <w:tc>
          <w:tcPr>
            <w:tcW w:w="719" w:type="dxa"/>
            <w:vAlign w:val="center"/>
            <w:hideMark/>
          </w:tcPr>
          <w:p w:rsidR="0016497D" w:rsidRPr="00AB4A4E" w:rsidRDefault="00A05E8A"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511201" w:rsidRPr="00511201">
              <w:rPr>
                <w:rFonts w:ascii="宋体" w:hAnsi="宋体" w:cs="宋体" w:hint="eastAsia"/>
                <w:sz w:val="21"/>
                <w:szCs w:val="21"/>
              </w:rPr>
              <w:t>液流系统：正压压力泵上样方式，提供更大的驱动力及更稳定的连续液流，标准配置外置鞘液桶、废液桶，方便加鞘液及倒废液，具有液流监测系统和报警功能</w:t>
            </w:r>
          </w:p>
        </w:tc>
        <w:tc>
          <w:tcPr>
            <w:tcW w:w="719" w:type="dxa"/>
            <w:vAlign w:val="center"/>
            <w:hideMark/>
          </w:tcPr>
          <w:p w:rsidR="00AB4A4E" w:rsidRPr="00AB4A4E" w:rsidRDefault="00A05E8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511201" w:rsidP="00A129B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Pr="00511201">
              <w:rPr>
                <w:rFonts w:ascii="宋体" w:hAnsi="宋体" w:cs="宋体" w:hint="eastAsia"/>
                <w:sz w:val="21"/>
                <w:szCs w:val="21"/>
              </w:rPr>
              <w:t>荧光检测灵敏度：≤25MESF（FITC），≤15MESF（PE）</w:t>
            </w:r>
          </w:p>
        </w:tc>
        <w:tc>
          <w:tcPr>
            <w:tcW w:w="719" w:type="dxa"/>
            <w:vAlign w:val="center"/>
            <w:hideMark/>
          </w:tcPr>
          <w:p w:rsidR="0016497D" w:rsidRPr="00AB4A4E" w:rsidRDefault="00A05E8A"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5B418F" w:rsidRPr="00AB4A4E" w:rsidTr="00A05E8A">
        <w:trPr>
          <w:trHeight w:val="330"/>
        </w:trPr>
        <w:tc>
          <w:tcPr>
            <w:tcW w:w="703" w:type="dxa"/>
            <w:vMerge/>
            <w:vAlign w:val="center"/>
          </w:tcPr>
          <w:p w:rsidR="005B418F" w:rsidRPr="00AB4A4E" w:rsidRDefault="005B418F"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18F" w:rsidRPr="00AB4A4E" w:rsidRDefault="005B418F" w:rsidP="00895983">
            <w:pPr>
              <w:adjustRightInd w:val="0"/>
              <w:snapToGrid w:val="0"/>
              <w:spacing w:line="440" w:lineRule="exact"/>
              <w:jc w:val="center"/>
              <w:rPr>
                <w:rFonts w:asciiTheme="minorEastAsia" w:hAnsiTheme="minorEastAsia"/>
                <w:szCs w:val="21"/>
              </w:rPr>
            </w:pPr>
          </w:p>
        </w:tc>
        <w:tc>
          <w:tcPr>
            <w:tcW w:w="6946" w:type="dxa"/>
            <w:noWrap/>
          </w:tcPr>
          <w:p w:rsidR="005B418F" w:rsidRPr="005B418F" w:rsidRDefault="005B418F" w:rsidP="00A129B3">
            <w:pPr>
              <w:adjustRightInd w:val="0"/>
              <w:snapToGrid w:val="0"/>
              <w:spacing w:line="440" w:lineRule="exact"/>
              <w:rPr>
                <w:rFonts w:ascii="宋体" w:hAnsi="宋体" w:cs="宋体"/>
                <w:sz w:val="21"/>
                <w:szCs w:val="21"/>
              </w:rPr>
            </w:pPr>
            <w:r w:rsidRPr="005B418F">
              <w:rPr>
                <w:rFonts w:ascii="宋体" w:hAnsi="宋体" w:cs="宋体" w:hint="eastAsia"/>
                <w:sz w:val="21"/>
                <w:szCs w:val="21"/>
              </w:rPr>
              <w:t>光激发系统和光收集系统：流动检测池固定在光路板上，光激发系统和光收集系统固定校准，不需操作人员调整。荧光信号通过光纤导入检测系统，散射光和荧光信号通过连续反射信号收集系统，先收集能量弱的长波长信号，再收集能量强的短波长信号，确保仪器较高的荧光灵敏度</w:t>
            </w:r>
          </w:p>
        </w:tc>
        <w:tc>
          <w:tcPr>
            <w:tcW w:w="719" w:type="dxa"/>
            <w:vAlign w:val="center"/>
          </w:tcPr>
          <w:p w:rsidR="005B418F" w:rsidRDefault="00A05E8A" w:rsidP="007408D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流动池：采用光胶耦合物镜石英杯流动池，数值孔径NA值≤1.1</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采用先进的光纤传输技术，全反射光路设计，确保荧光信号损失达到最小</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荧光检测分辨率：PI染色CEN样本, G0/G1期全峰宽PI-Area CV＜3.0%</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最大分析速度≥20000细胞/秒</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样本流速可调</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进样针自动清洗系统: 换样时自动清洗进样针内的残余样本，样本之间的交叉污染率&lt;0.3%</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荧光信号补偿方式：任意荧光间补偿, 既可以硬件补偿, 也可以软件脱机补偿，完全实现网络补偿</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信号脉冲处理：任意参数的脉冲信号高度(Height), 面积(Area), 宽度(Width)检测以及比率检测</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05E8A" w:rsidRPr="00AB4A4E" w:rsidTr="00A05E8A">
        <w:trPr>
          <w:trHeight w:val="330"/>
        </w:trPr>
        <w:tc>
          <w:tcPr>
            <w:tcW w:w="703" w:type="dxa"/>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988" w:type="dxa"/>
            <w:gridSpan w:val="2"/>
            <w:vMerge/>
            <w:vAlign w:val="center"/>
          </w:tcPr>
          <w:p w:rsidR="00A05E8A" w:rsidRPr="00AB4A4E" w:rsidRDefault="00A05E8A" w:rsidP="00A05E8A">
            <w:pPr>
              <w:adjustRightInd w:val="0"/>
              <w:snapToGrid w:val="0"/>
              <w:spacing w:line="440" w:lineRule="exact"/>
              <w:jc w:val="center"/>
              <w:rPr>
                <w:rFonts w:asciiTheme="minorEastAsia" w:hAnsiTheme="minorEastAsia"/>
                <w:szCs w:val="21"/>
              </w:rPr>
            </w:pPr>
          </w:p>
        </w:tc>
        <w:tc>
          <w:tcPr>
            <w:tcW w:w="6946" w:type="dxa"/>
            <w:noWrap/>
          </w:tcPr>
          <w:p w:rsidR="00A05E8A" w:rsidRPr="005B418F"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仪器自带全自动质检系统，能够自动计算和调整关键的设置参数值，可自动生成Levey-Jennings图形文件，自动跟踪监测仪器性能。能够检测各通道PMTV(Target Value)、Bright Bead/Mid Bead/Dim Bead rCV、线性范围、电</w:t>
            </w:r>
            <w:r w:rsidRPr="005B418F">
              <w:rPr>
                <w:rFonts w:ascii="宋体" w:hAnsi="宋体" w:cs="宋体" w:hint="eastAsia"/>
                <w:sz w:val="21"/>
                <w:szCs w:val="21"/>
              </w:rPr>
              <w:lastRenderedPageBreak/>
              <w:t>子噪音、Qr、Br等。（需提供投标型号机器出具的质控报告做为佐证）</w:t>
            </w:r>
          </w:p>
        </w:tc>
        <w:tc>
          <w:tcPr>
            <w:tcW w:w="719" w:type="dxa"/>
            <w:vAlign w:val="center"/>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2.5</w:t>
            </w:r>
          </w:p>
        </w:tc>
      </w:tr>
      <w:tr w:rsidR="00A05E8A" w:rsidRPr="00AB4A4E" w:rsidTr="00A05E8A">
        <w:trPr>
          <w:trHeight w:val="330"/>
        </w:trPr>
        <w:tc>
          <w:tcPr>
            <w:tcW w:w="703" w:type="dxa"/>
            <w:vMerge/>
            <w:vAlign w:val="center"/>
            <w:hideMark/>
          </w:tcPr>
          <w:p w:rsidR="00A05E8A" w:rsidRPr="00AB4A4E" w:rsidRDefault="00A05E8A" w:rsidP="00A05E8A">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05E8A" w:rsidRPr="00AB4A4E" w:rsidRDefault="00A05E8A" w:rsidP="00A05E8A">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05E8A" w:rsidRPr="00F73817" w:rsidRDefault="00A05E8A" w:rsidP="00A05E8A">
            <w:pPr>
              <w:adjustRightInd w:val="0"/>
              <w:snapToGrid w:val="0"/>
              <w:spacing w:line="440" w:lineRule="exact"/>
              <w:rPr>
                <w:rFonts w:ascii="宋体" w:hAnsi="宋体" w:cs="宋体"/>
                <w:sz w:val="21"/>
                <w:szCs w:val="21"/>
              </w:rPr>
            </w:pPr>
            <w:r w:rsidRPr="005B418F">
              <w:rPr>
                <w:rFonts w:ascii="宋体" w:hAnsi="宋体" w:cs="宋体" w:hint="eastAsia"/>
                <w:sz w:val="21"/>
                <w:szCs w:val="21"/>
              </w:rPr>
              <w:t>可选配高通量上样系统，该系统可以与U型、V型及平地的96孔板以及384孔微孔板相匹配</w:t>
            </w:r>
          </w:p>
        </w:tc>
        <w:tc>
          <w:tcPr>
            <w:tcW w:w="719" w:type="dxa"/>
            <w:vAlign w:val="center"/>
            <w:hideMark/>
          </w:tcPr>
          <w:p w:rsidR="00A05E8A" w:rsidRDefault="00A05E8A" w:rsidP="00A05E8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256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665300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C5A07">
              <w:rPr>
                <w:rFonts w:ascii="宋体" w:eastAsia="宋体" w:hAnsi="宋体" w:cs="Times New Roman" w:hint="eastAsia"/>
                <w:bCs/>
                <w:spacing w:val="48"/>
                <w:kern w:val="0"/>
                <w:szCs w:val="21"/>
                <w:fitText w:val="1170" w:id="1190323200"/>
              </w:rPr>
              <w:t>单位名</w:t>
            </w:r>
            <w:r w:rsidRPr="005C5A0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单位名</w:t>
            </w:r>
            <w:r w:rsidRPr="005C5A0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12"/>
                <w:kern w:val="0"/>
                <w:szCs w:val="21"/>
                <w:fitText w:val="1170" w:id="1190323200"/>
              </w:rPr>
              <w:t>法定代表</w:t>
            </w:r>
            <w:r w:rsidRPr="005C5A0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12"/>
                <w:kern w:val="0"/>
                <w:szCs w:val="21"/>
                <w:fitText w:val="1170" w:id="1190323200"/>
              </w:rPr>
              <w:t>法定代表</w:t>
            </w:r>
            <w:r w:rsidRPr="005C5A0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12"/>
                <w:kern w:val="0"/>
                <w:szCs w:val="21"/>
                <w:fitText w:val="1170" w:id="1190323200"/>
              </w:rPr>
              <w:t>委托代理</w:t>
            </w:r>
            <w:r w:rsidRPr="005C5A0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12"/>
                <w:kern w:val="0"/>
                <w:szCs w:val="21"/>
                <w:fitText w:val="1170" w:id="1190323200"/>
              </w:rPr>
              <w:t>委托代理</w:t>
            </w:r>
            <w:r w:rsidRPr="005C5A0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120"/>
                <w:kern w:val="0"/>
                <w:szCs w:val="21"/>
                <w:fitText w:val="1170" w:id="1190323200"/>
              </w:rPr>
              <w:t>联系</w:t>
            </w:r>
            <w:r w:rsidRPr="005C5A0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120"/>
                <w:kern w:val="0"/>
                <w:szCs w:val="21"/>
                <w:fitText w:val="1170" w:id="1190323200"/>
              </w:rPr>
              <w:t>联系</w:t>
            </w:r>
            <w:r w:rsidRPr="005C5A0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联系电</w:t>
            </w:r>
            <w:r w:rsidRPr="005C5A0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联系电</w:t>
            </w:r>
            <w:r w:rsidRPr="005C5A0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通讯地</w:t>
            </w:r>
            <w:r w:rsidRPr="005C5A0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通讯地</w:t>
            </w:r>
            <w:r w:rsidRPr="005C5A0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邮政编</w:t>
            </w:r>
            <w:r w:rsidRPr="005C5A0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邮政编</w:t>
            </w:r>
            <w:r w:rsidRPr="005C5A0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付款单</w:t>
            </w:r>
            <w:r w:rsidRPr="005C5A0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开户名</w:t>
            </w:r>
            <w:r w:rsidRPr="005C5A0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开户银</w:t>
            </w:r>
            <w:r w:rsidRPr="005C5A0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开户银</w:t>
            </w:r>
            <w:r w:rsidRPr="005C5A0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银行账</w:t>
            </w:r>
            <w:r w:rsidRPr="005C5A0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C5A07">
              <w:rPr>
                <w:rFonts w:ascii="宋体" w:eastAsia="宋体" w:hAnsi="宋体" w:cs="Times New Roman" w:hint="eastAsia"/>
                <w:bCs/>
                <w:spacing w:val="48"/>
                <w:kern w:val="0"/>
                <w:szCs w:val="21"/>
                <w:fitText w:val="1170" w:id="1190323200"/>
              </w:rPr>
              <w:t>银行账</w:t>
            </w:r>
            <w:r w:rsidRPr="005C5A0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8" w:name="_Toc240432233"/>
      <w:bookmarkStart w:id="19" w:name="_Toc285612604"/>
      <w:bookmarkStart w:id="20" w:name="_Toc390713970"/>
      <w:bookmarkStart w:id="21" w:name="_Toc435540982"/>
      <w:bookmarkStart w:id="22" w:name="_Toc3665300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8"/>
      <w:bookmarkEnd w:id="19"/>
      <w:bookmarkEnd w:id="20"/>
      <w:bookmarkEnd w:id="21"/>
      <w:bookmarkEnd w:id="22"/>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3"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3"/>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B364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556A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556A1" w:rsidP="00A36553">
      <w:pPr>
        <w:ind w:firstLine="573"/>
        <w:rPr>
          <w:rFonts w:asciiTheme="minorEastAsia" w:hAnsiTheme="minorEastAsia" w:cs="Times New Roman"/>
          <w:kern w:val="0"/>
          <w:sz w:val="28"/>
          <w:szCs w:val="28"/>
        </w:rPr>
      </w:pPr>
      <w:r w:rsidRPr="003556A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556A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A07" w:rsidRDefault="005C5A07" w:rsidP="00156746">
      <w:r>
        <w:separator/>
      </w:r>
    </w:p>
  </w:endnote>
  <w:endnote w:type="continuationSeparator" w:id="0">
    <w:p w:rsidR="005C5A07" w:rsidRDefault="005C5A0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3556A1" w:rsidRPr="00EB77AB">
      <w:rPr>
        <w:rStyle w:val="a7"/>
        <w:sz w:val="24"/>
        <w:szCs w:val="24"/>
      </w:rPr>
      <w:fldChar w:fldCharType="begin"/>
    </w:r>
    <w:r w:rsidRPr="00EB77AB">
      <w:rPr>
        <w:rStyle w:val="a7"/>
        <w:sz w:val="24"/>
        <w:szCs w:val="24"/>
      </w:rPr>
      <w:instrText xml:space="preserve"> PAGE </w:instrText>
    </w:r>
    <w:r w:rsidR="003556A1" w:rsidRPr="00EB77AB">
      <w:rPr>
        <w:rStyle w:val="a7"/>
        <w:sz w:val="24"/>
        <w:szCs w:val="24"/>
      </w:rPr>
      <w:fldChar w:fldCharType="separate"/>
    </w:r>
    <w:r w:rsidR="00CB364A">
      <w:rPr>
        <w:rStyle w:val="a7"/>
        <w:noProof/>
        <w:sz w:val="24"/>
        <w:szCs w:val="24"/>
      </w:rPr>
      <w:t>3</w:t>
    </w:r>
    <w:r w:rsidR="003556A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3556A1" w:rsidRPr="00EB77AB">
      <w:rPr>
        <w:rStyle w:val="a7"/>
        <w:sz w:val="24"/>
        <w:szCs w:val="24"/>
      </w:rPr>
      <w:fldChar w:fldCharType="begin"/>
    </w:r>
    <w:r w:rsidRPr="00EB77AB">
      <w:rPr>
        <w:rStyle w:val="a7"/>
        <w:sz w:val="24"/>
        <w:szCs w:val="24"/>
      </w:rPr>
      <w:instrText xml:space="preserve"> PAGE </w:instrText>
    </w:r>
    <w:r w:rsidR="003556A1" w:rsidRPr="00EB77AB">
      <w:rPr>
        <w:rStyle w:val="a7"/>
        <w:sz w:val="24"/>
        <w:szCs w:val="24"/>
      </w:rPr>
      <w:fldChar w:fldCharType="separate"/>
    </w:r>
    <w:r w:rsidR="00CB364A">
      <w:rPr>
        <w:rStyle w:val="a7"/>
        <w:noProof/>
        <w:sz w:val="24"/>
        <w:szCs w:val="24"/>
      </w:rPr>
      <w:t>32</w:t>
    </w:r>
    <w:r w:rsidR="003556A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rFonts w:ascii="宋体"/>
        <w:sz w:val="24"/>
        <w:szCs w:val="24"/>
      </w:rPr>
    </w:pPr>
    <w:r w:rsidRPr="00EB77AB">
      <w:rPr>
        <w:rFonts w:ascii="宋体" w:hint="eastAsia"/>
        <w:sz w:val="24"/>
        <w:szCs w:val="24"/>
      </w:rPr>
      <w:t>—</w:t>
    </w:r>
    <w:r w:rsidR="003556A1" w:rsidRPr="00EB77AB">
      <w:rPr>
        <w:rStyle w:val="a7"/>
        <w:sz w:val="24"/>
        <w:szCs w:val="24"/>
      </w:rPr>
      <w:fldChar w:fldCharType="begin"/>
    </w:r>
    <w:r w:rsidRPr="00EB77AB">
      <w:rPr>
        <w:rStyle w:val="a7"/>
        <w:sz w:val="24"/>
        <w:szCs w:val="24"/>
      </w:rPr>
      <w:instrText xml:space="preserve"> PAGE </w:instrText>
    </w:r>
    <w:r w:rsidR="003556A1" w:rsidRPr="00EB77AB">
      <w:rPr>
        <w:rStyle w:val="a7"/>
        <w:sz w:val="24"/>
        <w:szCs w:val="24"/>
      </w:rPr>
      <w:fldChar w:fldCharType="separate"/>
    </w:r>
    <w:r w:rsidR="00CB364A">
      <w:rPr>
        <w:rStyle w:val="a7"/>
        <w:noProof/>
        <w:sz w:val="24"/>
        <w:szCs w:val="24"/>
      </w:rPr>
      <w:t>58</w:t>
    </w:r>
    <w:r w:rsidR="003556A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A07" w:rsidRDefault="005C5A07" w:rsidP="00156746">
      <w:r>
        <w:separator/>
      </w:r>
    </w:p>
  </w:footnote>
  <w:footnote w:type="continuationSeparator" w:id="0">
    <w:p w:rsidR="005C5A07" w:rsidRDefault="005C5A0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C0987"/>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0C33"/>
    <w:rsid w:val="00143A5E"/>
    <w:rsid w:val="001509A9"/>
    <w:rsid w:val="00153080"/>
    <w:rsid w:val="00154A37"/>
    <w:rsid w:val="00155AB8"/>
    <w:rsid w:val="00156746"/>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56A1"/>
    <w:rsid w:val="0035787E"/>
    <w:rsid w:val="003611CA"/>
    <w:rsid w:val="00361426"/>
    <w:rsid w:val="00361781"/>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57361"/>
    <w:rsid w:val="00564779"/>
    <w:rsid w:val="005704FC"/>
    <w:rsid w:val="0057527E"/>
    <w:rsid w:val="0057658B"/>
    <w:rsid w:val="0058537C"/>
    <w:rsid w:val="00585BE4"/>
    <w:rsid w:val="00592954"/>
    <w:rsid w:val="00593668"/>
    <w:rsid w:val="005A03AA"/>
    <w:rsid w:val="005A4B13"/>
    <w:rsid w:val="005A4B8A"/>
    <w:rsid w:val="005A63B3"/>
    <w:rsid w:val="005B1A5E"/>
    <w:rsid w:val="005B2EA3"/>
    <w:rsid w:val="005B3948"/>
    <w:rsid w:val="005B418F"/>
    <w:rsid w:val="005C0D9D"/>
    <w:rsid w:val="005C3150"/>
    <w:rsid w:val="005C5A07"/>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45B7"/>
    <w:rsid w:val="009B6C69"/>
    <w:rsid w:val="009B7EA9"/>
    <w:rsid w:val="009C4029"/>
    <w:rsid w:val="009D06C0"/>
    <w:rsid w:val="009D403B"/>
    <w:rsid w:val="009E48BE"/>
    <w:rsid w:val="009E5352"/>
    <w:rsid w:val="009F16A1"/>
    <w:rsid w:val="009F315B"/>
    <w:rsid w:val="00A03529"/>
    <w:rsid w:val="00A05A0E"/>
    <w:rsid w:val="00A05E8A"/>
    <w:rsid w:val="00A11831"/>
    <w:rsid w:val="00A1233B"/>
    <w:rsid w:val="00A129B3"/>
    <w:rsid w:val="00A1300A"/>
    <w:rsid w:val="00A15AF7"/>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312BF"/>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C21AC"/>
    <w:rsid w:val="00BD737A"/>
    <w:rsid w:val="00BD7CAC"/>
    <w:rsid w:val="00BE448D"/>
    <w:rsid w:val="00BE4874"/>
    <w:rsid w:val="00BE4D46"/>
    <w:rsid w:val="00BF1317"/>
    <w:rsid w:val="00BF5F24"/>
    <w:rsid w:val="00BF60B1"/>
    <w:rsid w:val="00C0085F"/>
    <w:rsid w:val="00C0287F"/>
    <w:rsid w:val="00C03359"/>
    <w:rsid w:val="00C05979"/>
    <w:rsid w:val="00C05E71"/>
    <w:rsid w:val="00C116BF"/>
    <w:rsid w:val="00C1522D"/>
    <w:rsid w:val="00C17C0C"/>
    <w:rsid w:val="00C17E1B"/>
    <w:rsid w:val="00C212F3"/>
    <w:rsid w:val="00C3022B"/>
    <w:rsid w:val="00C3048F"/>
    <w:rsid w:val="00C3311B"/>
    <w:rsid w:val="00C41960"/>
    <w:rsid w:val="00C4330B"/>
    <w:rsid w:val="00C43C6F"/>
    <w:rsid w:val="00C475A2"/>
    <w:rsid w:val="00C5456B"/>
    <w:rsid w:val="00C562A9"/>
    <w:rsid w:val="00C5736D"/>
    <w:rsid w:val="00C5745E"/>
    <w:rsid w:val="00C57D95"/>
    <w:rsid w:val="00C657DF"/>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364A"/>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B0CD8"/>
    <w:rsid w:val="00EB1CF7"/>
    <w:rsid w:val="00EB77AB"/>
    <w:rsid w:val="00EC1372"/>
    <w:rsid w:val="00EC4B4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9648-2D70-44D3-A83F-B651B5A9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5075</Words>
  <Characters>28931</Characters>
  <Application>Microsoft Office Word</Application>
  <DocSecurity>0</DocSecurity>
  <Lines>241</Lines>
  <Paragraphs>67</Paragraphs>
  <ScaleCrop>false</ScaleCrop>
  <Company>china</Company>
  <LinksUpToDate>false</LinksUpToDate>
  <CharactersWithSpaces>33939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103</cp:revision>
  <cp:lastPrinted>2020-04-10T06:30:00Z</cp:lastPrinted>
  <dcterms:created xsi:type="dcterms:W3CDTF">2020-03-30T02:20:00Z</dcterms:created>
  <dcterms:modified xsi:type="dcterms:W3CDTF">2020-04-10T06:30:00Z</dcterms:modified>
</cp:coreProperties>
</file>