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1404" w:firstLineChars="400"/>
        <w:jc w:val="both"/>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cs="Arial"/>
          <w:b/>
          <w:sz w:val="32"/>
          <w:szCs w:val="32"/>
          <w:u w:val="single"/>
        </w:rPr>
        <w:t>肝脏样本</w:t>
      </w:r>
      <w:r>
        <w:rPr>
          <w:rFonts w:hint="eastAsia" w:ascii="宋体" w:hAnsi="宋体" w:cs="Arial"/>
          <w:b/>
          <w:sz w:val="32"/>
          <w:szCs w:val="32"/>
          <w:u w:val="single"/>
          <w:lang w:eastAsia="zh-CN"/>
        </w:rPr>
        <w:t>多组学测序技术服务</w:t>
      </w:r>
    </w:p>
    <w:p>
      <w:pPr>
        <w:ind w:firstLine="2106" w:firstLineChars="600"/>
        <w:rPr>
          <w:rFonts w:ascii="宋体" w:hAnsi="宋体" w:eastAsia="宋体" w:cs="Times New Roman"/>
          <w:kern w:val="0"/>
          <w:sz w:val="36"/>
          <w:szCs w:val="36"/>
        </w:rPr>
      </w:pPr>
    </w:p>
    <w:p>
      <w:pPr>
        <w:ind w:firstLine="1404" w:firstLineChars="400"/>
        <w:jc w:val="both"/>
        <w:rPr>
          <w:rFonts w:hint="default" w:ascii="宋体" w:hAnsi="宋体" w:eastAsia="宋体" w:cs="Times New Roman"/>
          <w:kern w:val="0"/>
          <w:sz w:val="36"/>
          <w:szCs w:val="36"/>
          <w:lang w:val="en-US"/>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 xml:space="preserve">  </w:t>
      </w:r>
      <w:r>
        <w:rPr>
          <w:rFonts w:ascii="宋体" w:hAnsi="宋体" w:eastAsia="宋体" w:cs="Times New Roman"/>
          <w:kern w:val="0"/>
          <w:sz w:val="36"/>
          <w:szCs w:val="36"/>
          <w:u w:val="single"/>
        </w:rPr>
        <w:t>2020-XNYY-</w:t>
      </w:r>
      <w:r>
        <w:rPr>
          <w:rFonts w:hint="eastAsia" w:ascii="宋体" w:hAnsi="宋体" w:eastAsia="宋体" w:cs="Times New Roman"/>
          <w:kern w:val="0"/>
          <w:sz w:val="36"/>
          <w:szCs w:val="36"/>
          <w:u w:val="single"/>
          <w:lang w:val="en-US" w:eastAsia="zh-CN"/>
        </w:rPr>
        <w:t>KY</w:t>
      </w:r>
      <w:r>
        <w:rPr>
          <w:rFonts w:ascii="宋体" w:hAnsi="宋体" w:eastAsia="宋体" w:cs="Times New Roman"/>
          <w:kern w:val="0"/>
          <w:sz w:val="36"/>
          <w:szCs w:val="36"/>
          <w:u w:val="single"/>
        </w:rPr>
        <w:t>-0</w:t>
      </w:r>
      <w:r>
        <w:rPr>
          <w:rFonts w:hint="eastAsia" w:ascii="宋体" w:hAnsi="宋体" w:eastAsia="宋体" w:cs="Times New Roman"/>
          <w:kern w:val="0"/>
          <w:sz w:val="36"/>
          <w:szCs w:val="36"/>
          <w:u w:val="single"/>
          <w:lang w:val="en-US" w:eastAsia="zh-CN"/>
        </w:rPr>
        <w:t xml:space="preserve">1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三</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第一部分  招标公告………………………………………………</w:t>
      </w:r>
      <w:r>
        <w:rPr>
          <w:rFonts w:hint="eastAsia" w:ascii="仿宋_GB2312" w:hAnsi="宋体" w:eastAsia="仿宋_GB2312" w:cs="Times New Roman"/>
          <w:color w:val="FF0000"/>
          <w:kern w:val="0"/>
          <w:sz w:val="32"/>
          <w:szCs w:val="32"/>
        </w:rPr>
        <w:t>1</w:t>
      </w:r>
    </w:p>
    <w:p>
      <w:pPr>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第二部分</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rPr>
        <w:t>技术和商务要求………………………………………</w:t>
      </w:r>
      <w:r>
        <w:rPr>
          <w:rFonts w:hint="eastAsia" w:ascii="仿宋_GB2312" w:hAnsi="宋体" w:eastAsia="仿宋_GB2312" w:cs="Times New Roman"/>
          <w:color w:val="FF0000"/>
          <w:kern w:val="0"/>
          <w:sz w:val="32"/>
          <w:szCs w:val="32"/>
        </w:rPr>
        <w:t>5</w:t>
      </w:r>
    </w:p>
    <w:p>
      <w:pPr>
        <w:jc w:val="left"/>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第三部分  投标人须知……………………………………………</w:t>
      </w:r>
      <w:r>
        <w:rPr>
          <w:rFonts w:hint="eastAsia" w:ascii="仿宋_GB2312" w:hAnsi="宋体" w:eastAsia="仿宋_GB2312" w:cs="Times New Roman"/>
          <w:color w:val="FF0000"/>
          <w:kern w:val="0"/>
          <w:sz w:val="32"/>
          <w:szCs w:val="32"/>
        </w:rPr>
        <w:t>1</w:t>
      </w:r>
      <w:r>
        <w:rPr>
          <w:rFonts w:hint="eastAsia" w:ascii="仿宋_GB2312" w:hAnsi="宋体" w:eastAsia="仿宋_GB2312" w:cs="Times New Roman"/>
          <w:color w:val="FF0000"/>
          <w:kern w:val="0"/>
          <w:sz w:val="32"/>
          <w:szCs w:val="32"/>
          <w:lang w:val="en-US" w:eastAsia="zh-CN"/>
        </w:rPr>
        <w:t>1</w:t>
      </w:r>
    </w:p>
    <w:p>
      <w:pPr>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第四部分  合同样本………………………………………………</w:t>
      </w:r>
      <w:r>
        <w:rPr>
          <w:rFonts w:hint="eastAsia" w:ascii="仿宋_GB2312" w:hAnsi="宋体" w:eastAsia="仿宋_GB2312" w:cs="Times New Roman"/>
          <w:color w:val="FF0000"/>
          <w:kern w:val="0"/>
          <w:sz w:val="32"/>
          <w:szCs w:val="32"/>
        </w:rPr>
        <w:t>40</w:t>
      </w:r>
    </w:p>
    <w:p>
      <w:pPr>
        <w:jc w:val="left"/>
        <w:rPr>
          <w:rFonts w:hint="eastAsia" w:ascii="仿宋_GB2312" w:hAnsi="宋体" w:eastAsia="仿宋_GB2312" w:cs="Times New Roman"/>
          <w:color w:val="FF0000"/>
          <w:kern w:val="0"/>
          <w:sz w:val="32"/>
          <w:szCs w:val="32"/>
          <w:lang w:eastAsia="zh-CN"/>
        </w:rPr>
      </w:pPr>
      <w:r>
        <w:rPr>
          <w:rFonts w:hint="eastAsia" w:ascii="仿宋_GB2312" w:hAnsi="宋体" w:eastAsia="仿宋_GB2312" w:cs="Times New Roman"/>
          <w:kern w:val="0"/>
          <w:sz w:val="32"/>
          <w:szCs w:val="32"/>
        </w:rPr>
        <w:t>第五部分  附件/投标文件格式…………………………………</w:t>
      </w:r>
      <w:r>
        <w:rPr>
          <w:rFonts w:hint="eastAsia" w:ascii="仿宋_GB2312" w:hAnsi="宋体" w:eastAsia="仿宋_GB2312" w:cs="Times New Roman"/>
          <w:color w:val="FF0000"/>
          <w:kern w:val="0"/>
          <w:sz w:val="32"/>
          <w:szCs w:val="32"/>
        </w:rPr>
        <w:t>4</w:t>
      </w:r>
      <w:r>
        <w:rPr>
          <w:rFonts w:hint="eastAsia" w:ascii="仿宋_GB2312" w:hAnsi="宋体" w:eastAsia="仿宋_GB2312" w:cs="Times New Roman"/>
          <w:color w:val="FF0000"/>
          <w:kern w:val="0"/>
          <w:sz w:val="32"/>
          <w:szCs w:val="32"/>
          <w:lang w:val="en-US" w:eastAsia="zh-CN"/>
        </w:rPr>
        <w:t>7</w:t>
      </w:r>
    </w:p>
    <w:p>
      <w:pPr>
        <w:jc w:val="distribute"/>
        <w:rPr>
          <w:rFonts w:ascii="仿宋_GB2312" w:hAnsi="宋体" w:eastAsia="仿宋_GB2312" w:cs="Times New Roman"/>
          <w:kern w:val="0"/>
          <w:sz w:val="32"/>
          <w:szCs w:val="32"/>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jc w:val="center"/>
        <w:rPr>
          <w:rFonts w:ascii="黑体" w:hAnsi="黑体" w:eastAsia="黑体" w:cs="Times New Roman"/>
          <w:kern w:val="0"/>
          <w:sz w:val="32"/>
          <w:szCs w:val="32"/>
        </w:rPr>
      </w:pPr>
      <w:bookmarkStart w:id="1" w:name="_Toc285612593"/>
      <w:bookmarkStart w:id="2" w:name="_Toc435540978"/>
      <w:r>
        <w:rPr>
          <w:rFonts w:hint="eastAsia" w:ascii="黑体" w:hAnsi="黑体" w:eastAsia="黑体" w:cs="Times New Roman"/>
          <w:kern w:val="0"/>
          <w:sz w:val="32"/>
          <w:szCs w:val="32"/>
        </w:rPr>
        <w:t>第一部分</w:t>
      </w:r>
      <w:bookmarkEnd w:id="1"/>
      <w:bookmarkEnd w:id="2"/>
      <w:r>
        <w:rPr>
          <w:rFonts w:hint="eastAsia" w:ascii="黑体" w:hAnsi="黑体" w:eastAsia="黑体" w:cs="Times New Roman"/>
          <w:kern w:val="0"/>
          <w:sz w:val="32"/>
          <w:szCs w:val="32"/>
        </w:rPr>
        <w:t xml:space="preserve">  招标公告</w:t>
      </w:r>
    </w:p>
    <w:bookmarkEnd w:id="0"/>
    <w:p>
      <w:pPr>
        <w:widowControl/>
        <w:jc w:val="center"/>
        <w:outlineLvl w:val="1"/>
        <w:rPr>
          <w:rFonts w:ascii="Tahoma" w:hAnsi="Tahoma" w:cs="Tahoma"/>
          <w:b/>
          <w:bCs/>
          <w:kern w:val="0"/>
          <w:sz w:val="28"/>
          <w:szCs w:val="28"/>
        </w:rPr>
      </w:pPr>
    </w:p>
    <w:p>
      <w:pPr>
        <w:widowControl/>
        <w:jc w:val="center"/>
        <w:outlineLvl w:val="1"/>
        <w:rPr>
          <w:rFonts w:hint="eastAsia" w:ascii="Tahoma" w:hAnsi="Tahoma" w:cs="Tahoma"/>
          <w:b/>
          <w:bCs/>
          <w:kern w:val="0"/>
          <w:sz w:val="28"/>
          <w:szCs w:val="28"/>
          <w:lang w:eastAsia="zh-CN"/>
        </w:rPr>
      </w:pPr>
      <w:r>
        <w:rPr>
          <w:rFonts w:hint="eastAsia" w:ascii="Tahoma" w:hAnsi="Tahoma" w:cs="Tahoma"/>
          <w:b/>
          <w:bCs/>
          <w:kern w:val="0"/>
          <w:sz w:val="28"/>
          <w:szCs w:val="28"/>
        </w:rPr>
        <w:t>关于肝脏样本</w:t>
      </w:r>
      <w:r>
        <w:rPr>
          <w:rFonts w:hint="eastAsia" w:ascii="Tahoma" w:hAnsi="Tahoma" w:cs="Tahoma"/>
          <w:b/>
          <w:bCs/>
          <w:kern w:val="0"/>
          <w:sz w:val="28"/>
          <w:szCs w:val="28"/>
          <w:lang w:eastAsia="zh-CN"/>
        </w:rPr>
        <w:t>多组学测序技术服务</w:t>
      </w:r>
      <w:r>
        <w:rPr>
          <w:rFonts w:hint="eastAsia" w:ascii="Tahoma" w:hAnsi="Tahoma" w:cs="Tahoma"/>
          <w:b/>
          <w:bCs/>
          <w:kern w:val="0"/>
          <w:sz w:val="28"/>
          <w:szCs w:val="28"/>
        </w:rPr>
        <w:t>的采购公告2020-XNYY-</w:t>
      </w:r>
      <w:r>
        <w:rPr>
          <w:rFonts w:hint="eastAsia" w:ascii="Tahoma" w:hAnsi="Tahoma" w:cs="Tahoma"/>
          <w:b/>
          <w:bCs/>
          <w:kern w:val="0"/>
          <w:sz w:val="28"/>
          <w:szCs w:val="28"/>
          <w:lang w:val="en-US" w:eastAsia="zh-CN"/>
        </w:rPr>
        <w:t>KY</w:t>
      </w:r>
      <w:r>
        <w:rPr>
          <w:rFonts w:hint="eastAsia" w:ascii="Tahoma" w:hAnsi="Tahoma" w:cs="Tahoma"/>
          <w:b/>
          <w:bCs/>
          <w:kern w:val="0"/>
          <w:sz w:val="28"/>
          <w:szCs w:val="28"/>
        </w:rPr>
        <w:t>-0</w:t>
      </w:r>
      <w:r>
        <w:rPr>
          <w:rFonts w:hint="eastAsia" w:ascii="Tahoma" w:hAnsi="Tahoma" w:cs="Tahoma"/>
          <w:b/>
          <w:bCs/>
          <w:kern w:val="0"/>
          <w:sz w:val="28"/>
          <w:szCs w:val="28"/>
          <w:lang w:val="en-US" w:eastAsia="zh-CN"/>
        </w:rPr>
        <w:t>1</w:t>
      </w:r>
    </w:p>
    <w:p>
      <w:pPr>
        <w:ind w:firstLine="462" w:firstLineChars="200"/>
        <w:rPr>
          <w:rFonts w:cs="Times New Roman" w:asciiTheme="minorEastAsia" w:hAnsiTheme="minorEastAsia"/>
          <w:kern w:val="0"/>
          <w:sz w:val="24"/>
          <w:szCs w:val="24"/>
        </w:rPr>
      </w:pP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ascii="宋体" w:hAnsi="宋体" w:cs="Arial"/>
          <w:b/>
          <w:sz w:val="24"/>
          <w:szCs w:val="24"/>
        </w:rPr>
        <w:t>肝脏样本</w:t>
      </w:r>
      <w:r>
        <w:rPr>
          <w:rFonts w:hint="eastAsia" w:ascii="宋体" w:hAnsi="宋体" w:cs="Arial"/>
          <w:b/>
          <w:sz w:val="24"/>
          <w:szCs w:val="24"/>
          <w:lang w:eastAsia="zh-CN"/>
        </w:rPr>
        <w:t>多组学测序技术服务</w:t>
      </w:r>
    </w:p>
    <w:p>
      <w:pPr>
        <w:tabs>
          <w:tab w:val="left" w:pos="0"/>
          <w:tab w:val="left" w:pos="1122"/>
        </w:tabs>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项目编号：2020-XNYY-</w:t>
      </w:r>
      <w:r>
        <w:rPr>
          <w:rFonts w:hint="eastAsia" w:cs="Times New Roman" w:asciiTheme="minorEastAsia" w:hAnsiTheme="minorEastAsia"/>
          <w:b/>
          <w:kern w:val="0"/>
          <w:sz w:val="24"/>
          <w:szCs w:val="24"/>
          <w:lang w:val="en-US" w:eastAsia="zh-CN"/>
        </w:rPr>
        <w:t>KY-</w:t>
      </w:r>
      <w:r>
        <w:rPr>
          <w:rFonts w:cs="Times New Roman" w:asciiTheme="minorEastAsia" w:hAnsiTheme="minorEastAsia"/>
          <w:b/>
          <w:kern w:val="0"/>
          <w:sz w:val="24"/>
          <w:szCs w:val="24"/>
        </w:rPr>
        <w:t>0</w:t>
      </w:r>
      <w:r>
        <w:rPr>
          <w:rFonts w:hint="eastAsia" w:cs="Times New Roman" w:asciiTheme="minorEastAsia" w:hAnsiTheme="minorEastAsia"/>
          <w:b/>
          <w:kern w:val="0"/>
          <w:sz w:val="24"/>
          <w:szCs w:val="24"/>
          <w:lang w:val="en-US" w:eastAsia="zh-CN"/>
        </w:rPr>
        <w:t>1</w:t>
      </w:r>
    </w:p>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6"/>
        <w:tblW w:w="5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27"/>
        <w:gridCol w:w="1159"/>
        <w:gridCol w:w="1880"/>
        <w:gridCol w:w="2000"/>
        <w:gridCol w:w="1027"/>
        <w:gridCol w:w="82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序号</w:t>
            </w:r>
          </w:p>
        </w:tc>
        <w:tc>
          <w:tcPr>
            <w:tcW w:w="1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lang w:eastAsia="zh-CN"/>
              </w:rPr>
              <w:t>服务</w:t>
            </w:r>
            <w:r>
              <w:rPr>
                <w:rFonts w:hint="eastAsia" w:cs="Times New Roman" w:asciiTheme="minorEastAsia" w:hAnsiTheme="minorEastAsia"/>
                <w:snapToGrid w:val="0"/>
                <w:kern w:val="0"/>
                <w:szCs w:val="21"/>
              </w:rPr>
              <w:t>名称</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napToGrid w:val="0"/>
                <w:kern w:val="0"/>
                <w:szCs w:val="21"/>
                <w:lang w:eastAsia="zh-CN"/>
              </w:rPr>
            </w:pPr>
            <w:r>
              <w:rPr>
                <w:rFonts w:hint="eastAsia" w:cs="Times New Roman" w:asciiTheme="minorEastAsia" w:hAnsiTheme="minorEastAsia"/>
                <w:snapToGrid w:val="0"/>
                <w:kern w:val="0"/>
                <w:szCs w:val="21"/>
                <w:lang w:eastAsia="zh-CN"/>
              </w:rPr>
              <w:t>项目序号</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eastAsiaTheme="minorEastAsia"/>
                <w:snapToGrid w:val="0"/>
                <w:szCs w:val="21"/>
                <w:lang w:eastAsia="zh-CN"/>
              </w:rPr>
            </w:pPr>
            <w:r>
              <w:rPr>
                <w:rFonts w:hint="eastAsia" w:cs="Times New Roman" w:asciiTheme="minorEastAsia" w:hAnsiTheme="minorEastAsia"/>
                <w:snapToGrid w:val="0"/>
                <w:kern w:val="0"/>
                <w:szCs w:val="21"/>
                <w:lang w:eastAsia="zh-CN"/>
              </w:rPr>
              <w:t>项目</w:t>
            </w:r>
          </w:p>
        </w:tc>
        <w:tc>
          <w:tcPr>
            <w:tcW w:w="2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640"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827"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r>
              <w:rPr>
                <w:rFonts w:hint="eastAsia" w:ascii="宋体" w:hAnsi="宋体" w:cs="Arial"/>
                <w:b/>
                <w:sz w:val="21"/>
                <w:szCs w:val="21"/>
              </w:rPr>
              <w:t>肝脏样本</w:t>
            </w:r>
            <w:r>
              <w:rPr>
                <w:rFonts w:hint="eastAsia" w:ascii="宋体" w:hAnsi="宋体" w:cs="Arial"/>
                <w:b/>
                <w:sz w:val="21"/>
                <w:szCs w:val="21"/>
                <w:lang w:eastAsia="zh-CN"/>
              </w:rPr>
              <w:t>多组学测序技术服务</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宋体" w:hAnsi="宋体"/>
                <w:b w:val="0"/>
                <w:kern w:val="2"/>
                <w:sz w:val="24"/>
                <w:szCs w:val="24"/>
                <w:lang w:val="en-US" w:eastAsia="zh-CN" w:bidi="ar-SA"/>
              </w:rPr>
            </w:pPr>
            <w:r>
              <w:rPr>
                <w:rFonts w:hint="eastAsia" w:ascii="宋体" w:hAnsi="宋体"/>
                <w:b w:val="0"/>
                <w:kern w:val="2"/>
                <w:sz w:val="24"/>
                <w:szCs w:val="24"/>
                <w:lang w:val="en-US" w:eastAsia="zh-CN" w:bidi="ar-SA"/>
              </w:rPr>
              <w:t>1</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r>
              <w:rPr>
                <w:rFonts w:hint="eastAsia" w:ascii="宋体" w:hAnsi="宋体"/>
                <w:b w:val="0"/>
                <w:kern w:val="2"/>
                <w:sz w:val="24"/>
                <w:szCs w:val="24"/>
                <w:lang w:val="en-US" w:eastAsia="zh-CN" w:bidi="ar-SA"/>
              </w:rPr>
              <w:t>DIA蛋白质组学</w:t>
            </w:r>
          </w:p>
        </w:tc>
        <w:tc>
          <w:tcPr>
            <w:tcW w:w="2000"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1027"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96</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64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827"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ascii="Times New Roman" w:hAnsi="Times New Roman" w:cs="Times New Roman"/>
                <w:color w:val="000000"/>
                <w:sz w:val="24"/>
                <w:szCs w:val="24"/>
              </w:rPr>
              <w:t>磷酸化修饰蛋白组学</w:t>
            </w:r>
          </w:p>
        </w:tc>
        <w:tc>
          <w:tcPr>
            <w:tcW w:w="200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027" w:type="dxa"/>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4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827"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ascii="Times New Roman" w:hAnsi="Times New Roman" w:cs="Times New Roman"/>
                <w:color w:val="000000"/>
                <w:sz w:val="24"/>
                <w:szCs w:val="24"/>
              </w:rPr>
              <w:t>泛素化修饰蛋白质组学</w:t>
            </w:r>
          </w:p>
        </w:tc>
        <w:tc>
          <w:tcPr>
            <w:tcW w:w="200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027" w:type="dxa"/>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64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827"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4</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ascii="Times New Roman" w:hAnsi="Times New Roman" w:cs="Times New Roman"/>
                <w:color w:val="000000"/>
                <w:sz w:val="24"/>
                <w:szCs w:val="24"/>
              </w:rPr>
              <w:t>N</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糖基化修饰蛋白质组学</w:t>
            </w:r>
          </w:p>
        </w:tc>
        <w:tc>
          <w:tcPr>
            <w:tcW w:w="200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027" w:type="dxa"/>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64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827"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琥珀酰化修饰蛋白质组学</w:t>
            </w:r>
          </w:p>
        </w:tc>
        <w:tc>
          <w:tcPr>
            <w:tcW w:w="200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027" w:type="dxa"/>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640"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827" w:type="dxa"/>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eastAsiaTheme="minorEastAsia"/>
                <w:color w:val="000000"/>
                <w:sz w:val="24"/>
                <w:szCs w:val="24"/>
                <w:lang w:val="en-US" w:eastAsia="zh-CN"/>
              </w:rPr>
            </w:pPr>
            <w:r>
              <w:rPr>
                <w:rFonts w:hint="eastAsia" w:ascii="Times New Roman" w:hAnsi="Times New Roman" w:cs="Times New Roman"/>
                <w:color w:val="000000"/>
                <w:sz w:val="24"/>
                <w:szCs w:val="24"/>
                <w:lang w:val="en-US" w:eastAsia="zh-CN"/>
              </w:rPr>
              <w:t>6</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非靶向代谢组学</w:t>
            </w:r>
          </w:p>
        </w:tc>
        <w:tc>
          <w:tcPr>
            <w:tcW w:w="20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p>
        </w:tc>
        <w:tc>
          <w:tcPr>
            <w:tcW w:w="1027" w:type="dxa"/>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例</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700</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640" w:type="dxa"/>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说明</w:t>
            </w:r>
          </w:p>
        </w:tc>
        <w:tc>
          <w:tcPr>
            <w:tcW w:w="9486" w:type="dxa"/>
            <w:gridSpan w:val="7"/>
            <w:tcBorders>
              <w:left w:val="single" w:color="auto" w:sz="4" w:space="0"/>
              <w:bottom w:val="single" w:color="auto" w:sz="4" w:space="0"/>
              <w:right w:val="single" w:color="auto" w:sz="4" w:space="0"/>
            </w:tcBorders>
            <w:vAlign w:val="center"/>
          </w:tcPr>
          <w:p>
            <w:pPr>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w:t>
            </w:r>
            <w:r>
              <w:rPr>
                <w:rFonts w:hint="eastAsia" w:cs="Times New Roman" w:asciiTheme="minorEastAsia" w:hAnsiTheme="minorEastAsia"/>
                <w:kern w:val="0"/>
                <w:szCs w:val="21"/>
                <w:lang w:eastAsia="zh-CN"/>
              </w:rPr>
              <w:t>项目</w:t>
            </w:r>
            <w:r>
              <w:rPr>
                <w:rFonts w:hint="eastAsia" w:cs="Times New Roman" w:asciiTheme="minorEastAsia" w:hAnsiTheme="minorEastAsia"/>
                <w:kern w:val="0"/>
                <w:szCs w:val="21"/>
              </w:rPr>
              <w:t>和数量进行投标报价，否则视为无效投标。</w:t>
            </w:r>
          </w:p>
          <w:p>
            <w:pPr>
              <w:adjustRightInd w:val="0"/>
              <w:snapToGrid w:val="0"/>
              <w:spacing w:line="360" w:lineRule="exact"/>
              <w:jc w:val="both"/>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w:t>
            </w:r>
            <w:r>
              <w:rPr>
                <w:rFonts w:hint="eastAsia" w:ascii="宋体" w:hAnsi="宋体"/>
                <w:lang w:eastAsia="zh-CN"/>
              </w:rPr>
              <w:t>服务</w:t>
            </w:r>
            <w:r>
              <w:rPr>
                <w:rFonts w:hint="eastAsia" w:ascii="宋体" w:hAnsi="宋体"/>
              </w:rPr>
              <w:t>、售后价格。</w:t>
            </w:r>
          </w:p>
        </w:tc>
      </w:tr>
    </w:tbl>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（二）供应商成立时间不少于3年。</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万（含）以上企业。</w:t>
      </w:r>
    </w:p>
    <w:p>
      <w:pPr>
        <w:tabs>
          <w:tab w:val="left" w:pos="0"/>
        </w:tabs>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（七）投标人应具备本项目经营范围（以投标人提供的营业执照为准）</w:t>
      </w:r>
    </w:p>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ind w:firstLine="462" w:firstLineChars="200"/>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31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4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日（08:00—11:30，14:30—17:00）（北京时间、节假日除外）。</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7.最近连续6个月缴纳社会保障金的银行转账汇款单（依法不需要缴纳社会保障资金的投标人，应提供相应文件证明其不需要缴纳社会保障资金）；</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8.最近连续6个月纳税的银行转账汇款单（依法免税的投标人，应提供相应文件证明其依法免税）；</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w:t>
      </w:r>
      <w:r>
        <w:rPr>
          <w:rFonts w:hint="eastAsia" w:cs="Times New Roman" w:asciiTheme="minorEastAsia" w:hAnsiTheme="minorEastAsia"/>
          <w:color w:val="auto"/>
          <w:kern w:val="0"/>
          <w:sz w:val="24"/>
          <w:szCs w:val="24"/>
        </w:rPr>
        <w:t>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4</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4</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rPr>
        <w:t>分（北京时间）。</w:t>
      </w:r>
    </w:p>
    <w:p>
      <w:pPr>
        <w:tabs>
          <w:tab w:val="left" w:pos="0"/>
          <w:tab w:val="left" w:pos="1122"/>
        </w:tabs>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4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w:t>
      </w:r>
      <w:r>
        <w:rPr>
          <w:rFonts w:hint="eastAsia" w:cs="Times New Roman" w:asciiTheme="minorEastAsia" w:hAnsiTheme="minorEastAsia"/>
          <w:kern w:val="0"/>
          <w:sz w:val="24"/>
          <w:szCs w:val="24"/>
        </w:rPr>
        <w:t>京时间）。</w:t>
      </w:r>
    </w:p>
    <w:p>
      <w:pPr>
        <w:tabs>
          <w:tab w:val="left" w:pos="0"/>
          <w:tab w:val="left" w:pos="1122"/>
        </w:tabs>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0"/>
          <w:rFonts w:asciiTheme="minorEastAsia" w:hAnsiTheme="minorEastAsia"/>
          <w:b/>
          <w:color w:val="auto"/>
          <w:kern w:val="0"/>
          <w:sz w:val="24"/>
          <w:szCs w:val="24"/>
          <w:u w:val="none"/>
        </w:rPr>
        <w:t>www.zhaobiao.cn</w:t>
      </w:r>
      <w:r>
        <w:rPr>
          <w:rStyle w:val="20"/>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 xml:space="preserve">老师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023-68754035</w:t>
      </w:r>
      <w:r>
        <w:rPr>
          <w:rFonts w:hint="eastAsia" w:cs="Times New Roman" w:asciiTheme="minorEastAsia" w:hAnsiTheme="minorEastAsia"/>
          <w:kern w:val="0"/>
          <w:sz w:val="24"/>
          <w:szCs w:val="24"/>
          <w:u w:val="single"/>
        </w:rPr>
        <w:t xml:space="preserve">    </w:t>
      </w:r>
    </w:p>
    <w:p>
      <w:pPr>
        <w:spacing w:afterLines="50"/>
        <w:ind w:left="4167" w:leftChars="432" w:hanging="3299" w:hangingChars="1428"/>
        <w:jc w:val="left"/>
        <w:rPr>
          <w:rFonts w:cs="Times New Roman" w:asciiTheme="minorEastAsia" w:hAnsiTheme="minorEastAsia"/>
          <w:kern w:val="0"/>
          <w:sz w:val="24"/>
          <w:szCs w:val="24"/>
        </w:rPr>
      </w:pPr>
    </w:p>
    <w:p>
      <w:pPr>
        <w:spacing w:afterLines="50"/>
        <w:ind w:left="4167" w:leftChars="432" w:hanging="3299" w:hangingChars="1428"/>
        <w:jc w:val="left"/>
        <w:rPr>
          <w:rFonts w:cs="Times New Roman" w:asciiTheme="minorEastAsia" w:hAnsiTheme="minorEastAsia"/>
          <w:kern w:val="0"/>
          <w:sz w:val="24"/>
          <w:szCs w:val="24"/>
        </w:rPr>
      </w:pPr>
    </w:p>
    <w:p>
      <w:pPr>
        <w:spacing w:afterLines="50"/>
        <w:ind w:left="4167" w:leftChars="432" w:hanging="3299" w:hangingChars="1428"/>
        <w:jc w:val="left"/>
        <w:rPr>
          <w:rFonts w:cs="Times New Roman" w:asciiTheme="minorEastAsia" w:hAnsiTheme="minorEastAsia"/>
          <w:kern w:val="0"/>
          <w:sz w:val="24"/>
          <w:szCs w:val="24"/>
        </w:rPr>
      </w:pPr>
    </w:p>
    <w:p>
      <w:pPr>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ind w:left="4723" w:leftChars="235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 xml:space="preserve"> </w:t>
      </w:r>
      <w:r>
        <w:rPr>
          <w:rFonts w:hint="eastAsia" w:cs="Times New Roman" w:asciiTheme="minorEastAsia" w:hAnsiTheme="minorEastAsia"/>
          <w:color w:val="auto"/>
          <w:kern w:val="0"/>
          <w:sz w:val="24"/>
          <w:szCs w:val="24"/>
        </w:rPr>
        <w:t xml:space="preserve">2020 年 </w:t>
      </w:r>
      <w:r>
        <w:rPr>
          <w:rFonts w:hint="eastAsia" w:cs="Times New Roman" w:asciiTheme="minorEastAsia" w:hAnsiTheme="minorEastAsia"/>
          <w:color w:val="auto"/>
          <w:kern w:val="0"/>
          <w:sz w:val="24"/>
          <w:szCs w:val="24"/>
          <w:lang w:val="en-US" w:eastAsia="zh-CN"/>
        </w:rPr>
        <w:t>3</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31</w:t>
      </w:r>
      <w:r>
        <w:rPr>
          <w:rFonts w:hint="eastAsia" w:cs="Times New Roman" w:asciiTheme="minorEastAsia" w:hAnsiTheme="minorEastAsia"/>
          <w:color w:val="auto"/>
          <w:kern w:val="0"/>
          <w:sz w:val="24"/>
          <w:szCs w:val="24"/>
        </w:rPr>
        <w:t xml:space="preserve"> 日</w:t>
      </w:r>
    </w:p>
    <w:p>
      <w:pPr>
        <w:autoSpaceDE w:val="0"/>
        <w:autoSpaceDN w:val="0"/>
        <w:adjustRightInd w:val="0"/>
        <w:rPr>
          <w:rFonts w:cs="Times New Roman" w:asciiTheme="minorEastAsia" w:hAnsiTheme="minorEastAsia"/>
          <w:color w:val="auto"/>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autoSpaceDE w:val="0"/>
        <w:autoSpaceDN w:val="0"/>
        <w:adjustRightInd w:val="0"/>
        <w:jc w:val="center"/>
        <w:rPr>
          <w:rFonts w:ascii="黑体" w:hAnsi="黑体" w:eastAsia="黑体" w:cs="Times New Roman"/>
          <w:kern w:val="0"/>
          <w:sz w:val="32"/>
          <w:szCs w:val="32"/>
          <w:lang w:val="zh-CN"/>
        </w:rPr>
      </w:pPr>
      <w:bookmarkStart w:id="3" w:name="_Toc390713967"/>
      <w:bookmarkStart w:id="4" w:name="_Toc285612594"/>
      <w:bookmarkStart w:id="5" w:name="_Toc435540979"/>
      <w:r>
        <w:rPr>
          <w:rFonts w:hint="eastAsia" w:ascii="黑体" w:hAnsi="黑体" w:eastAsia="黑体" w:cs="Times New Roman"/>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cs="Times New Roman"/>
          <w:kern w:val="0"/>
          <w:sz w:val="32"/>
          <w:szCs w:val="32"/>
          <w:lang w:val="zh-CN"/>
        </w:rPr>
        <w:t>要求</w:t>
      </w:r>
      <w:bookmarkEnd w:id="3"/>
      <w:bookmarkEnd w:id="4"/>
      <w:bookmarkEnd w:id="5"/>
    </w:p>
    <w:p>
      <w:pPr>
        <w:autoSpaceDE w:val="0"/>
        <w:autoSpaceDN w:val="0"/>
        <w:adjustRightInd w:val="0"/>
        <w:ind w:left="568"/>
        <w:rPr>
          <w:rFonts w:cs="Times New Roman" w:asciiTheme="minorEastAsia" w:hAnsiTheme="minorEastAsia"/>
          <w:kern w:val="0"/>
          <w:sz w:val="24"/>
          <w:szCs w:val="24"/>
        </w:rPr>
      </w:pPr>
    </w:p>
    <w:p>
      <w:pPr>
        <w:autoSpaceDE w:val="0"/>
        <w:autoSpaceDN w:val="0"/>
        <w:adjustRightInd w:val="0"/>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hint="eastAsia" w:cs="Times New Roman" w:asciiTheme="minorEastAsia" w:hAnsiTheme="minorEastAsia"/>
          <w:b/>
          <w:kern w:val="0"/>
          <w:sz w:val="24"/>
          <w:szCs w:val="24"/>
          <w:lang w:eastAsia="zh-CN"/>
        </w:rPr>
        <w:t>项目</w:t>
      </w:r>
      <w:r>
        <w:rPr>
          <w:rFonts w:cs="Times New Roman" w:asciiTheme="minorEastAsia" w:hAnsiTheme="minorEastAsia"/>
          <w:b/>
          <w:kern w:val="0"/>
          <w:sz w:val="24"/>
          <w:szCs w:val="24"/>
        </w:rPr>
        <w:t>一览表</w:t>
      </w:r>
      <w:bookmarkStart w:id="6"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6"/>
        <w:tblW w:w="4862" w:type="pct"/>
        <w:jc w:val="center"/>
        <w:tblLayout w:type="autofit"/>
        <w:tblCellMar>
          <w:top w:w="0" w:type="dxa"/>
          <w:left w:w="108" w:type="dxa"/>
          <w:bottom w:w="0" w:type="dxa"/>
          <w:right w:w="108" w:type="dxa"/>
        </w:tblCellMar>
      </w:tblPr>
      <w:tblGrid>
        <w:gridCol w:w="1648"/>
        <w:gridCol w:w="787"/>
        <w:gridCol w:w="2920"/>
        <w:gridCol w:w="1460"/>
        <w:gridCol w:w="1059"/>
        <w:gridCol w:w="936"/>
      </w:tblGrid>
      <w:tr>
        <w:tblPrEx>
          <w:tblCellMar>
            <w:top w:w="0" w:type="dxa"/>
            <w:left w:w="108" w:type="dxa"/>
            <w:bottom w:w="0" w:type="dxa"/>
            <w:right w:w="108" w:type="dxa"/>
          </w:tblCellMar>
        </w:tblPrEx>
        <w:trPr>
          <w:trHeight w:val="956" w:hRule="exact"/>
          <w:jc w:val="center"/>
        </w:trPr>
        <w:tc>
          <w:tcPr>
            <w:tcW w:w="1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lang w:eastAsia="zh-CN"/>
              </w:rPr>
              <w:t>服务</w:t>
            </w:r>
            <w:r>
              <w:rPr>
                <w:rFonts w:hint="eastAsia" w:cs="Times New Roman" w:asciiTheme="minorEastAsia" w:hAnsiTheme="minorEastAsia"/>
                <w:snapToGrid w:val="0"/>
                <w:kern w:val="0"/>
                <w:szCs w:val="21"/>
              </w:rPr>
              <w:t>名称</w:t>
            </w: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lang w:eastAsia="zh-CN"/>
              </w:rPr>
              <w:t>项目序号</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lang w:eastAsia="zh-CN"/>
              </w:rPr>
              <w:t>项目</w:t>
            </w:r>
          </w:p>
        </w:tc>
        <w:tc>
          <w:tcPr>
            <w:tcW w:w="1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rPr>
              <w:t>技术要求</w:t>
            </w: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rPr>
              <w:t>单位</w:t>
            </w:r>
          </w:p>
        </w:tc>
        <w:tc>
          <w:tcPr>
            <w:tcW w:w="93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napToGrid w:val="0"/>
                <w:kern w:val="0"/>
                <w:szCs w:val="21"/>
              </w:rPr>
              <w:t>数量</w:t>
            </w:r>
          </w:p>
        </w:tc>
      </w:tr>
      <w:tr>
        <w:tblPrEx>
          <w:tblCellMar>
            <w:top w:w="0" w:type="dxa"/>
            <w:left w:w="108" w:type="dxa"/>
            <w:bottom w:w="0" w:type="dxa"/>
            <w:right w:w="108" w:type="dxa"/>
          </w:tblCellMar>
        </w:tblPrEx>
        <w:trPr>
          <w:trHeight w:val="855" w:hRule="exact"/>
          <w:jc w:val="center"/>
        </w:trPr>
        <w:tc>
          <w:tcPr>
            <w:tcW w:w="164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ascii="宋体" w:hAnsi="宋体" w:cs="Arial"/>
                <w:b/>
                <w:sz w:val="21"/>
                <w:szCs w:val="21"/>
              </w:rPr>
              <w:t>肝脏样本</w:t>
            </w:r>
            <w:r>
              <w:rPr>
                <w:rFonts w:hint="eastAsia" w:ascii="宋体" w:hAnsi="宋体" w:cs="Arial"/>
                <w:b/>
                <w:sz w:val="21"/>
                <w:szCs w:val="21"/>
                <w:lang w:eastAsia="zh-CN"/>
              </w:rPr>
              <w:t>多组学测序技术服务</w:t>
            </w: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ascii="宋体" w:hAnsi="宋体"/>
                <w:b w:val="0"/>
                <w:kern w:val="2"/>
                <w:sz w:val="24"/>
                <w:szCs w:val="24"/>
                <w:lang w:val="en-US" w:eastAsia="zh-CN" w:bidi="ar-SA"/>
              </w:rPr>
              <w:t>1</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ascii="宋体" w:hAnsi="宋体"/>
                <w:b w:val="0"/>
                <w:kern w:val="2"/>
                <w:sz w:val="24"/>
                <w:szCs w:val="24"/>
                <w:lang w:val="en-US" w:eastAsia="zh-CN" w:bidi="ar-SA"/>
              </w:rPr>
              <w:t>DIA蛋白质组学</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szCs w:val="21"/>
              </w:rPr>
              <w:t>详见</w:t>
            </w:r>
            <w:r>
              <w:rPr>
                <w:rFonts w:hint="eastAsia" w:cs="Times New Roman" w:asciiTheme="minorEastAsia" w:hAnsiTheme="minorEastAsia"/>
                <w:szCs w:val="21"/>
                <w:lang w:eastAsia="zh-CN"/>
              </w:rPr>
              <w:t>下述</w:t>
            </w: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szCs w:val="21"/>
                <w:lang w:val="en-US" w:eastAsia="zh-CN"/>
              </w:rPr>
              <w:t>96</w:t>
            </w:r>
          </w:p>
        </w:tc>
      </w:tr>
      <w:tr>
        <w:tblPrEx>
          <w:tblCellMar>
            <w:top w:w="0" w:type="dxa"/>
            <w:left w:w="108" w:type="dxa"/>
            <w:bottom w:w="0" w:type="dxa"/>
            <w:right w:w="108" w:type="dxa"/>
          </w:tblCellMar>
        </w:tblPrEx>
        <w:trPr>
          <w:trHeight w:val="855" w:hRule="exact"/>
          <w:jc w:val="center"/>
        </w:trPr>
        <w:tc>
          <w:tcPr>
            <w:tcW w:w="164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rPr>
            </w:pP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r>
              <w:rPr>
                <w:rFonts w:hint="eastAsia" w:ascii="Times New Roman" w:hAnsi="Times New Roman" w:cs="Times New Roman"/>
                <w:color w:val="000000"/>
                <w:sz w:val="24"/>
                <w:szCs w:val="24"/>
                <w:lang w:val="en-US" w:eastAsia="zh-CN"/>
              </w:rPr>
              <w:t>2</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r>
              <w:rPr>
                <w:rFonts w:hint="eastAsia" w:ascii="Times New Roman" w:hAnsi="Times New Roman" w:cs="Times New Roman"/>
                <w:color w:val="000000"/>
                <w:sz w:val="24"/>
                <w:szCs w:val="24"/>
              </w:rPr>
              <w:t>磷酸化修饰蛋白组学</w:t>
            </w: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val="en-US" w:eastAsia="zh-CN"/>
              </w:rPr>
              <w:t>60</w:t>
            </w:r>
          </w:p>
        </w:tc>
      </w:tr>
      <w:tr>
        <w:tblPrEx>
          <w:tblCellMar>
            <w:top w:w="0" w:type="dxa"/>
            <w:left w:w="108" w:type="dxa"/>
            <w:bottom w:w="0" w:type="dxa"/>
            <w:right w:w="108" w:type="dxa"/>
          </w:tblCellMar>
        </w:tblPrEx>
        <w:trPr>
          <w:trHeight w:val="855" w:hRule="exact"/>
          <w:jc w:val="center"/>
        </w:trPr>
        <w:tc>
          <w:tcPr>
            <w:tcW w:w="164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rPr>
            </w:pP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r>
              <w:rPr>
                <w:rFonts w:hint="eastAsia" w:ascii="Times New Roman" w:hAnsi="Times New Roman" w:cs="Times New Roman"/>
                <w:color w:val="000000"/>
                <w:sz w:val="24"/>
                <w:szCs w:val="24"/>
                <w:lang w:val="en-US" w:eastAsia="zh-CN"/>
              </w:rPr>
              <w:t>3</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r>
              <w:rPr>
                <w:rFonts w:hint="eastAsia" w:ascii="Times New Roman" w:hAnsi="Times New Roman" w:cs="Times New Roman"/>
                <w:color w:val="000000"/>
                <w:sz w:val="24"/>
                <w:szCs w:val="24"/>
              </w:rPr>
              <w:t>泛素化修饰蛋白质组学</w:t>
            </w: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val="en-US" w:eastAsia="zh-CN"/>
              </w:rPr>
              <w:t>60</w:t>
            </w:r>
          </w:p>
        </w:tc>
      </w:tr>
      <w:tr>
        <w:tblPrEx>
          <w:tblCellMar>
            <w:top w:w="0" w:type="dxa"/>
            <w:left w:w="108" w:type="dxa"/>
            <w:bottom w:w="0" w:type="dxa"/>
            <w:right w:w="108" w:type="dxa"/>
          </w:tblCellMar>
        </w:tblPrEx>
        <w:trPr>
          <w:trHeight w:val="855" w:hRule="exact"/>
          <w:jc w:val="center"/>
        </w:trPr>
        <w:tc>
          <w:tcPr>
            <w:tcW w:w="164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rPr>
            </w:pP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r>
              <w:rPr>
                <w:rFonts w:hint="eastAsia" w:ascii="Times New Roman" w:hAnsi="Times New Roman" w:cs="Times New Roman"/>
                <w:color w:val="000000"/>
                <w:sz w:val="24"/>
                <w:szCs w:val="24"/>
                <w:lang w:val="en-US" w:eastAsia="zh-CN"/>
              </w:rPr>
              <w:t>4</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r>
              <w:rPr>
                <w:rFonts w:hint="eastAsia" w:ascii="Times New Roman" w:hAnsi="Times New Roman" w:cs="Times New Roman"/>
                <w:color w:val="000000"/>
                <w:sz w:val="24"/>
                <w:szCs w:val="24"/>
              </w:rPr>
              <w:t>N</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糖基化修饰蛋白质组学</w:t>
            </w: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val="en-US" w:eastAsia="zh-CN"/>
              </w:rPr>
              <w:t>48</w:t>
            </w:r>
          </w:p>
        </w:tc>
      </w:tr>
      <w:tr>
        <w:tblPrEx>
          <w:tblCellMar>
            <w:top w:w="0" w:type="dxa"/>
            <w:left w:w="108" w:type="dxa"/>
            <w:bottom w:w="0" w:type="dxa"/>
            <w:right w:w="108" w:type="dxa"/>
          </w:tblCellMar>
        </w:tblPrEx>
        <w:trPr>
          <w:trHeight w:val="855" w:hRule="exact"/>
          <w:jc w:val="center"/>
        </w:trPr>
        <w:tc>
          <w:tcPr>
            <w:tcW w:w="164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rPr>
            </w:pP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r>
              <w:rPr>
                <w:rFonts w:hint="eastAsia" w:ascii="Times New Roman" w:hAnsi="Times New Roman" w:cs="Times New Roman"/>
                <w:color w:val="000000"/>
                <w:sz w:val="24"/>
                <w:szCs w:val="24"/>
                <w:lang w:val="en-US" w:eastAsia="zh-CN"/>
              </w:rPr>
              <w:t>5</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r>
              <w:rPr>
                <w:rFonts w:hint="eastAsia" w:ascii="Times New Roman" w:hAnsi="Times New Roman" w:cs="Times New Roman"/>
                <w:color w:val="000000"/>
                <w:sz w:val="24"/>
                <w:szCs w:val="24"/>
              </w:rPr>
              <w:t>琥珀酰化修饰蛋白质组学</w:t>
            </w: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val="en-US" w:eastAsia="zh-CN"/>
              </w:rPr>
              <w:t>48</w:t>
            </w:r>
          </w:p>
        </w:tc>
      </w:tr>
      <w:tr>
        <w:tblPrEx>
          <w:tblCellMar>
            <w:top w:w="0" w:type="dxa"/>
            <w:left w:w="108" w:type="dxa"/>
            <w:bottom w:w="0" w:type="dxa"/>
            <w:right w:w="108" w:type="dxa"/>
          </w:tblCellMar>
        </w:tblPrEx>
        <w:trPr>
          <w:trHeight w:val="855" w:hRule="exact"/>
          <w:jc w:val="center"/>
        </w:trPr>
        <w:tc>
          <w:tcPr>
            <w:tcW w:w="1648"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rPr>
            </w:pPr>
          </w:p>
        </w:tc>
        <w:tc>
          <w:tcPr>
            <w:tcW w:w="78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cs="Arial"/>
                <w:b/>
                <w:sz w:val="21"/>
                <w:szCs w:val="21"/>
              </w:rPr>
            </w:pPr>
            <w:r>
              <w:rPr>
                <w:rFonts w:hint="eastAsia" w:ascii="Times New Roman" w:hAnsi="Times New Roman" w:cs="Times New Roman"/>
                <w:color w:val="000000"/>
                <w:sz w:val="24"/>
                <w:szCs w:val="24"/>
                <w:lang w:val="en-US" w:eastAsia="zh-CN"/>
              </w:rPr>
              <w:t>6</w:t>
            </w:r>
          </w:p>
        </w:tc>
        <w:tc>
          <w:tcPr>
            <w:tcW w:w="29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r>
              <w:rPr>
                <w:rFonts w:hint="eastAsia" w:ascii="Times New Roman" w:hAnsi="Times New Roman" w:cs="Times New Roman"/>
                <w:color w:val="000000"/>
                <w:sz w:val="24"/>
                <w:szCs w:val="24"/>
              </w:rPr>
              <w:t>非靶向代谢组学</w:t>
            </w: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b w:val="0"/>
                <w:kern w:val="2"/>
                <w:sz w:val="24"/>
                <w:szCs w:val="24"/>
                <w:lang w:val="en-US" w:eastAsia="zh-CN" w:bidi="ar-SA"/>
              </w:rPr>
            </w:pPr>
          </w:p>
        </w:tc>
        <w:tc>
          <w:tcPr>
            <w:tcW w:w="10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eastAsia" w:cs="Times New Roman" w:asciiTheme="minorEastAsia" w:hAnsiTheme="minorEastAsia"/>
                <w:szCs w:val="21"/>
              </w:rPr>
            </w:pPr>
            <w:r>
              <w:rPr>
                <w:rFonts w:hint="eastAsia" w:cs="Times New Roman" w:asciiTheme="minorEastAsia" w:hAnsiTheme="minorEastAsia"/>
                <w:szCs w:val="21"/>
                <w:lang w:eastAsia="zh-CN"/>
              </w:rPr>
              <w:t>例</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cs="Times New Roman" w:asciiTheme="minorEastAsia" w:hAnsiTheme="minorEastAsia"/>
                <w:szCs w:val="21"/>
                <w:lang w:eastAsia="zh-CN"/>
              </w:rPr>
            </w:pPr>
            <w:r>
              <w:rPr>
                <w:rFonts w:hint="eastAsia" w:cs="Times New Roman" w:asciiTheme="minorEastAsia" w:hAnsiTheme="minorEastAsia"/>
                <w:szCs w:val="21"/>
                <w:lang w:val="en-US" w:eastAsia="zh-CN"/>
              </w:rPr>
              <w:t>700</w:t>
            </w:r>
          </w:p>
        </w:tc>
      </w:tr>
      <w:bookmarkEnd w:id="6"/>
    </w:tbl>
    <w:p>
      <w:pPr>
        <w:spacing w:line="520" w:lineRule="exact"/>
        <w:jc w:val="center"/>
        <w:rPr>
          <w:rFonts w:ascii="宋体" w:hAnsi="宋体" w:cs="宋体"/>
          <w:bCs/>
          <w:kern w:val="0"/>
          <w:sz w:val="44"/>
          <w:szCs w:val="44"/>
        </w:rPr>
      </w:pPr>
    </w:p>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多组学测序技术参数要求</w:t>
      </w:r>
    </w:p>
    <w:p>
      <w:pPr>
        <w:pStyle w:val="45"/>
        <w:numPr>
          <w:ilvl w:val="0"/>
          <w:numId w:val="1"/>
        </w:numPr>
        <w:ind w:firstLineChars="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IA</w:t>
      </w:r>
      <w:r>
        <w:rPr>
          <w:rFonts w:hint="eastAsia" w:ascii="Times New Roman" w:hAnsi="Times New Roman" w:cs="Times New Roman"/>
          <w:color w:val="000000" w:themeColor="text1"/>
          <w:sz w:val="24"/>
          <w:szCs w:val="24"/>
          <w14:textFill>
            <w14:solidFill>
              <w14:schemeClr w14:val="tx1"/>
            </w14:solidFill>
          </w14:textFill>
        </w:rPr>
        <w:t>蛋白质组学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1）项目内容：9</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例肝脏组织</w:t>
      </w:r>
      <w:r>
        <w:rPr>
          <w:rFonts w:ascii="Times New Roman" w:hAnsi="Times New Roman" w:cs="Times New Roman"/>
          <w:color w:val="000000" w:themeColor="text1"/>
          <w:sz w:val="24"/>
          <w:szCs w:val="24"/>
          <w14:textFill>
            <w14:solidFill>
              <w14:schemeClr w14:val="tx1"/>
            </w14:solidFill>
          </w14:textFill>
        </w:rPr>
        <w:t>DIA</w:t>
      </w:r>
      <w:r>
        <w:rPr>
          <w:rFonts w:hint="eastAsia" w:ascii="Times New Roman" w:hAnsi="Times New Roman" w:cs="Times New Roman"/>
          <w:color w:val="000000" w:themeColor="text1"/>
          <w:sz w:val="24"/>
          <w:szCs w:val="24"/>
          <w14:textFill>
            <w14:solidFill>
              <w14:schemeClr w14:val="tx1"/>
            </w14:solidFill>
          </w14:textFill>
        </w:rPr>
        <w:t>蛋白质组学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left="980" w:hanging="809" w:hangingChars="3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3</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p>
    <w:p>
      <w:pPr>
        <w:ind w:left="749" w:leftChars="200" w:hanging="347" w:hangingChars="150"/>
        <w:rPr>
          <w:rFonts w:ascii="Times New Roman" w:hAnsi="Times New Roman" w:cs="Times New Roman"/>
          <w:sz w:val="24"/>
          <w:szCs w:val="24"/>
        </w:rPr>
      </w:pPr>
      <w:r>
        <w:rPr>
          <w:rFonts w:hint="eastAsia" w:ascii="Times New Roman" w:hAnsi="Times New Roman" w:cs="Times New Roman"/>
          <w:sz w:val="24"/>
          <w:szCs w:val="24"/>
        </w:rPr>
        <w:t>4）分析平台：</w:t>
      </w:r>
      <w:r>
        <w:rPr>
          <w:rFonts w:ascii="Times New Roman" w:hAnsi="Times New Roman" w:cs="Times New Roman"/>
          <w:sz w:val="24"/>
          <w:szCs w:val="24"/>
        </w:rPr>
        <w:t>Proteome Discoverer 2.2进行搜库，数据处理采用Spectronaut TM Pulsar</w:t>
      </w:r>
    </w:p>
    <w:p>
      <w:pPr>
        <w:ind w:left="749" w:leftChars="200" w:hanging="347" w:hangingChars="150"/>
        <w:rPr>
          <w:rFonts w:ascii="Times New Roman" w:hAnsi="Times New Roman" w:cs="Times New Roman"/>
          <w:sz w:val="24"/>
          <w:szCs w:val="24"/>
        </w:rPr>
      </w:pPr>
      <w:r>
        <w:rPr>
          <w:rFonts w:hint="eastAsia" w:ascii="Times New Roman" w:hAnsi="Times New Roman" w:cs="Times New Roman"/>
          <w:sz w:val="24"/>
          <w:szCs w:val="24"/>
        </w:rPr>
        <w:t>5）承诺指标：每例样本检测不低于6</w:t>
      </w:r>
      <w:r>
        <w:rPr>
          <w:rFonts w:ascii="Times New Roman" w:hAnsi="Times New Roman" w:cs="Times New Roman"/>
          <w:sz w:val="24"/>
          <w:szCs w:val="24"/>
        </w:rPr>
        <w:t>000</w:t>
      </w:r>
      <w:r>
        <w:rPr>
          <w:rFonts w:hint="eastAsia" w:ascii="Times New Roman" w:hAnsi="Times New Roman" w:cs="Times New Roman"/>
          <w:sz w:val="24"/>
          <w:szCs w:val="24"/>
        </w:rPr>
        <w:t>个蛋白</w:t>
      </w:r>
    </w:p>
    <w:p>
      <w:pPr>
        <w:ind w:left="749" w:leftChars="200" w:hanging="347" w:hangingChars="150"/>
        <w:rPr>
          <w:rFonts w:ascii="宋体" w:hAnsi="宋体"/>
          <w:sz w:val="24"/>
          <w:szCs w:val="24"/>
        </w:rPr>
      </w:pPr>
      <w:r>
        <w:rPr>
          <w:rFonts w:hint="eastAsia" w:ascii="Times New Roman" w:hAnsi="Times New Roman" w:cs="Times New Roman"/>
          <w:sz w:val="24"/>
          <w:szCs w:val="24"/>
        </w:rPr>
        <w:t>6）分析内容：</w:t>
      </w:r>
      <w:r>
        <w:rPr>
          <w:rFonts w:hint="eastAsia" w:ascii="宋体" w:hAnsi="宋体"/>
          <w:sz w:val="24"/>
          <w:szCs w:val="24"/>
        </w:rPr>
        <w:t>基本分析+高级分析+个性化分析+多组学关联分析</w:t>
      </w:r>
    </w:p>
    <w:p>
      <w:pPr>
        <w:ind w:left="749" w:leftChars="200" w:hanging="347" w:hangingChars="150"/>
        <w:rPr>
          <w:rFonts w:ascii="宋体" w:hAnsi="宋体"/>
          <w:sz w:val="24"/>
          <w:szCs w:val="24"/>
        </w:rPr>
      </w:pPr>
      <w:r>
        <w:rPr>
          <w:rFonts w:hint="eastAsia" w:ascii="宋体" w:hAnsi="宋体"/>
          <w:sz w:val="24"/>
          <w:szCs w:val="24"/>
        </w:rPr>
        <w:t>7） 招标公司需具备ISO9001质量管理体系认证；实验室通过CAP，</w:t>
      </w:r>
      <w:r>
        <w:rPr>
          <w:rFonts w:ascii="宋体" w:hAnsi="宋体"/>
          <w:sz w:val="24"/>
          <w:szCs w:val="24"/>
        </w:rPr>
        <w:t>CLIA</w:t>
      </w:r>
      <w:r>
        <w:rPr>
          <w:rFonts w:hint="eastAsia" w:ascii="宋体" w:hAnsi="宋体"/>
          <w:sz w:val="24"/>
          <w:szCs w:val="24"/>
        </w:rPr>
        <w:t>认证，</w:t>
      </w:r>
    </w:p>
    <w:p>
      <w:pPr>
        <w:ind w:left="749" w:leftChars="200" w:hanging="347" w:hangingChars="15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具备自主蛋白提取，质谱测序等实验条件；拥有独立的研发与分析团队，具备提供详细测序方案以及提供个性化分析的能力</w:t>
      </w:r>
    </w:p>
    <w:p>
      <w:pPr>
        <w:ind w:left="749" w:leftChars="200" w:hanging="347" w:hangingChars="150"/>
        <w:rPr>
          <w:rFonts w:hint="eastAsia" w:ascii="宋体" w:hAnsi="宋体"/>
          <w:sz w:val="24"/>
          <w:szCs w:val="24"/>
        </w:rPr>
      </w:pPr>
    </w:p>
    <w:p>
      <w:pPr>
        <w:rPr>
          <w:rFonts w:ascii="宋体" w:hAnsi="宋体"/>
          <w:sz w:val="24"/>
          <w:szCs w:val="24"/>
        </w:rPr>
      </w:pPr>
      <w:r>
        <w:rPr>
          <w:rFonts w:ascii="宋体" w:hAnsi="宋体"/>
          <w:sz w:val="24"/>
          <w:szCs w:val="24"/>
        </w:rPr>
        <w:t xml:space="preserve">2. </w:t>
      </w:r>
      <w:r>
        <w:rPr>
          <w:rFonts w:hint="eastAsia" w:ascii="Times New Roman" w:hAnsi="Times New Roman" w:cs="Times New Roman"/>
          <w:color w:val="000000" w:themeColor="text1"/>
          <w:sz w:val="24"/>
          <w:szCs w:val="24"/>
          <w14:textFill>
            <w14:solidFill>
              <w14:schemeClr w14:val="tx1"/>
            </w14:solidFill>
          </w14:textFill>
        </w:rPr>
        <w:t>磷酸化修饰蛋白组学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w:t>
      </w:r>
      <w:r>
        <w:rPr>
          <w:rFonts w:ascii="Times New Roman" w:hAnsi="Times New Roman" w:cs="Times New Roman"/>
          <w:color w:val="000000" w:themeColor="text1"/>
          <w:sz w:val="24"/>
          <w:szCs w:val="24"/>
          <w14:textFill>
            <w14:solidFill>
              <w14:schemeClr w14:val="tx1"/>
            </w14:solidFill>
          </w14:textFill>
        </w:rPr>
        <w:t>60</w:t>
      </w:r>
      <w:r>
        <w:rPr>
          <w:rFonts w:hint="eastAsia" w:ascii="Times New Roman" w:hAnsi="Times New Roman" w:cs="Times New Roman"/>
          <w:color w:val="000000" w:themeColor="text1"/>
          <w:sz w:val="24"/>
          <w:szCs w:val="24"/>
          <w14:textFill>
            <w14:solidFill>
              <w14:schemeClr w14:val="tx1"/>
            </w14:solidFill>
          </w14:textFill>
        </w:rPr>
        <w:t>例肝脏组织磷酸化修饰蛋白质组学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firstLine="462" w:firstLineChars="200"/>
        <w:rPr>
          <w:rFonts w:hint="eastAsia" w:ascii="Times New Roman" w:hAnsi="Times New Roman" w:cs="Times New Roman"/>
          <w:sz w:val="24"/>
          <w:szCs w:val="24"/>
        </w:rPr>
      </w:pPr>
      <w:r>
        <w:rPr>
          <w:rFonts w:hint="eastAsia" w:ascii="Times New Roman" w:hAnsi="Times New Roman" w:cs="Times New Roman"/>
          <w:sz w:val="24"/>
          <w:szCs w:val="24"/>
        </w:rPr>
        <w:t>3）富集平台：</w:t>
      </w:r>
      <w:r>
        <w:rPr>
          <w:rFonts w:ascii="Times New Roman" w:hAnsi="Times New Roman" w:cs="Times New Roman"/>
          <w:sz w:val="24"/>
          <w:szCs w:val="24"/>
        </w:rPr>
        <w:t>IMAC-F</w:t>
      </w:r>
      <w:r>
        <w:rPr>
          <w:rFonts w:hint="eastAsia" w:ascii="Times New Roman" w:hAnsi="Times New Roman" w:cs="Times New Roman"/>
          <w:sz w:val="24"/>
          <w:szCs w:val="24"/>
        </w:rPr>
        <w:t>e</w:t>
      </w:r>
    </w:p>
    <w:p>
      <w:pPr>
        <w:ind w:left="980" w:hanging="809" w:hangingChars="35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4</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）分析平台：</w:t>
      </w:r>
      <w:r>
        <w:rPr>
          <w:rFonts w:ascii="Times New Roman" w:hAnsi="Times New Roman" w:cs="Times New Roman"/>
          <w:sz w:val="24"/>
          <w:szCs w:val="24"/>
        </w:rPr>
        <w:t>Proteome Discoverer 2.2进行搜库，数据处理采用Spectronaut TM Pulsar</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）承诺指标：每例样本检测不低于</w:t>
      </w:r>
      <w:r>
        <w:rPr>
          <w:rFonts w:ascii="Times New Roman" w:hAnsi="Times New Roman" w:cs="Times New Roman"/>
          <w:sz w:val="24"/>
          <w:szCs w:val="24"/>
        </w:rPr>
        <w:t>10000</w:t>
      </w:r>
      <w:r>
        <w:rPr>
          <w:rFonts w:hint="eastAsia" w:ascii="Times New Roman" w:hAnsi="Times New Roman" w:cs="Times New Roman"/>
          <w:sz w:val="24"/>
          <w:szCs w:val="24"/>
        </w:rPr>
        <w:t>个磷酸化位点</w:t>
      </w:r>
    </w:p>
    <w:p>
      <w:pPr>
        <w:ind w:left="749" w:leftChars="200" w:hanging="347" w:hangingChars="150"/>
        <w:rPr>
          <w:rFonts w:ascii="宋体" w:hAnsi="宋体"/>
          <w:sz w:val="24"/>
          <w:szCs w:val="24"/>
        </w:rPr>
      </w:pPr>
      <w:r>
        <w:rPr>
          <w:rFonts w:ascii="Times New Roman" w:hAnsi="Times New Roman" w:cs="Times New Roman"/>
          <w:sz w:val="24"/>
          <w:szCs w:val="24"/>
        </w:rPr>
        <w:t>7</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p>
      <w:pPr>
        <w:ind w:left="749" w:leftChars="200" w:hanging="347" w:hangingChars="150"/>
        <w:rPr>
          <w:rFonts w:ascii="宋体" w:hAnsi="宋体"/>
          <w:sz w:val="24"/>
          <w:szCs w:val="24"/>
        </w:rPr>
      </w:pPr>
      <w:r>
        <w:rPr>
          <w:rFonts w:ascii="宋体" w:hAnsi="宋体"/>
          <w:sz w:val="24"/>
          <w:szCs w:val="24"/>
        </w:rPr>
        <w:t>8</w:t>
      </w:r>
      <w:r>
        <w:rPr>
          <w:rFonts w:hint="eastAsia" w:ascii="宋体" w:hAnsi="宋体"/>
          <w:sz w:val="24"/>
          <w:szCs w:val="24"/>
        </w:rPr>
        <w:t>） 招标公司需具备ISO9001质量管理体系认证；实验室通过CAP，</w:t>
      </w:r>
      <w:r>
        <w:rPr>
          <w:rFonts w:ascii="宋体" w:hAnsi="宋体"/>
          <w:sz w:val="24"/>
          <w:szCs w:val="24"/>
        </w:rPr>
        <w:t>CLIA</w:t>
      </w:r>
      <w:r>
        <w:rPr>
          <w:rFonts w:hint="eastAsia" w:ascii="宋体" w:hAnsi="宋体"/>
          <w:sz w:val="24"/>
          <w:szCs w:val="24"/>
        </w:rPr>
        <w:t>认证，</w:t>
      </w:r>
    </w:p>
    <w:p>
      <w:pPr>
        <w:ind w:left="749" w:leftChars="200" w:hanging="347" w:hangingChars="150"/>
        <w:rPr>
          <w:rFonts w:ascii="宋体" w:hAnsi="宋体"/>
          <w:sz w:val="24"/>
          <w:szCs w:val="24"/>
        </w:rPr>
      </w:pPr>
      <w:r>
        <w:rPr>
          <w:rFonts w:ascii="宋体" w:hAnsi="宋体"/>
          <w:sz w:val="24"/>
          <w:szCs w:val="24"/>
        </w:rPr>
        <w:t>9)</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具备自主蛋白提取，质谱测序等实验条件；拥有独立的研发与分析团队，具备提供详细测序方案以及提供个性化分析的能力</w:t>
      </w:r>
    </w:p>
    <w:p>
      <w:pPr>
        <w:ind w:left="749" w:leftChars="200" w:hanging="347" w:hangingChars="150"/>
        <w:rPr>
          <w:rFonts w:hint="eastAsia" w:ascii="宋体" w:hAnsi="宋体"/>
          <w:sz w:val="24"/>
          <w:szCs w:val="24"/>
        </w:rPr>
      </w:pP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泛素化修饰蛋白质组学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w:t>
      </w:r>
      <w:r>
        <w:rPr>
          <w:rFonts w:ascii="Times New Roman" w:hAnsi="Times New Roman" w:cs="Times New Roman"/>
          <w:color w:val="000000" w:themeColor="text1"/>
          <w:sz w:val="24"/>
          <w:szCs w:val="24"/>
          <w14:textFill>
            <w14:solidFill>
              <w14:schemeClr w14:val="tx1"/>
            </w14:solidFill>
          </w14:textFill>
        </w:rPr>
        <w:t>60</w:t>
      </w:r>
      <w:r>
        <w:rPr>
          <w:rFonts w:hint="eastAsia" w:ascii="Times New Roman" w:hAnsi="Times New Roman" w:cs="Times New Roman"/>
          <w:color w:val="000000" w:themeColor="text1"/>
          <w:sz w:val="24"/>
          <w:szCs w:val="24"/>
          <w14:textFill>
            <w14:solidFill>
              <w14:schemeClr w14:val="tx1"/>
            </w14:solidFill>
          </w14:textFill>
        </w:rPr>
        <w:t>例肝脏组织泛素化修饰蛋白质组学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3）富集平台：</w:t>
      </w:r>
      <w:r>
        <w:rPr>
          <w:rFonts w:ascii="Times New Roman" w:hAnsi="Times New Roman" w:cs="Times New Roman"/>
          <w:color w:val="000000" w:themeColor="text1"/>
          <w:sz w:val="24"/>
          <w:szCs w:val="24"/>
          <w14:textFill>
            <w14:solidFill>
              <w14:schemeClr w14:val="tx1"/>
            </w14:solidFill>
          </w14:textFill>
        </w:rPr>
        <w:t xml:space="preserve">CST  UbiScan®(K-ε-GG) 基序抗体 </w:t>
      </w:r>
    </w:p>
    <w:p>
      <w:pPr>
        <w:ind w:left="980" w:hanging="809" w:hangingChars="35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4</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）分析平台：</w:t>
      </w:r>
      <w:r>
        <w:rPr>
          <w:rFonts w:ascii="Times New Roman" w:hAnsi="Times New Roman" w:cs="Times New Roman"/>
          <w:sz w:val="24"/>
          <w:szCs w:val="24"/>
        </w:rPr>
        <w:t>Proteome Discoverer 2.2进行搜库，数据处理采用Spectronaut TM Pulsar</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）承诺指标：每例样本检测不低于</w:t>
      </w:r>
      <w:r>
        <w:rPr>
          <w:rFonts w:ascii="Times New Roman" w:hAnsi="Times New Roman" w:cs="Times New Roman"/>
          <w:sz w:val="24"/>
          <w:szCs w:val="24"/>
        </w:rPr>
        <w:t>4000</w:t>
      </w:r>
      <w:r>
        <w:rPr>
          <w:rFonts w:hint="eastAsia" w:ascii="Times New Roman" w:hAnsi="Times New Roman" w:cs="Times New Roman"/>
          <w:sz w:val="24"/>
          <w:szCs w:val="24"/>
        </w:rPr>
        <w:t>个泛素化位点</w:t>
      </w:r>
    </w:p>
    <w:p>
      <w:pPr>
        <w:ind w:left="749" w:leftChars="200" w:hanging="347" w:hangingChars="150"/>
        <w:rPr>
          <w:rFonts w:ascii="宋体" w:hAnsi="宋体"/>
          <w:sz w:val="24"/>
          <w:szCs w:val="24"/>
        </w:rPr>
      </w:pPr>
      <w:r>
        <w:rPr>
          <w:rFonts w:ascii="Times New Roman" w:hAnsi="Times New Roman" w:cs="Times New Roman"/>
          <w:sz w:val="24"/>
          <w:szCs w:val="24"/>
        </w:rPr>
        <w:t>7</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p>
      <w:pPr>
        <w:ind w:left="749" w:leftChars="200" w:hanging="347" w:hangingChars="150"/>
        <w:rPr>
          <w:rFonts w:ascii="宋体" w:hAnsi="宋体"/>
          <w:sz w:val="24"/>
          <w:szCs w:val="24"/>
        </w:rPr>
      </w:pPr>
      <w:r>
        <w:rPr>
          <w:rFonts w:ascii="宋体" w:hAnsi="宋体"/>
          <w:sz w:val="24"/>
          <w:szCs w:val="24"/>
        </w:rPr>
        <w:t>8</w:t>
      </w:r>
      <w:r>
        <w:rPr>
          <w:rFonts w:hint="eastAsia" w:ascii="宋体" w:hAnsi="宋体"/>
          <w:sz w:val="24"/>
          <w:szCs w:val="24"/>
        </w:rPr>
        <w:t>） 招标公司需具备ISO9001质量管理体系认证；实验室通过CAP，</w:t>
      </w:r>
      <w:r>
        <w:rPr>
          <w:rFonts w:ascii="宋体" w:hAnsi="宋体"/>
          <w:sz w:val="24"/>
          <w:szCs w:val="24"/>
        </w:rPr>
        <w:t>CLIA</w:t>
      </w:r>
      <w:r>
        <w:rPr>
          <w:rFonts w:hint="eastAsia" w:ascii="宋体" w:hAnsi="宋体"/>
          <w:sz w:val="24"/>
          <w:szCs w:val="24"/>
        </w:rPr>
        <w:t>认证，</w:t>
      </w:r>
    </w:p>
    <w:p>
      <w:pPr>
        <w:ind w:left="749" w:leftChars="200" w:hanging="347" w:hangingChars="150"/>
        <w:rPr>
          <w:rFonts w:ascii="宋体" w:hAnsi="宋体"/>
          <w:sz w:val="24"/>
          <w:szCs w:val="24"/>
        </w:rPr>
      </w:pPr>
      <w:r>
        <w:rPr>
          <w:rFonts w:ascii="宋体" w:hAnsi="宋体"/>
          <w:sz w:val="24"/>
          <w:szCs w:val="24"/>
        </w:rPr>
        <w:t>9)</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具备自主蛋白提取，质谱测序等实验条件；拥有独立的研发与分析团队，具备提供详细测序方案以及提供个性化分析的能力</w:t>
      </w:r>
    </w:p>
    <w:p>
      <w:pPr>
        <w:ind w:firstLine="462" w:firstLineChars="200"/>
        <w:rPr>
          <w:rFonts w:ascii="Times New Roman" w:hAnsi="Times New Roman" w:cs="Times New Roman"/>
          <w:color w:val="000000" w:themeColor="text1"/>
          <w:sz w:val="24"/>
          <w:szCs w:val="24"/>
          <w14:textFill>
            <w14:solidFill>
              <w14:schemeClr w14:val="tx1"/>
            </w14:solidFill>
          </w14:textFill>
        </w:rPr>
      </w:pPr>
    </w:p>
    <w:p>
      <w:pPr>
        <w:ind w:left="560" w:hanging="462"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糖基化修饰蛋白质组学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w:t>
      </w:r>
      <w:r>
        <w:rPr>
          <w:rFonts w:ascii="Times New Roman" w:hAnsi="Times New Roman" w:cs="Times New Roman"/>
          <w:color w:val="000000" w:themeColor="text1"/>
          <w:sz w:val="24"/>
          <w:szCs w:val="24"/>
          <w14:textFill>
            <w14:solidFill>
              <w14:schemeClr w14:val="tx1"/>
            </w14:solidFill>
          </w14:textFill>
        </w:rPr>
        <w:t>48</w:t>
      </w:r>
      <w:r>
        <w:rPr>
          <w:rFonts w:hint="eastAsia" w:ascii="Times New Roman" w:hAnsi="Times New Roman" w:cs="Times New Roman"/>
          <w:color w:val="000000" w:themeColor="text1"/>
          <w:sz w:val="24"/>
          <w:szCs w:val="24"/>
          <w14:textFill>
            <w14:solidFill>
              <w14:schemeClr w14:val="tx1"/>
            </w14:solidFill>
          </w14:textFill>
        </w:rPr>
        <w:t>例肝脏组织N</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糖基化修饰蛋白质组学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3）富集平台：凝集素(lectin)</w:t>
      </w:r>
      <w:r>
        <w:rPr>
          <w:rFonts w:ascii="Times New Roman" w:hAnsi="Times New Roman" w:cs="Times New Roman"/>
          <w:color w:val="000000" w:themeColor="text1"/>
          <w:sz w:val="24"/>
          <w:szCs w:val="24"/>
          <w14:textFill>
            <w14:solidFill>
              <w14:schemeClr w14:val="tx1"/>
            </w14:solidFill>
          </w14:textFill>
        </w:rPr>
        <w:t xml:space="preserve"> </w:t>
      </w:r>
    </w:p>
    <w:p>
      <w:pPr>
        <w:ind w:left="980" w:hanging="809" w:hangingChars="35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4</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）分析平台：</w:t>
      </w:r>
      <w:r>
        <w:rPr>
          <w:rFonts w:ascii="Times New Roman" w:hAnsi="Times New Roman" w:cs="Times New Roman"/>
          <w:sz w:val="24"/>
          <w:szCs w:val="24"/>
        </w:rPr>
        <w:t>Proteome Discoverer 2.2进行搜库，数据处理采用Spectronaut TM Pulsar</w:t>
      </w:r>
    </w:p>
    <w:p>
      <w:pPr>
        <w:ind w:left="749" w:leftChars="200" w:hanging="347" w:hangingChars="150"/>
        <w:rPr>
          <w:rFonts w:ascii="宋体" w:hAnsi="宋体"/>
          <w:sz w:val="24"/>
          <w:szCs w:val="24"/>
        </w:rPr>
      </w:pPr>
      <w:r>
        <w:rPr>
          <w:rFonts w:ascii="Times New Roman" w:hAnsi="Times New Roman" w:cs="Times New Roman"/>
          <w:sz w:val="24"/>
          <w:szCs w:val="24"/>
        </w:rPr>
        <w:t>6</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p>
      <w:pPr>
        <w:ind w:left="749" w:leftChars="200" w:hanging="347" w:hangingChars="150"/>
        <w:rPr>
          <w:rFonts w:ascii="宋体" w:hAnsi="宋体"/>
          <w:sz w:val="24"/>
          <w:szCs w:val="24"/>
        </w:rPr>
      </w:pPr>
      <w:r>
        <w:rPr>
          <w:rFonts w:ascii="宋体" w:hAnsi="宋体"/>
          <w:sz w:val="24"/>
          <w:szCs w:val="24"/>
        </w:rPr>
        <w:t>7</w:t>
      </w:r>
      <w:r>
        <w:rPr>
          <w:rFonts w:hint="eastAsia" w:ascii="宋体" w:hAnsi="宋体"/>
          <w:sz w:val="24"/>
          <w:szCs w:val="24"/>
        </w:rPr>
        <w:t>） 招标公司需具备ISO9001质量管理体系认证；实验室通过CAP，</w:t>
      </w:r>
      <w:r>
        <w:rPr>
          <w:rFonts w:ascii="宋体" w:hAnsi="宋体"/>
          <w:sz w:val="24"/>
          <w:szCs w:val="24"/>
        </w:rPr>
        <w:t>CLIA</w:t>
      </w:r>
      <w:r>
        <w:rPr>
          <w:rFonts w:hint="eastAsia" w:ascii="宋体" w:hAnsi="宋体"/>
          <w:sz w:val="24"/>
          <w:szCs w:val="24"/>
        </w:rPr>
        <w:t>认证，</w:t>
      </w:r>
    </w:p>
    <w:p>
      <w:pPr>
        <w:ind w:left="749" w:leftChars="200" w:hanging="347" w:hangingChars="150"/>
        <w:rPr>
          <w:rFonts w:ascii="宋体" w:hAnsi="宋体"/>
          <w:sz w:val="24"/>
          <w:szCs w:val="24"/>
        </w:rPr>
      </w:pPr>
      <w:r>
        <w:rPr>
          <w:rFonts w:ascii="宋体" w:hAnsi="宋体"/>
          <w:sz w:val="24"/>
          <w:szCs w:val="24"/>
        </w:rPr>
        <w:t>8)</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具备自主蛋白提取，质谱测序等实验条件；拥有独立的研发与分析团队，具备提供详细测序方案以及提供个性化分析的能力</w:t>
      </w:r>
    </w:p>
    <w:p>
      <w:pPr>
        <w:ind w:left="560" w:hanging="462"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）琥珀酰化修饰蛋白质组学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w:t>
      </w:r>
      <w:r>
        <w:rPr>
          <w:rFonts w:ascii="Times New Roman" w:hAnsi="Times New Roman" w:cs="Times New Roman"/>
          <w:color w:val="000000" w:themeColor="text1"/>
          <w:sz w:val="24"/>
          <w:szCs w:val="24"/>
          <w14:textFill>
            <w14:solidFill>
              <w14:schemeClr w14:val="tx1"/>
            </w14:solidFill>
          </w14:textFill>
        </w:rPr>
        <w:t>48</w:t>
      </w:r>
      <w:r>
        <w:rPr>
          <w:rFonts w:hint="eastAsia" w:ascii="Times New Roman" w:hAnsi="Times New Roman" w:cs="Times New Roman"/>
          <w:color w:val="000000" w:themeColor="text1"/>
          <w:sz w:val="24"/>
          <w:szCs w:val="24"/>
          <w14:textFill>
            <w14:solidFill>
              <w14:schemeClr w14:val="tx1"/>
            </w14:solidFill>
          </w14:textFill>
        </w:rPr>
        <w:t>例肝脏组织琥珀酰化修饰蛋白质组学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3）富集平台：CST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SuccScan®(Succ-K)基序抗体 </w:t>
      </w:r>
    </w:p>
    <w:p>
      <w:pPr>
        <w:ind w:left="980" w:hanging="809" w:hangingChars="35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4</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p>
    <w:p>
      <w:pPr>
        <w:ind w:left="749" w:leftChars="200" w:hanging="347" w:hangingChars="15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）分析平台：</w:t>
      </w:r>
      <w:r>
        <w:rPr>
          <w:rFonts w:ascii="Times New Roman" w:hAnsi="Times New Roman" w:cs="Times New Roman"/>
          <w:sz w:val="24"/>
          <w:szCs w:val="24"/>
        </w:rPr>
        <w:t>Proteome Discoverer 2.2进行搜库，数据处理采用Spectronaut TM Pulsar</w:t>
      </w:r>
    </w:p>
    <w:p>
      <w:pPr>
        <w:ind w:left="749" w:leftChars="200" w:hanging="347" w:hangingChars="150"/>
        <w:rPr>
          <w:rFonts w:ascii="宋体" w:hAnsi="宋体"/>
          <w:sz w:val="24"/>
          <w:szCs w:val="24"/>
        </w:rPr>
      </w:pPr>
      <w:r>
        <w:rPr>
          <w:rFonts w:ascii="Times New Roman" w:hAnsi="Times New Roman" w:cs="Times New Roman"/>
          <w:sz w:val="24"/>
          <w:szCs w:val="24"/>
        </w:rPr>
        <w:t>6</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p>
      <w:pPr>
        <w:ind w:left="749" w:leftChars="200" w:hanging="347" w:hangingChars="150"/>
        <w:rPr>
          <w:rFonts w:ascii="宋体" w:hAnsi="宋体"/>
          <w:sz w:val="24"/>
          <w:szCs w:val="24"/>
        </w:rPr>
      </w:pPr>
      <w:r>
        <w:rPr>
          <w:rFonts w:ascii="宋体" w:hAnsi="宋体"/>
          <w:sz w:val="24"/>
          <w:szCs w:val="24"/>
        </w:rPr>
        <w:t>7</w:t>
      </w:r>
      <w:r>
        <w:rPr>
          <w:rFonts w:hint="eastAsia" w:ascii="宋体" w:hAnsi="宋体"/>
          <w:sz w:val="24"/>
          <w:szCs w:val="24"/>
        </w:rPr>
        <w:t>） 招标公司需具备ISO9001质量管理体系认证；实验室通过CAP，</w:t>
      </w:r>
      <w:r>
        <w:rPr>
          <w:rFonts w:ascii="宋体" w:hAnsi="宋体"/>
          <w:sz w:val="24"/>
          <w:szCs w:val="24"/>
        </w:rPr>
        <w:t>CLIA</w:t>
      </w:r>
      <w:r>
        <w:rPr>
          <w:rFonts w:hint="eastAsia" w:ascii="宋体" w:hAnsi="宋体"/>
          <w:sz w:val="24"/>
          <w:szCs w:val="24"/>
        </w:rPr>
        <w:t>认证，</w:t>
      </w:r>
    </w:p>
    <w:p>
      <w:pPr>
        <w:ind w:left="749" w:leftChars="200" w:hanging="347" w:hangingChars="150"/>
        <w:rPr>
          <w:rFonts w:ascii="Times New Roman" w:hAnsi="Times New Roman" w:cs="Times New Roman"/>
          <w:color w:val="000000" w:themeColor="text1"/>
          <w:sz w:val="24"/>
          <w:szCs w:val="24"/>
          <w14:textFill>
            <w14:solidFill>
              <w14:schemeClr w14:val="tx1"/>
            </w14:solidFill>
          </w14:textFill>
        </w:rPr>
      </w:pPr>
      <w:r>
        <w:rPr>
          <w:rFonts w:ascii="宋体" w:hAnsi="宋体"/>
          <w:sz w:val="24"/>
          <w:szCs w:val="24"/>
        </w:rPr>
        <w:t>8)</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具备自主蛋白提取，质谱测序等实验条件；拥有独立的研发与分析团队，具备提供详细测序方案以及提供个性化分析的能力</w:t>
      </w:r>
    </w:p>
    <w:p>
      <w:pPr>
        <w:ind w:left="560" w:hanging="462"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非靶向代谢组学</w:t>
      </w:r>
    </w:p>
    <w:p>
      <w:pPr>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1）项目内容：7</w:t>
      </w:r>
      <w:r>
        <w:rPr>
          <w:rFonts w:ascii="Times New Roman" w:hAnsi="Times New Roman" w:cs="Times New Roman"/>
          <w:color w:val="000000" w:themeColor="text1"/>
          <w:sz w:val="24"/>
          <w:szCs w:val="24"/>
          <w14:textFill>
            <w14:solidFill>
              <w14:schemeClr w14:val="tx1"/>
            </w14:solidFill>
          </w14:textFill>
        </w:rPr>
        <w:t>00</w:t>
      </w:r>
      <w:r>
        <w:rPr>
          <w:rFonts w:hint="eastAsia" w:ascii="Times New Roman" w:hAnsi="Times New Roman" w:cs="Times New Roman"/>
          <w:color w:val="000000" w:themeColor="text1"/>
          <w:sz w:val="24"/>
          <w:szCs w:val="24"/>
          <w14:textFill>
            <w14:solidFill>
              <w14:schemeClr w14:val="tx1"/>
            </w14:solidFill>
          </w14:textFill>
        </w:rPr>
        <w:t>例肝脏组织非靶向代谢组学</w:t>
      </w:r>
    </w:p>
    <w:p>
      <w:pPr>
        <w:ind w:firstLine="462" w:firstLineChars="200"/>
        <w:rPr>
          <w:rFonts w:ascii="Times New Roman" w:hAnsi="Times New Roman" w:cs="Times New Roman"/>
          <w:sz w:val="24"/>
          <w:szCs w:val="24"/>
        </w:rPr>
      </w:pPr>
      <w:r>
        <w:rPr>
          <w:rFonts w:hint="eastAsia" w:ascii="Times New Roman" w:hAnsi="Times New Roman" w:cs="Times New Roman"/>
          <w:color w:val="000000" w:themeColor="text1"/>
          <w:sz w:val="24"/>
          <w:szCs w:val="24"/>
          <w14:textFill>
            <w14:solidFill>
              <w14:schemeClr w14:val="tx1"/>
            </w14:solidFill>
          </w14:textFill>
        </w:rPr>
        <w:t>2）测序平台：</w:t>
      </w:r>
      <w:r>
        <w:rPr>
          <w:rFonts w:ascii="Times New Roman" w:hAnsi="Times New Roman" w:cs="Times New Roman"/>
          <w:sz w:val="24"/>
          <w:szCs w:val="24"/>
        </w:rPr>
        <w:t>Q Exactive™ HF-X</w:t>
      </w:r>
    </w:p>
    <w:p>
      <w:pPr>
        <w:ind w:firstLine="462" w:firstLineChars="200"/>
        <w:rPr>
          <w:rFonts w:hint="eastAsia" w:ascii="Times New Roman" w:hAnsi="Times New Roman" w:cs="Times New Roman"/>
          <w:sz w:val="24"/>
          <w:szCs w:val="24"/>
        </w:rPr>
      </w:pPr>
      <w:r>
        <w:rPr>
          <w:rFonts w:hint="eastAsia" w:ascii="Times New Roman" w:hAnsi="Times New Roman" w:cs="Times New Roman"/>
          <w:sz w:val="24"/>
          <w:szCs w:val="24"/>
        </w:rPr>
        <w:t>3）色谱平台：</w:t>
      </w:r>
      <w:r>
        <w:rPr>
          <w:rFonts w:ascii="Times New Roman" w:hAnsi="Times New Roman" w:cs="Times New Roman"/>
          <w:sz w:val="24"/>
          <w:szCs w:val="24"/>
        </w:rPr>
        <w:t>Thermo VanquishTM UHPLC</w:t>
      </w:r>
    </w:p>
    <w:p>
      <w:pPr>
        <w:ind w:left="980" w:hanging="809" w:hangingChars="35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3</w:t>
      </w:r>
      <w:r>
        <w:rPr>
          <w:rFonts w:hint="eastAsia" w:ascii="Times New Roman" w:hAnsi="Times New Roman" w:cs="Times New Roman"/>
          <w:sz w:val="24"/>
          <w:szCs w:val="24"/>
        </w:rPr>
        <w:t>）仪器参数：</w:t>
      </w:r>
      <w:r>
        <w:rPr>
          <w:rFonts w:ascii="Times New Roman" w:hAnsi="Times New Roman" w:cs="Times New Roman"/>
          <w:color w:val="000000" w:themeColor="text1"/>
          <w:sz w:val="24"/>
          <w:szCs w:val="24"/>
          <w14:textFill>
            <w14:solidFill>
              <w14:schemeClr w14:val="tx1"/>
            </w14:solidFill>
          </w14:textFill>
        </w:rPr>
        <w:t>全扫描MS：100fg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SIM：50 fg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上柱量利血平的S/N为150：1</w:t>
      </w:r>
      <w:r>
        <w:rPr>
          <w:rFonts w:hint="eastAsia" w:ascii="Times New Roman" w:hAnsi="Times New Roman" w:cs="Times New Roman"/>
          <w:color w:val="000000" w:themeColor="text1"/>
          <w:sz w:val="24"/>
          <w:szCs w:val="24"/>
          <w14:textFill>
            <w14:solidFill>
              <w14:schemeClr w14:val="tx1"/>
            </w14:solidFill>
          </w14:textFill>
        </w:rPr>
        <w:t>，分辨率为</w:t>
      </w:r>
      <w:r>
        <w:rPr>
          <w:rFonts w:ascii="Times New Roman" w:hAnsi="Times New Roman" w:cs="Times New Roman"/>
          <w:color w:val="000000" w:themeColor="text1"/>
          <w:sz w:val="24"/>
          <w:szCs w:val="24"/>
          <w14:textFill>
            <w14:solidFill>
              <w14:schemeClr w14:val="tx1"/>
            </w14:solidFill>
          </w14:textFill>
        </w:rPr>
        <w:t>240,000 @ m/z 200</w:t>
      </w:r>
      <w:r>
        <w:rPr>
          <w:rFonts w:hint="eastAsia" w:ascii="Times New Roman" w:hAnsi="Times New Roman" w:cs="Times New Roman"/>
          <w:color w:val="000000" w:themeColor="text1"/>
          <w:sz w:val="24"/>
          <w:szCs w:val="24"/>
          <w14:textFill>
            <w14:solidFill>
              <w14:schemeClr w14:val="tx1"/>
            </w14:solidFill>
          </w14:textFill>
        </w:rPr>
        <w:t>，扫描速度为</w:t>
      </w:r>
      <w:r>
        <w:rPr>
          <w:rFonts w:ascii="Times New Roman" w:hAnsi="Times New Roman" w:cs="Times New Roman"/>
          <w:color w:val="000000" w:themeColor="text1"/>
          <w:sz w:val="24"/>
          <w:szCs w:val="24"/>
          <w14:textFill>
            <w14:solidFill>
              <w14:schemeClr w14:val="tx1"/>
            </w14:solidFill>
          </w14:textFill>
        </w:rPr>
        <w:t>40 Hz</w:t>
      </w:r>
      <w:r>
        <w:rPr>
          <w:rFonts w:hint="eastAsia" w:ascii="Times New Roman" w:hAnsi="Times New Roman" w:cs="Times New Roman"/>
          <w:color w:val="000000" w:themeColor="text1"/>
          <w:sz w:val="24"/>
          <w:szCs w:val="24"/>
          <w14:textFill>
            <w14:solidFill>
              <w14:schemeClr w14:val="tx1"/>
            </w14:solidFill>
          </w14:textFill>
        </w:rPr>
        <w:t>，（所有样本均采用</w:t>
      </w:r>
      <w:r>
        <w:rPr>
          <w:rFonts w:ascii="Times New Roman" w:hAnsi="Times New Roman" w:cs="Times New Roman"/>
          <w:color w:val="000000" w:themeColor="text1"/>
          <w:sz w:val="24"/>
          <w:szCs w:val="24"/>
          <w14:textFill>
            <w14:solidFill>
              <w14:schemeClr w14:val="tx1"/>
            </w14:solidFill>
          </w14:textFill>
        </w:rPr>
        <w:t>正离子和负离子两种模式，所有样本均采集二级质谱</w:t>
      </w:r>
      <w:r>
        <w:rPr>
          <w:rFonts w:hint="eastAsia" w:ascii="Times New Roman" w:hAnsi="Times New Roman" w:cs="Times New Roman"/>
          <w:color w:val="000000" w:themeColor="text1"/>
          <w:sz w:val="24"/>
          <w:szCs w:val="24"/>
          <w14:textFill>
            <w14:solidFill>
              <w14:schemeClr w14:val="tx1"/>
            </w14:solidFill>
          </w14:textFill>
        </w:rPr>
        <w:t>）</w:t>
      </w:r>
    </w:p>
    <w:p>
      <w:pPr>
        <w:ind w:left="733" w:leftChars="250" w:hanging="231" w:hangingChars="1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4</w:t>
      </w:r>
      <w:r>
        <w:rPr>
          <w:rFonts w:hint="eastAsia" w:ascii="Times New Roman" w:hAnsi="Times New Roman" w:cs="Times New Roman"/>
          <w:sz w:val="24"/>
          <w:szCs w:val="24"/>
        </w:rPr>
        <w:t>）分析平台：</w:t>
      </w:r>
      <w:r>
        <w:rPr>
          <w:rFonts w:ascii="Times New Roman" w:hAnsi="Times New Roman" w:cs="Times New Roman"/>
          <w:color w:val="000000" w:themeColor="text1"/>
          <w:kern w:val="0"/>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ompound Discoverer 3.1 </w:t>
      </w:r>
    </w:p>
    <w:p>
      <w:pPr>
        <w:ind w:left="733" w:leftChars="250" w:hanging="231" w:hangingChars="100"/>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）搜库数据库：</w:t>
      </w:r>
      <w:r>
        <w:rPr>
          <w:rFonts w:ascii="Times New Roman" w:hAnsi="Times New Roman" w:cs="Times New Roman"/>
          <w:color w:val="000000" w:themeColor="text1"/>
          <w:sz w:val="24"/>
          <w:szCs w:val="24"/>
          <w14:textFill>
            <w14:solidFill>
              <w14:schemeClr w14:val="tx1"/>
            </w14:solidFill>
          </w14:textFill>
        </w:rPr>
        <w:t>mzCloud， mzVault，Chemspider，MassBank</w:t>
      </w:r>
    </w:p>
    <w:p>
      <w:pPr>
        <w:ind w:left="733" w:leftChars="250" w:hanging="231" w:hangingChars="100"/>
        <w:rPr>
          <w:rFonts w:ascii="宋体" w:hAnsi="宋体"/>
          <w:sz w:val="24"/>
          <w:szCs w:val="24"/>
        </w:rPr>
      </w:pPr>
      <w:r>
        <w:rPr>
          <w:rFonts w:ascii="Times New Roman" w:hAnsi="Times New Roman" w:cs="Times New Roman"/>
          <w:sz w:val="24"/>
          <w:szCs w:val="24"/>
        </w:rPr>
        <w:t>6</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p>
      <w:pPr>
        <w:ind w:firstLine="462" w:firstLineChars="200"/>
        <w:rPr>
          <w:rFonts w:ascii="宋体" w:hAnsi="宋体"/>
          <w:sz w:val="24"/>
          <w:szCs w:val="24"/>
        </w:rPr>
      </w:pPr>
      <w:r>
        <w:rPr>
          <w:rFonts w:ascii="宋体" w:hAnsi="宋体"/>
          <w:sz w:val="24"/>
          <w:szCs w:val="24"/>
        </w:rPr>
        <w:t>7</w:t>
      </w:r>
      <w:r>
        <w:rPr>
          <w:rFonts w:hint="eastAsia" w:ascii="宋体" w:hAnsi="宋体"/>
          <w:sz w:val="24"/>
          <w:szCs w:val="24"/>
        </w:rPr>
        <w:t>） 招标公司需具备ISO9001质量管理体系认证；实验室通过CAP，</w:t>
      </w:r>
      <w:r>
        <w:rPr>
          <w:rFonts w:ascii="宋体" w:hAnsi="宋体"/>
          <w:sz w:val="24"/>
          <w:szCs w:val="24"/>
        </w:rPr>
        <w:t>CLIA</w:t>
      </w:r>
      <w:r>
        <w:rPr>
          <w:rFonts w:hint="eastAsia" w:ascii="宋体" w:hAnsi="宋体"/>
          <w:sz w:val="24"/>
          <w:szCs w:val="24"/>
        </w:rPr>
        <w:t>认证，</w:t>
      </w:r>
    </w:p>
    <w:p>
      <w:pPr>
        <w:ind w:firstLine="462" w:firstLineChars="200"/>
        <w:rPr>
          <w:rFonts w:ascii="Times New Roman" w:hAnsi="Times New Roman" w:cs="Times New Roman"/>
          <w:color w:val="000000" w:themeColor="text1"/>
          <w:sz w:val="28"/>
          <w:szCs w:val="28"/>
          <w14:textFill>
            <w14:solidFill>
              <w14:schemeClr w14:val="tx1"/>
            </w14:solidFill>
          </w14:textFill>
        </w:rPr>
      </w:pPr>
      <w:r>
        <w:rPr>
          <w:rFonts w:ascii="宋体" w:hAnsi="宋体"/>
          <w:sz w:val="24"/>
          <w:szCs w:val="24"/>
        </w:rPr>
        <w:t>8)</w:t>
      </w:r>
      <w:r>
        <w:rPr>
          <w:rFonts w:hint="eastAsia" w:ascii="宋体" w:hAnsi="宋体"/>
          <w:sz w:val="24"/>
          <w:szCs w:val="24"/>
        </w:rPr>
        <w:t xml:space="preserve"> 招标公司需拥有自主的</w:t>
      </w:r>
      <w:r>
        <w:rPr>
          <w:rFonts w:ascii="Times New Roman" w:hAnsi="Times New Roman" w:cs="Times New Roman"/>
          <w:sz w:val="24"/>
          <w:szCs w:val="24"/>
        </w:rPr>
        <w:t>Q Exactive™ HF-X</w:t>
      </w:r>
      <w:r>
        <w:rPr>
          <w:rFonts w:hint="eastAsia" w:ascii="Times New Roman" w:hAnsi="Times New Roman" w:cs="Times New Roman"/>
          <w:sz w:val="24"/>
          <w:szCs w:val="24"/>
        </w:rPr>
        <w:t>质谱仪，</w:t>
      </w:r>
      <w:r>
        <w:rPr>
          <w:rFonts w:hint="eastAsia" w:ascii="宋体" w:hAnsi="宋体"/>
          <w:sz w:val="24"/>
          <w:szCs w:val="24"/>
        </w:rPr>
        <w:t>具备自主代谢物提取，色谱分离，质谱测序等实验条件；拥有独立的研发与分析团队，具备提供详细测序方案以及提供个性化分析的能力</w:t>
      </w:r>
    </w:p>
    <w:p>
      <w:pPr>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ind w:firstLine="462" w:firstLineChars="200"/>
        <w:rPr>
          <w:rFonts w:cs="Times New Roman" w:asciiTheme="minorEastAsia" w:hAnsiTheme="minorEastAsia"/>
          <w:color w:val="auto"/>
          <w:kern w:val="0"/>
          <w:sz w:val="24"/>
          <w:szCs w:val="24"/>
          <w:u w:val="single"/>
          <w:lang w:val="zh-CN"/>
        </w:rPr>
      </w:pPr>
      <w:r>
        <w:rPr>
          <w:rFonts w:hint="eastAsia" w:cs="Times New Roman" w:asciiTheme="minorEastAsia" w:hAnsiTheme="minorEastAsia"/>
          <w:color w:val="auto"/>
          <w:kern w:val="0"/>
          <w:sz w:val="24"/>
          <w:szCs w:val="24"/>
          <w:lang w:val="zh-CN"/>
        </w:rPr>
        <w:t>（一）交货时间：</w:t>
      </w:r>
      <w:r>
        <w:rPr>
          <w:rFonts w:hint="eastAsia" w:cs="Times New Roman" w:asciiTheme="minorEastAsia" w:hAnsiTheme="minorEastAsia"/>
          <w:color w:val="auto"/>
          <w:kern w:val="0"/>
          <w:sz w:val="24"/>
          <w:szCs w:val="24"/>
          <w:u w:val="single"/>
          <w:lang w:val="zh-CN"/>
        </w:rPr>
        <w:t xml:space="preserve">   按合同约定时间   </w:t>
      </w:r>
    </w:p>
    <w:p>
      <w:pPr>
        <w:ind w:firstLine="1141" w:firstLineChars="494"/>
        <w:rPr>
          <w:rFonts w:cs="Times New Roman" w:asciiTheme="minorEastAsia" w:hAnsiTheme="minorEastAsia"/>
          <w:color w:val="auto"/>
          <w:kern w:val="0"/>
          <w:sz w:val="24"/>
          <w:szCs w:val="24"/>
          <w:u w:val="single"/>
          <w:lang w:val="zh-CN"/>
        </w:rPr>
      </w:pPr>
      <w:r>
        <w:rPr>
          <w:rFonts w:hint="eastAsia" w:cs="Times New Roman" w:asciiTheme="minorEastAsia" w:hAnsiTheme="minorEastAsia"/>
          <w:color w:val="auto"/>
          <w:kern w:val="0"/>
          <w:sz w:val="24"/>
          <w:szCs w:val="24"/>
          <w:lang w:val="zh-CN"/>
        </w:rPr>
        <w:t>交货地点：</w:t>
      </w:r>
      <w:r>
        <w:rPr>
          <w:rFonts w:hint="eastAsia" w:cs="Times New Roman" w:asciiTheme="minorEastAsia" w:hAnsiTheme="minorEastAsia"/>
          <w:color w:val="auto"/>
          <w:kern w:val="0"/>
          <w:sz w:val="24"/>
          <w:szCs w:val="24"/>
          <w:u w:val="single"/>
          <w:lang w:val="zh-CN"/>
        </w:rPr>
        <w:t xml:space="preserve">   重庆市（指定地点）   </w:t>
      </w:r>
    </w:p>
    <w:p>
      <w:pPr>
        <w:ind w:firstLine="1141" w:firstLineChars="494"/>
        <w:rPr>
          <w:rFonts w:cs="Times New Roman" w:asciiTheme="minorEastAsia" w:hAnsiTheme="minorEastAsia"/>
          <w:color w:val="auto"/>
          <w:kern w:val="0"/>
          <w:sz w:val="24"/>
          <w:szCs w:val="24"/>
          <w:lang w:val="zh-CN"/>
        </w:rPr>
      </w:pPr>
      <w:r>
        <w:rPr>
          <w:rFonts w:hint="eastAsia" w:cs="Times New Roman" w:asciiTheme="minorEastAsia" w:hAnsiTheme="minorEastAsia"/>
          <w:color w:val="auto"/>
          <w:kern w:val="0"/>
          <w:sz w:val="24"/>
          <w:szCs w:val="24"/>
          <w:lang w:val="zh-CN"/>
        </w:rPr>
        <w:t>交货方式：</w:t>
      </w:r>
      <w:r>
        <w:rPr>
          <w:rFonts w:hint="eastAsia" w:cs="Times New Roman" w:asciiTheme="minorEastAsia" w:hAnsiTheme="minorEastAsia"/>
          <w:color w:val="auto"/>
          <w:kern w:val="0"/>
          <w:sz w:val="24"/>
          <w:szCs w:val="24"/>
          <w:u w:val="single"/>
          <w:lang w:val="zh-CN"/>
        </w:rPr>
        <w:t xml:space="preserve">   检测数据经甲方确认</w:t>
      </w:r>
      <w:r>
        <w:rPr>
          <w:rFonts w:hint="eastAsia" w:cs="Times New Roman" w:asciiTheme="minorEastAsia" w:hAnsiTheme="minorEastAsia"/>
          <w:color w:val="auto"/>
          <w:kern w:val="0"/>
          <w:sz w:val="24"/>
          <w:szCs w:val="24"/>
          <w:u w:val="single"/>
        </w:rPr>
        <w:t>合格</w:t>
      </w:r>
      <w:r>
        <w:rPr>
          <w:rFonts w:hint="eastAsia" w:cs="Times New Roman" w:asciiTheme="minorEastAsia" w:hAnsiTheme="minorEastAsia"/>
          <w:color w:val="auto"/>
          <w:kern w:val="0"/>
          <w:sz w:val="24"/>
          <w:szCs w:val="24"/>
          <w:u w:val="single"/>
          <w:lang w:eastAsia="zh-CN"/>
        </w:rPr>
        <w:t>后按约定方式</w:t>
      </w:r>
      <w:r>
        <w:rPr>
          <w:rFonts w:hint="eastAsia" w:cs="Times New Roman" w:asciiTheme="minorEastAsia" w:hAnsiTheme="minorEastAsia"/>
          <w:color w:val="auto"/>
          <w:kern w:val="0"/>
          <w:sz w:val="24"/>
          <w:szCs w:val="24"/>
          <w:u w:val="single"/>
          <w:lang w:val="zh-CN"/>
        </w:rPr>
        <w:t xml:space="preserve">   </w:t>
      </w:r>
    </w:p>
    <w:p>
      <w:pPr>
        <w:ind w:firstLine="462" w:firstLineChars="200"/>
        <w:rPr>
          <w:rFonts w:cs="Times New Roman" w:asciiTheme="minorEastAsia" w:hAnsiTheme="minorEastAsia"/>
          <w:color w:val="auto"/>
          <w:kern w:val="0"/>
          <w:sz w:val="24"/>
          <w:szCs w:val="24"/>
          <w:lang w:val="zh-CN"/>
        </w:rPr>
      </w:pPr>
      <w:r>
        <w:rPr>
          <w:rFonts w:hint="eastAsia" w:cs="Times New Roman" w:asciiTheme="minorEastAsia" w:hAnsiTheme="minorEastAsia"/>
          <w:color w:val="auto"/>
          <w:kern w:val="0"/>
          <w:sz w:val="24"/>
          <w:szCs w:val="24"/>
          <w:lang w:val="zh-CN"/>
        </w:rPr>
        <w:t>★（二）售后服务</w:t>
      </w:r>
      <w:r>
        <w:rPr>
          <w:rFonts w:hint="eastAsia" w:asciiTheme="minorEastAsia" w:hAnsiTheme="minorEastAsia"/>
          <w:color w:val="auto"/>
          <w:sz w:val="24"/>
          <w:szCs w:val="24"/>
        </w:rPr>
        <w:t>（招标文件实质性条款，投标文件中需承诺）</w:t>
      </w:r>
    </w:p>
    <w:p>
      <w:pPr>
        <w:ind w:firstLine="462" w:firstLineChars="200"/>
        <w:rPr>
          <w:rFonts w:hint="eastAsia" w:cs="Times New Roman" w:asciiTheme="minorEastAsia" w:hAnsiTheme="minorEastAsia"/>
          <w:color w:val="auto"/>
          <w:kern w:val="0"/>
          <w:sz w:val="24"/>
          <w:szCs w:val="24"/>
          <w:lang w:eastAsia="zh-CN"/>
        </w:rPr>
      </w:pP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lang w:val="zh-CN"/>
        </w:rPr>
        <w:t>.</w:t>
      </w:r>
      <w:r>
        <w:rPr>
          <w:rFonts w:hint="eastAsia" w:ascii="楷体" w:hAnsi="楷体" w:eastAsia="楷体" w:cs="Times New Roman"/>
          <w:color w:val="auto"/>
          <w:sz w:val="28"/>
          <w:szCs w:val="28"/>
        </w:rPr>
        <w:t xml:space="preserve"> </w:t>
      </w:r>
      <w:r>
        <w:rPr>
          <w:rFonts w:hint="eastAsia" w:cs="Times New Roman" w:asciiTheme="minorEastAsia" w:hAnsiTheme="minorEastAsia"/>
          <w:color w:val="auto"/>
          <w:kern w:val="0"/>
          <w:sz w:val="24"/>
          <w:szCs w:val="24"/>
        </w:rPr>
        <w:t>响应时间：</w:t>
      </w:r>
      <w:r>
        <w:rPr>
          <w:rFonts w:hint="eastAsia" w:cs="Times New Roman" w:asciiTheme="minorEastAsia" w:hAnsiTheme="minorEastAsia"/>
          <w:color w:val="auto"/>
          <w:kern w:val="0"/>
          <w:sz w:val="24"/>
          <w:szCs w:val="24"/>
          <w:lang w:eastAsia="zh-CN"/>
        </w:rPr>
        <w:t>电话保持</w:t>
      </w:r>
      <w:r>
        <w:rPr>
          <w:rFonts w:hint="eastAsia" w:cs="Times New Roman" w:asciiTheme="minorEastAsia" w:hAnsiTheme="minorEastAsia"/>
          <w:color w:val="auto"/>
          <w:kern w:val="0"/>
          <w:sz w:val="24"/>
          <w:szCs w:val="24"/>
          <w:lang w:val="en-US" w:eastAsia="zh-CN"/>
        </w:rPr>
        <w:t>24小时服务保障</w:t>
      </w:r>
      <w:r>
        <w:rPr>
          <w:rFonts w:hint="eastAsia" w:cs="Times New Roman" w:asciiTheme="minorEastAsia" w:hAnsiTheme="minorEastAsia"/>
          <w:color w:val="auto"/>
          <w:kern w:val="0"/>
          <w:sz w:val="24"/>
          <w:szCs w:val="24"/>
          <w:lang w:eastAsia="zh-CN"/>
        </w:rPr>
        <w:t xml:space="preserve">，接到用户通知响应时间：4 小时以内应电话响应。本地到现场时间： </w:t>
      </w:r>
      <w:r>
        <w:rPr>
          <w:rFonts w:hint="eastAsia" w:cs="Times New Roman" w:asciiTheme="minorEastAsia" w:hAnsiTheme="minorEastAsia"/>
          <w:color w:val="auto"/>
          <w:kern w:val="0"/>
          <w:sz w:val="24"/>
          <w:szCs w:val="24"/>
          <w:lang w:val="en-US" w:eastAsia="zh-CN"/>
        </w:rPr>
        <w:t>12</w:t>
      </w:r>
      <w:r>
        <w:rPr>
          <w:rFonts w:hint="eastAsia" w:cs="Times New Roman" w:asciiTheme="minorEastAsia" w:hAnsiTheme="minorEastAsia"/>
          <w:color w:val="auto"/>
          <w:kern w:val="0"/>
          <w:sz w:val="24"/>
          <w:szCs w:val="24"/>
          <w:lang w:eastAsia="zh-CN"/>
        </w:rPr>
        <w:t xml:space="preserve"> 小时以内(节假日照常服务)。外地到现场时间： </w:t>
      </w:r>
      <w:r>
        <w:rPr>
          <w:rFonts w:hint="eastAsia" w:cs="Times New Roman" w:asciiTheme="minorEastAsia" w:hAnsiTheme="minorEastAsia"/>
          <w:color w:val="auto"/>
          <w:kern w:val="0"/>
          <w:sz w:val="24"/>
          <w:szCs w:val="24"/>
          <w:lang w:val="en-US" w:eastAsia="zh-CN"/>
        </w:rPr>
        <w:t>48</w:t>
      </w:r>
      <w:r>
        <w:rPr>
          <w:rFonts w:hint="eastAsia" w:cs="Times New Roman" w:asciiTheme="minorEastAsia" w:hAnsiTheme="minorEastAsia"/>
          <w:color w:val="auto"/>
          <w:kern w:val="0"/>
          <w:sz w:val="24"/>
          <w:szCs w:val="24"/>
          <w:lang w:eastAsia="zh-CN"/>
        </w:rPr>
        <w:t xml:space="preserve"> 小时以内(节假日照常服务)。</w:t>
      </w:r>
    </w:p>
    <w:p>
      <w:pPr>
        <w:ind w:firstLine="462" w:firstLineChars="200"/>
        <w:rPr>
          <w:rFonts w:hint="default" w:cs="Times New Roman" w:asciiTheme="minorEastAsia" w:hAnsiTheme="minorEastAsia"/>
          <w:color w:val="auto"/>
          <w:kern w:val="0"/>
          <w:sz w:val="24"/>
          <w:szCs w:val="24"/>
          <w:lang w:val="en-US" w:eastAsia="zh-CN"/>
        </w:rPr>
      </w:pPr>
      <w:r>
        <w:rPr>
          <w:rFonts w:hint="eastAsia" w:cs="Times New Roman" w:asciiTheme="minorEastAsia" w:hAnsiTheme="minorEastAsia"/>
          <w:color w:val="auto"/>
          <w:kern w:val="0"/>
          <w:sz w:val="24"/>
          <w:szCs w:val="24"/>
          <w:lang w:val="en-US" w:eastAsia="zh-CN"/>
        </w:rPr>
        <w:t>2</w:t>
      </w:r>
      <w:r>
        <w:rPr>
          <w:rFonts w:hint="eastAsia" w:cs="Times New Roman" w:asciiTheme="minorEastAsia" w:hAnsiTheme="minorEastAsia"/>
          <w:color w:val="auto"/>
          <w:kern w:val="0"/>
          <w:sz w:val="24"/>
          <w:szCs w:val="24"/>
          <w:lang w:val="zh-CN" w:eastAsia="zh-CN"/>
        </w:rPr>
        <w:t>.</w:t>
      </w:r>
      <w:r>
        <w:rPr>
          <w:rFonts w:hint="eastAsia" w:cs="Times New Roman" w:asciiTheme="minorEastAsia" w:hAnsiTheme="minorEastAsia"/>
          <w:color w:val="auto"/>
          <w:kern w:val="0"/>
          <w:sz w:val="24"/>
          <w:szCs w:val="24"/>
          <w:lang w:eastAsia="zh-CN"/>
        </w:rPr>
        <w:t>项目周期：项目过程中</w:t>
      </w:r>
      <w:r>
        <w:rPr>
          <w:rFonts w:hint="eastAsia" w:cs="Times New Roman" w:asciiTheme="minorEastAsia" w:hAnsiTheme="minorEastAsia"/>
          <w:color w:val="auto"/>
          <w:kern w:val="0"/>
          <w:sz w:val="24"/>
          <w:szCs w:val="24"/>
          <w:lang w:val="en-US" w:eastAsia="zh-CN"/>
        </w:rPr>
        <w:t>定期汇报项目进展情况，确保项目周期。</w:t>
      </w:r>
    </w:p>
    <w:p>
      <w:pPr>
        <w:ind w:firstLine="462" w:firstLineChars="200"/>
        <w:rPr>
          <w:rFonts w:hint="eastAsia" w:cs="Arial" w:asciiTheme="minorEastAsia" w:hAnsiTheme="minorEastAsia"/>
          <w:color w:val="auto"/>
          <w:sz w:val="24"/>
          <w:szCs w:val="24"/>
          <w:lang w:eastAsia="zh-CN"/>
        </w:rPr>
      </w:pPr>
      <w:r>
        <w:rPr>
          <w:rFonts w:hint="eastAsia" w:cs="Arial" w:asciiTheme="minorEastAsia" w:hAnsiTheme="minorEastAsia"/>
          <w:color w:val="auto"/>
          <w:sz w:val="24"/>
          <w:szCs w:val="24"/>
          <w:lang w:val="en-US" w:eastAsia="zh-CN"/>
        </w:rPr>
        <w:t>3</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eastAsia="zh-CN"/>
        </w:rPr>
        <w:t>现场服务</w:t>
      </w:r>
      <w:r>
        <w:rPr>
          <w:rFonts w:hint="eastAsia" w:cs="Arial" w:asciiTheme="minorEastAsia" w:hAnsiTheme="minorEastAsia"/>
          <w:color w:val="auto"/>
          <w:sz w:val="24"/>
          <w:szCs w:val="24"/>
        </w:rPr>
        <w:t>人工费免费（含交通、住宿、</w:t>
      </w:r>
      <w:r>
        <w:rPr>
          <w:rFonts w:hint="eastAsia" w:cs="Arial" w:asciiTheme="minorEastAsia" w:hAnsiTheme="minorEastAsia"/>
          <w:color w:val="auto"/>
          <w:sz w:val="24"/>
          <w:szCs w:val="24"/>
          <w:lang w:eastAsia="zh-CN"/>
        </w:rPr>
        <w:t>出差</w:t>
      </w:r>
      <w:r>
        <w:rPr>
          <w:rFonts w:hint="eastAsia" w:cs="Arial" w:asciiTheme="minorEastAsia" w:hAnsiTheme="minorEastAsia"/>
          <w:color w:val="auto"/>
          <w:sz w:val="24"/>
          <w:szCs w:val="24"/>
        </w:rPr>
        <w:t>工时等）</w:t>
      </w:r>
      <w:r>
        <w:rPr>
          <w:rFonts w:hint="eastAsia" w:cs="Arial" w:asciiTheme="minorEastAsia" w:hAnsiTheme="minorEastAsia"/>
          <w:color w:val="auto"/>
          <w:sz w:val="24"/>
          <w:szCs w:val="24"/>
          <w:lang w:eastAsia="zh-CN"/>
        </w:rPr>
        <w:t>。</w:t>
      </w:r>
    </w:p>
    <w:p>
      <w:pPr>
        <w:ind w:firstLine="462" w:firstLineChars="200"/>
        <w:rPr>
          <w:rFonts w:hint="default" w:cs="Arial" w:asciiTheme="minorEastAsia" w:hAnsiTheme="minorEastAsia"/>
          <w:color w:val="auto"/>
          <w:sz w:val="24"/>
          <w:szCs w:val="24"/>
          <w:lang w:val="en-US" w:eastAsia="zh-CN"/>
        </w:rPr>
      </w:pPr>
      <w:r>
        <w:rPr>
          <w:rFonts w:hint="eastAsia" w:cs="Arial" w:asciiTheme="minorEastAsia" w:hAnsiTheme="minorEastAsia"/>
          <w:color w:val="auto"/>
          <w:sz w:val="24"/>
          <w:szCs w:val="24"/>
          <w:lang w:val="en-US" w:eastAsia="zh-CN"/>
        </w:rPr>
        <w:t>4.数据保存：所有数据交付后，应提供不少于3个月的数据保存服务。</w:t>
      </w:r>
    </w:p>
    <w:p>
      <w:pPr>
        <w:ind w:firstLine="462" w:firstLineChars="200"/>
        <w:rPr>
          <w:rFonts w:hint="eastAsia" w:cs="Arial" w:asciiTheme="minorEastAsia" w:hAnsiTheme="minorEastAsia"/>
          <w:color w:val="auto"/>
          <w:sz w:val="24"/>
          <w:szCs w:val="24"/>
          <w:lang w:eastAsia="zh-CN"/>
        </w:rPr>
      </w:pPr>
      <w:r>
        <w:rPr>
          <w:rFonts w:hint="eastAsia" w:cs="Arial" w:asciiTheme="minorEastAsia" w:hAnsiTheme="minorEastAsia"/>
          <w:color w:val="auto"/>
          <w:sz w:val="24"/>
          <w:szCs w:val="24"/>
          <w:lang w:val="en-US" w:eastAsia="zh-CN"/>
        </w:rPr>
        <w:t>5</w:t>
      </w:r>
      <w:r>
        <w:rPr>
          <w:rFonts w:hint="eastAsia" w:cs="Arial" w:asciiTheme="minorEastAsia" w:hAnsiTheme="minorEastAsia"/>
          <w:color w:val="auto"/>
          <w:sz w:val="24"/>
          <w:szCs w:val="24"/>
          <w:lang w:eastAsia="zh-CN"/>
        </w:rPr>
        <w:t>.后期服务：</w:t>
      </w:r>
      <w:r>
        <w:rPr>
          <w:rFonts w:hint="eastAsia" w:cs="Arial" w:asciiTheme="minorEastAsia" w:hAnsiTheme="minorEastAsia"/>
          <w:color w:val="auto"/>
          <w:sz w:val="24"/>
          <w:szCs w:val="24"/>
          <w:lang w:val="en-US" w:eastAsia="zh-CN"/>
        </w:rPr>
        <w:t>定期随访、跟踪服务并协助文章发表等</w:t>
      </w:r>
      <w:r>
        <w:rPr>
          <w:rFonts w:hint="eastAsia" w:cs="Arial" w:asciiTheme="minorEastAsia" w:hAnsiTheme="minorEastAsia"/>
          <w:color w:val="auto"/>
          <w:sz w:val="24"/>
          <w:szCs w:val="24"/>
          <w:lang w:eastAsia="zh-CN"/>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投标人应保证使用方在使用该项目服务或其任何一部分时，不受第三方侵权指控。同时，投标人不得向第三方泄露招标人提供的技术文件等资料。</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ind w:firstLine="462" w:firstLineChars="200"/>
        <w:rPr>
          <w:rFonts w:cs="Times New Roman" w:asciiTheme="minorEastAsia" w:hAnsiTheme="minorEastAsia"/>
          <w:kern w:val="0"/>
          <w:sz w:val="24"/>
          <w:szCs w:val="24"/>
          <w:lang w:val="zh-CN"/>
        </w:rPr>
      </w:pPr>
    </w:p>
    <w:p>
      <w:pPr>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jc w:val="center"/>
        <w:outlineLvl w:val="0"/>
        <w:rPr>
          <w:rFonts w:ascii="黑体" w:hAnsi="黑体" w:eastAsia="黑体" w:cs="Times New Roman"/>
          <w:kern w:val="0"/>
          <w:sz w:val="32"/>
          <w:szCs w:val="32"/>
        </w:rPr>
      </w:pPr>
      <w:bookmarkStart w:id="7" w:name="_Toc435540980"/>
      <w:bookmarkStart w:id="8" w:name="_Toc390713968"/>
      <w:bookmarkStart w:id="9" w:name="_Toc285612601"/>
      <w:bookmarkStart w:id="10"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7"/>
      <w:bookmarkEnd w:id="8"/>
      <w:bookmarkEnd w:id="9"/>
      <w:bookmarkEnd w:id="10"/>
    </w:p>
    <w:p>
      <w:pPr>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rPr>
          <w:rFonts w:cs="Times New Roman" w:asciiTheme="minorEastAsia" w:hAnsiTheme="minorEastAsia"/>
          <w:kern w:val="0"/>
          <w:sz w:val="24"/>
          <w:szCs w:val="24"/>
        </w:rPr>
      </w:pP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kern w:val="0"/>
          <w:sz w:val="24"/>
          <w:szCs w:val="24"/>
          <w:lang w:val="zh-CN"/>
        </w:rPr>
        <w:t>5.</w:t>
      </w:r>
      <w:r>
        <w:rPr>
          <w:rFonts w:hint="eastAsia" w:cs="Times New Roman" w:asciiTheme="minorEastAsia" w:hAnsiTheme="minorEastAsia"/>
          <w:snapToGrid w:val="0"/>
          <w:color w:val="auto"/>
          <w:kern w:val="0"/>
          <w:sz w:val="24"/>
          <w:szCs w:val="24"/>
          <w:lang w:val="zh-CN"/>
        </w:rPr>
        <w:t>“货物”系指中标人按招标文件规定，所提供的各种形态和种类的物品，包括但不限于检测数据、数据交付工具等；</w:t>
      </w:r>
    </w:p>
    <w:p>
      <w:pPr>
        <w:autoSpaceDE w:val="0"/>
        <w:autoSpaceDN w:val="0"/>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color w:val="auto"/>
          <w:kern w:val="0"/>
          <w:sz w:val="24"/>
          <w:szCs w:val="24"/>
          <w:lang w:val="zh-CN"/>
        </w:rPr>
        <w:t>6.“服务”系指中标人按招标文件规定，必须承担的技术协助、培训、现场服务等义务。</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color w:val="auto"/>
          <w:kern w:val="0"/>
          <w:sz w:val="24"/>
          <w:szCs w:val="24"/>
          <w:lang w:val="zh-CN"/>
        </w:rPr>
        <w:t>（四）合格的货物和相关服务</w:t>
      </w:r>
    </w:p>
    <w:p>
      <w:pPr>
        <w:autoSpaceDE w:val="0"/>
        <w:autoSpaceDN w:val="0"/>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color w:val="auto"/>
          <w:kern w:val="0"/>
          <w:sz w:val="24"/>
          <w:szCs w:val="24"/>
          <w:lang w:val="zh-CN"/>
        </w:rPr>
        <w:t xml:space="preserve">1.投标人对所提供的货物应当享有合法的所有权，没有侵犯任何第三方的知识产权、技术秘密等权利，而且不存在任何纠纷等产权瑕疵； </w:t>
      </w:r>
    </w:p>
    <w:p>
      <w:pPr>
        <w:autoSpaceDE w:val="0"/>
        <w:autoSpaceDN w:val="0"/>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color w:val="auto"/>
          <w:kern w:val="0"/>
          <w:sz w:val="24"/>
          <w:szCs w:val="24"/>
          <w:lang w:val="zh-CN"/>
        </w:rPr>
        <w:t>2.投标人提供的货物必须是真实有效的，货物和相关服务应当符合招标文件要求。</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ind w:firstLine="462" w:firstLineChars="200"/>
        <w:rPr>
          <w:rFonts w:hint="eastAsia"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合同签订生效且项目启动时，甲方按支付流程向乙方支付</w:t>
      </w:r>
      <w:r>
        <w:rPr>
          <w:rFonts w:hint="eastAsia" w:cs="Times New Roman" w:asciiTheme="minorEastAsia" w:hAnsiTheme="minorEastAsia"/>
          <w:snapToGrid w:val="0"/>
          <w:kern w:val="0"/>
          <w:sz w:val="24"/>
          <w:szCs w:val="24"/>
          <w:lang w:val="zh-CN" w:eastAsia="zh-CN"/>
        </w:rPr>
        <w:t>不超过</w:t>
      </w:r>
      <w:r>
        <w:rPr>
          <w:rFonts w:hint="eastAsia" w:cs="Times New Roman" w:asciiTheme="minorEastAsia" w:hAnsiTheme="minorEastAsia"/>
          <w:snapToGrid w:val="0"/>
          <w:kern w:val="0"/>
          <w:sz w:val="24"/>
          <w:szCs w:val="24"/>
          <w:lang w:val="zh-CN"/>
        </w:rPr>
        <w:t>合同总价的 30% 为预付款</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项目完成且成果交付后，甲方按支付流程向乙方支付合同余款</w:t>
      </w:r>
      <w:bookmarkStart w:id="22" w:name="_GoBack"/>
      <w:bookmarkEnd w:id="22"/>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0"/>
          <w:rFonts w:asciiTheme="minorEastAsia" w:hAnsiTheme="minorEastAsia"/>
          <w:snapToGrid w:val="0"/>
          <w:color w:val="auto"/>
          <w:kern w:val="0"/>
          <w:sz w:val="24"/>
          <w:szCs w:val="24"/>
          <w:u w:val="none"/>
        </w:rPr>
        <w:t>www.zhaobiao.cn</w:t>
      </w:r>
      <w:r>
        <w:rPr>
          <w:rStyle w:val="20"/>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）及我院官网（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rPr>
          <w:rFonts w:cs="Times New Roman" w:asciiTheme="minorEastAsia" w:hAnsiTheme="minorEastAsia"/>
          <w:kern w:val="0"/>
          <w:sz w:val="24"/>
          <w:szCs w:val="24"/>
        </w:rPr>
      </w:pP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ind w:firstLine="462" w:firstLineChars="200"/>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rPr>
          <w:rFonts w:cs="Times New Roman" w:asciiTheme="minorEastAsia" w:hAnsiTheme="minorEastAsia"/>
          <w:kern w:val="0"/>
          <w:sz w:val="24"/>
          <w:szCs w:val="24"/>
        </w:rPr>
      </w:pP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w:t>
      </w:r>
      <w:r>
        <w:rPr>
          <w:rFonts w:hint="eastAsia" w:cs="Times New Roman" w:asciiTheme="minorEastAsia" w:hAnsiTheme="minorEastAsia"/>
          <w:b/>
          <w:bCs/>
          <w:snapToGrid w:val="0"/>
          <w:kern w:val="0"/>
          <w:sz w:val="24"/>
          <w:szCs w:val="24"/>
        </w:rPr>
        <w:t>信封单独封装</w:t>
      </w:r>
      <w:r>
        <w:rPr>
          <w:rFonts w:hint="eastAsia" w:cs="Times New Roman" w:asciiTheme="minorEastAsia" w:hAnsiTheme="minorEastAsia"/>
          <w:snapToGrid w:val="0"/>
          <w:kern w:val="0"/>
          <w:sz w:val="24"/>
          <w:szCs w:val="24"/>
        </w:rPr>
        <w:t>）：</w:t>
      </w:r>
    </w:p>
    <w:p>
      <w:pPr>
        <w:ind w:firstLine="462" w:firstLineChars="200"/>
        <w:rPr>
          <w:rFonts w:cs="Times New Roman" w:asciiTheme="minorEastAsia" w:hAnsiTheme="minorEastAsia"/>
          <w:snapToGrid w:val="0"/>
          <w:color w:val="auto"/>
          <w:kern w:val="0"/>
          <w:sz w:val="24"/>
          <w:szCs w:val="24"/>
        </w:rPr>
      </w:pPr>
      <w:r>
        <w:rPr>
          <w:rFonts w:hint="eastAsia" w:cs="Times New Roman" w:asciiTheme="minorEastAsia" w:hAnsiTheme="minorEastAsia"/>
          <w:snapToGrid w:val="0"/>
          <w:color w:val="auto"/>
          <w:kern w:val="0"/>
          <w:sz w:val="24"/>
          <w:szCs w:val="24"/>
        </w:rPr>
        <w:t>开标一览表（附件1）</w:t>
      </w:r>
    </w:p>
    <w:p>
      <w:pPr>
        <w:ind w:firstLine="462" w:firstLineChars="200"/>
        <w:rPr>
          <w:rFonts w:cs="Times New Roman" w:asciiTheme="minorEastAsia" w:hAnsiTheme="minorEastAsia"/>
          <w:snapToGrid w:val="0"/>
          <w:color w:val="auto"/>
          <w:kern w:val="0"/>
          <w:sz w:val="24"/>
          <w:szCs w:val="24"/>
        </w:rPr>
      </w:pPr>
      <w:r>
        <w:rPr>
          <w:rFonts w:hint="eastAsia" w:cs="Times New Roman" w:asciiTheme="minorEastAsia" w:hAnsiTheme="minorEastAsia"/>
          <w:snapToGrid w:val="0"/>
          <w:color w:val="auto"/>
          <w:kern w:val="0"/>
          <w:sz w:val="24"/>
          <w:szCs w:val="24"/>
        </w:rPr>
        <w:t>2.投标书包括：</w:t>
      </w:r>
    </w:p>
    <w:p>
      <w:pPr>
        <w:ind w:firstLine="462" w:firstLineChars="200"/>
        <w:rPr>
          <w:rFonts w:cs="Times New Roman" w:asciiTheme="minorEastAsia" w:hAnsiTheme="minorEastAsia"/>
          <w:snapToGrid w:val="0"/>
          <w:color w:val="auto"/>
          <w:kern w:val="0"/>
          <w:sz w:val="24"/>
          <w:szCs w:val="24"/>
        </w:rPr>
      </w:pPr>
      <w:r>
        <w:rPr>
          <w:rFonts w:hint="eastAsia" w:cs="Times New Roman" w:asciiTheme="minorEastAsia" w:hAnsiTheme="minorEastAsia"/>
          <w:snapToGrid w:val="0"/>
          <w:color w:val="auto"/>
          <w:kern w:val="0"/>
          <w:sz w:val="24"/>
          <w:szCs w:val="24"/>
        </w:rPr>
        <w:t>(1)投标函（附件</w:t>
      </w:r>
      <w:r>
        <w:rPr>
          <w:rFonts w:hint="eastAsia" w:cs="Times New Roman" w:asciiTheme="minorEastAsia" w:hAnsiTheme="minorEastAsia"/>
          <w:snapToGrid w:val="0"/>
          <w:color w:val="auto"/>
          <w:kern w:val="0"/>
          <w:sz w:val="24"/>
          <w:szCs w:val="24"/>
          <w:lang w:val="en-US" w:eastAsia="zh-CN"/>
        </w:rPr>
        <w:t>2</w:t>
      </w:r>
      <w:r>
        <w:rPr>
          <w:rFonts w:hint="eastAsia" w:cs="Times New Roman" w:asciiTheme="minorEastAsia" w:hAnsiTheme="minorEastAsia"/>
          <w:snapToGrid w:val="0"/>
          <w:color w:val="auto"/>
          <w:kern w:val="0"/>
          <w:sz w:val="24"/>
          <w:szCs w:val="24"/>
        </w:rPr>
        <w:t>）</w:t>
      </w:r>
    </w:p>
    <w:p>
      <w:pPr>
        <w:ind w:firstLine="462" w:firstLineChars="200"/>
        <w:rPr>
          <w:rFonts w:cs="Times New Roman" w:asciiTheme="minorEastAsia" w:hAnsiTheme="minorEastAsia"/>
          <w:snapToGrid w:val="0"/>
          <w:color w:val="auto"/>
          <w:kern w:val="0"/>
          <w:sz w:val="24"/>
          <w:szCs w:val="24"/>
        </w:rPr>
      </w:pPr>
      <w:r>
        <w:rPr>
          <w:rFonts w:hint="eastAsia" w:cs="Times New Roman" w:asciiTheme="minorEastAsia" w:hAnsiTheme="minorEastAsia"/>
          <w:snapToGrid w:val="0"/>
          <w:color w:val="auto"/>
          <w:kern w:val="0"/>
          <w:sz w:val="24"/>
          <w:szCs w:val="24"/>
        </w:rPr>
        <w:t>(2)</w:t>
      </w:r>
      <w:r>
        <w:rPr>
          <w:rFonts w:hint="eastAsia" w:cs="Times New Roman" w:asciiTheme="minorEastAsia" w:hAnsiTheme="minorEastAsia"/>
          <w:snapToGrid w:val="0"/>
          <w:color w:val="auto"/>
          <w:kern w:val="0"/>
          <w:sz w:val="24"/>
          <w:szCs w:val="24"/>
          <w:lang w:eastAsia="zh-CN"/>
        </w:rPr>
        <w:t>技术指标参数响应偏离表</w:t>
      </w:r>
      <w:r>
        <w:rPr>
          <w:rFonts w:hint="eastAsia" w:cs="Times New Roman" w:asciiTheme="minorEastAsia" w:hAnsiTheme="minorEastAsia"/>
          <w:snapToGrid w:val="0"/>
          <w:color w:val="auto"/>
          <w:kern w:val="0"/>
          <w:sz w:val="24"/>
          <w:szCs w:val="24"/>
        </w:rPr>
        <w:t>（附件</w:t>
      </w:r>
      <w:r>
        <w:rPr>
          <w:rFonts w:hint="eastAsia" w:cs="Times New Roman" w:asciiTheme="minorEastAsia" w:hAnsiTheme="minorEastAsia"/>
          <w:snapToGrid w:val="0"/>
          <w:color w:val="auto"/>
          <w:kern w:val="0"/>
          <w:sz w:val="24"/>
          <w:szCs w:val="24"/>
          <w:lang w:val="en-US" w:eastAsia="zh-CN"/>
        </w:rPr>
        <w:t>3</w:t>
      </w:r>
      <w:r>
        <w:rPr>
          <w:rFonts w:hint="eastAsia" w:cs="Times New Roman" w:asciiTheme="minorEastAsia" w:hAnsiTheme="minorEastAsia"/>
          <w:snapToGrid w:val="0"/>
          <w:color w:val="auto"/>
          <w:kern w:val="0"/>
          <w:sz w:val="24"/>
          <w:szCs w:val="24"/>
        </w:rPr>
        <w:t>）</w:t>
      </w:r>
    </w:p>
    <w:p>
      <w:pPr>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snapToGrid w:val="0"/>
          <w:color w:val="auto"/>
          <w:kern w:val="0"/>
          <w:sz w:val="24"/>
          <w:szCs w:val="24"/>
        </w:rPr>
        <w:t>(3)</w:t>
      </w:r>
      <w:r>
        <w:rPr>
          <w:rFonts w:hint="eastAsia" w:cs="Times New Roman" w:asciiTheme="minorEastAsia" w:hAnsiTheme="minorEastAsia"/>
          <w:snapToGrid w:val="0"/>
          <w:color w:val="auto"/>
          <w:kern w:val="0"/>
          <w:sz w:val="24"/>
          <w:szCs w:val="24"/>
          <w:lang w:eastAsia="zh-CN"/>
        </w:rPr>
        <w:t>主要商务条款响应偏离表</w:t>
      </w:r>
      <w:r>
        <w:rPr>
          <w:rFonts w:hint="eastAsia" w:cs="Times New Roman" w:asciiTheme="minorEastAsia" w:hAnsiTheme="minorEastAsia"/>
          <w:snapToGrid w:val="0"/>
          <w:color w:val="auto"/>
          <w:kern w:val="0"/>
          <w:sz w:val="24"/>
          <w:szCs w:val="24"/>
        </w:rPr>
        <w:t>（附件</w:t>
      </w:r>
      <w:r>
        <w:rPr>
          <w:rFonts w:hint="eastAsia" w:cs="Times New Roman" w:asciiTheme="minorEastAsia" w:hAnsiTheme="minorEastAsia"/>
          <w:snapToGrid w:val="0"/>
          <w:color w:val="auto"/>
          <w:kern w:val="0"/>
          <w:sz w:val="24"/>
          <w:szCs w:val="24"/>
          <w:lang w:val="en-US" w:eastAsia="zh-CN"/>
        </w:rPr>
        <w:t>4</w:t>
      </w:r>
      <w:r>
        <w:rPr>
          <w:rFonts w:hint="eastAsia" w:cs="Times New Roman" w:asciiTheme="minorEastAsia" w:hAnsiTheme="minorEastAsia"/>
          <w:snapToGrid w:val="0"/>
          <w:color w:val="auto"/>
          <w:kern w:val="0"/>
          <w:sz w:val="24"/>
          <w:szCs w:val="24"/>
        </w:rPr>
        <w:t>）</w:t>
      </w:r>
    </w:p>
    <w:p>
      <w:pPr>
        <w:ind w:firstLine="462" w:firstLineChars="200"/>
        <w:rPr>
          <w:rFonts w:hint="eastAsia"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val="en-US" w:eastAsia="zh-CN"/>
        </w:rPr>
        <w:t>4</w:t>
      </w:r>
      <w:r>
        <w:rPr>
          <w:rFonts w:hint="eastAsia" w:cs="Times New Roman" w:asciiTheme="minorEastAsia" w:hAnsiTheme="minorEastAsia"/>
          <w:color w:val="auto"/>
          <w:kern w:val="0"/>
          <w:sz w:val="24"/>
          <w:szCs w:val="24"/>
        </w:rPr>
        <w:t>)投标人售后服务承诺（附件</w:t>
      </w:r>
      <w:r>
        <w:rPr>
          <w:rFonts w:hint="eastAsia" w:cs="Times New Roman" w:asciiTheme="minorEastAsia" w:hAnsiTheme="minorEastAsia"/>
          <w:color w:val="auto"/>
          <w:kern w:val="0"/>
          <w:sz w:val="24"/>
          <w:szCs w:val="24"/>
          <w:lang w:val="en-US" w:eastAsia="zh-CN"/>
        </w:rPr>
        <w:t>5</w:t>
      </w:r>
      <w:r>
        <w:rPr>
          <w:rFonts w:hint="eastAsia" w:cs="Times New Roman" w:asciiTheme="minorEastAsia" w:hAnsiTheme="minorEastAsia"/>
          <w:color w:val="auto"/>
          <w:kern w:val="0"/>
          <w:sz w:val="24"/>
          <w:szCs w:val="24"/>
        </w:rPr>
        <w:t>）</w:t>
      </w:r>
    </w:p>
    <w:p>
      <w:pPr>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color w:val="auto"/>
          <w:kern w:val="0"/>
          <w:sz w:val="24"/>
          <w:szCs w:val="24"/>
          <w:lang w:val="zh-CN"/>
        </w:rPr>
        <w:t>(</w:t>
      </w:r>
      <w:r>
        <w:rPr>
          <w:rFonts w:hint="eastAsia" w:cs="Times New Roman" w:asciiTheme="minorEastAsia" w:hAnsiTheme="minorEastAsia"/>
          <w:snapToGrid w:val="0"/>
          <w:color w:val="auto"/>
          <w:kern w:val="0"/>
          <w:sz w:val="24"/>
          <w:szCs w:val="24"/>
          <w:lang w:val="en-US" w:eastAsia="zh-CN"/>
        </w:rPr>
        <w:t>5</w:t>
      </w:r>
      <w:r>
        <w:rPr>
          <w:rFonts w:hint="eastAsia" w:cs="Times New Roman" w:asciiTheme="minorEastAsia" w:hAnsiTheme="minorEastAsia"/>
          <w:snapToGrid w:val="0"/>
          <w:color w:val="auto"/>
          <w:kern w:val="0"/>
          <w:sz w:val="24"/>
          <w:szCs w:val="24"/>
          <w:lang w:val="zh-CN"/>
        </w:rPr>
        <w:t>)近3年中标成交案例及同类项目案例（附件</w:t>
      </w:r>
      <w:r>
        <w:rPr>
          <w:rFonts w:hint="eastAsia" w:cs="Times New Roman" w:asciiTheme="minorEastAsia" w:hAnsiTheme="minorEastAsia"/>
          <w:snapToGrid w:val="0"/>
          <w:color w:val="auto"/>
          <w:kern w:val="0"/>
          <w:sz w:val="24"/>
          <w:szCs w:val="24"/>
          <w:lang w:val="en-US" w:eastAsia="zh-CN"/>
        </w:rPr>
        <w:t>6</w:t>
      </w:r>
      <w:r>
        <w:rPr>
          <w:rFonts w:hint="eastAsia" w:cs="Times New Roman" w:asciiTheme="minorEastAsia" w:hAnsiTheme="minorEastAsia"/>
          <w:snapToGrid w:val="0"/>
          <w:color w:val="auto"/>
          <w:kern w:val="0"/>
          <w:sz w:val="24"/>
          <w:szCs w:val="24"/>
          <w:lang w:val="zh-CN"/>
        </w:rPr>
        <w:t>）</w:t>
      </w:r>
    </w:p>
    <w:p>
      <w:pPr>
        <w:ind w:firstLine="453" w:firstLineChars="196"/>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(13)技术评审表（附件</w:t>
      </w:r>
      <w:r>
        <w:rPr>
          <w:rFonts w:hint="eastAsia" w:cs="Times New Roman" w:asciiTheme="minorEastAsia" w:hAnsiTheme="minorEastAsia"/>
          <w:color w:val="auto"/>
          <w:kern w:val="0"/>
          <w:sz w:val="24"/>
          <w:szCs w:val="24"/>
          <w:lang w:val="en-US" w:eastAsia="zh-CN"/>
        </w:rPr>
        <w:t>7</w:t>
      </w:r>
      <w:r>
        <w:rPr>
          <w:rFonts w:hint="eastAsia" w:cs="Times New Roman" w:asciiTheme="minorEastAsia" w:hAnsiTheme="minorEastAsia"/>
          <w:color w:val="auto"/>
          <w:kern w:val="0"/>
          <w:sz w:val="24"/>
          <w:szCs w:val="24"/>
        </w:rPr>
        <w:t>）</w:t>
      </w:r>
    </w:p>
    <w:p>
      <w:pPr>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(14)商务评审表（附件</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color w:val="auto"/>
          <w:kern w:val="0"/>
          <w:sz w:val="24"/>
          <w:szCs w:val="24"/>
        </w:rPr>
        <w:t>）</w:t>
      </w:r>
    </w:p>
    <w:p>
      <w:pPr>
        <w:ind w:firstLine="462" w:firstLineChars="200"/>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color w:val="auto"/>
          <w:kern w:val="0"/>
          <w:sz w:val="24"/>
          <w:szCs w:val="24"/>
        </w:rPr>
        <w:t>(15)投标人认为需要加以说明的其他内容</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rPr>
        <w:t>包括但不限于投标人的质量管理制度</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rPr>
        <w:t>专业技术能力、专业技术人员（提供人员清单和学历、学位或职称证书）的证明材料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w:t>
      </w:r>
      <w:r>
        <w:rPr>
          <w:rFonts w:hint="eastAsia" w:cs="Times New Roman" w:asciiTheme="minorEastAsia" w:hAnsiTheme="minorEastAsia"/>
          <w:kern w:val="0"/>
          <w:sz w:val="24"/>
          <w:szCs w:val="24"/>
          <w:lang w:eastAsia="zh-CN"/>
        </w:rPr>
        <w:t>，附件</w:t>
      </w:r>
      <w:r>
        <w:rPr>
          <w:rFonts w:hint="eastAsia" w:cs="Times New Roman" w:asciiTheme="minorEastAsia" w:hAnsiTheme="minorEastAsia"/>
          <w:kern w:val="0"/>
          <w:sz w:val="24"/>
          <w:szCs w:val="24"/>
          <w:lang w:val="en-US" w:eastAsia="zh-CN"/>
        </w:rPr>
        <w:t>9</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w:t>
      </w:r>
      <w:r>
        <w:rPr>
          <w:rFonts w:hint="eastAsia" w:cs="Times New Roman" w:asciiTheme="minorEastAsia" w:hAnsiTheme="minorEastAsia"/>
          <w:kern w:val="0"/>
          <w:sz w:val="24"/>
          <w:szCs w:val="24"/>
          <w:lang w:eastAsia="zh-CN"/>
        </w:rPr>
        <w:t>，附件</w:t>
      </w:r>
      <w:r>
        <w:rPr>
          <w:rFonts w:hint="eastAsia" w:cs="Times New Roman" w:asciiTheme="minorEastAsia" w:hAnsiTheme="minorEastAsia"/>
          <w:kern w:val="0"/>
          <w:sz w:val="24"/>
          <w:szCs w:val="24"/>
          <w:lang w:val="en-US" w:eastAsia="zh-CN"/>
        </w:rPr>
        <w:t>10</w:t>
      </w:r>
      <w:r>
        <w:rPr>
          <w:rFonts w:hint="eastAsia" w:cs="Times New Roman" w:asciiTheme="minorEastAsia" w:hAnsiTheme="minorEastAsia"/>
          <w:kern w:val="0"/>
          <w:sz w:val="24"/>
          <w:szCs w:val="24"/>
        </w:rPr>
        <w:t>）</w:t>
      </w:r>
    </w:p>
    <w:p>
      <w:pPr>
        <w:ind w:firstLine="462" w:firstLineChars="200"/>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rPr>
        <w:t>(4)主要股东或出资人信息（</w:t>
      </w:r>
      <w:r>
        <w:rPr>
          <w:rFonts w:hint="eastAsia" w:cs="Times New Roman" w:asciiTheme="minorEastAsia" w:hAnsiTheme="minorEastAsia"/>
          <w:kern w:val="0"/>
          <w:sz w:val="24"/>
          <w:szCs w:val="24"/>
          <w:lang w:eastAsia="zh-CN"/>
        </w:rPr>
        <w:t>附件</w:t>
      </w:r>
      <w:r>
        <w:rPr>
          <w:rFonts w:hint="eastAsia" w:cs="Times New Roman" w:asciiTheme="minorEastAsia" w:hAnsiTheme="minorEastAsia"/>
          <w:kern w:val="0"/>
          <w:sz w:val="24"/>
          <w:szCs w:val="24"/>
          <w:lang w:val="en-US" w:eastAsia="zh-CN"/>
        </w:rPr>
        <w:t>11）</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(7)最近连续6个月缴纳社会保障金的银行转账汇款单（依法不需要缴纳社会保障资金的投标人，应提供相应文件证明其不需要缴纳社会保障资金）</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(8)最近连续6个月纳税的银行转账汇款单（依法免税的投标人，应提供相应文件证明其依法免税）</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p>
    <w:p>
      <w:pPr>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(16)投标人认为需要加以说明的其</w:t>
      </w:r>
      <w:r>
        <w:rPr>
          <w:rFonts w:hint="eastAsia" w:cs="Times New Roman" w:asciiTheme="minorEastAsia" w:hAnsiTheme="minorEastAsia"/>
          <w:color w:val="auto"/>
          <w:kern w:val="0"/>
          <w:sz w:val="24"/>
          <w:szCs w:val="24"/>
        </w:rPr>
        <w:t>他内容</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rPr>
        <w:t>包括但不限于投标人的质量管理制度</w:t>
      </w:r>
      <w:r>
        <w:rPr>
          <w:rFonts w:hint="eastAsia" w:cs="Times New Roman" w:asciiTheme="minorEastAsia" w:hAnsiTheme="minorEastAsia"/>
          <w:color w:val="auto"/>
          <w:kern w:val="0"/>
          <w:sz w:val="24"/>
          <w:szCs w:val="24"/>
          <w:lang w:eastAsia="zh-CN"/>
        </w:rPr>
        <w:t>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投标文件应当工整、规范、统一、清晰，采用A4幅面纸胶装成册、标注页码</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4.价格文件、投标书、资格证明文件须单独封装。其中，价格文件一式3份，其中正本1份，副本2份；投标书一式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pPr>
        <w:tabs>
          <w:tab w:val="left" w:pos="-1418"/>
        </w:tabs>
        <w:autoSpaceDE w:val="0"/>
        <w:autoSpaceDN w:val="0"/>
        <w:ind w:firstLine="462" w:firstLineChars="200"/>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jc w:val="center"/>
        <w:rPr>
          <w:rFonts w:cs="Times New Roman" w:asciiTheme="minorEastAsia" w:hAnsiTheme="minorEastAsia"/>
          <w:kern w:val="0"/>
          <w:sz w:val="24"/>
          <w:szCs w:val="24"/>
        </w:rPr>
      </w:pP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w:t>
      </w:r>
      <w:r>
        <w:rPr>
          <w:rFonts w:hint="eastAsia" w:cs="Times New Roman" w:asciiTheme="minorEastAsia" w:hAnsiTheme="minorEastAsia"/>
          <w:bCs/>
          <w:kern w:val="0"/>
          <w:sz w:val="24"/>
          <w:szCs w:val="24"/>
          <w:lang w:eastAsia="zh-CN"/>
        </w:rPr>
        <w:t>项目序号</w:t>
      </w:r>
      <w:r>
        <w:rPr>
          <w:rFonts w:hint="eastAsia" w:cs="Times New Roman" w:asciiTheme="minorEastAsia" w:hAnsiTheme="minorEastAsia"/>
          <w:bCs/>
          <w:kern w:val="0"/>
          <w:sz w:val="24"/>
          <w:szCs w:val="24"/>
        </w:rPr>
        <w:t>、投标人名称”和“开标时启封”字样。</w:t>
      </w:r>
    </w:p>
    <w:p>
      <w:pPr>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jc w:val="center"/>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jc w:val="center"/>
        <w:rPr>
          <w:rFonts w:cs="Times New Roman" w:asciiTheme="minorEastAsia" w:hAnsiTheme="minorEastAsia"/>
          <w:kern w:val="0"/>
          <w:sz w:val="24"/>
          <w:szCs w:val="24"/>
        </w:rPr>
      </w:pP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2.招标人按招标文件规定的时间、地点开标。开标大会由招标人主持，投标人和有关方面代表参加。评标委员会成员不得参加开标大会。</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1.评标委员会</w:t>
      </w:r>
    </w:p>
    <w:p>
      <w:pPr>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招标人根据规定组建评标委员会，其成员由技术、经济等方面的专家和招标人代表组成，分为技术评审组和商务评审组，对投标文件进行评审。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pPr>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ind w:firstLine="462" w:firstLineChars="200"/>
        <w:rPr>
          <w:rFonts w:cs="Times New Roman" w:asciiTheme="minorEastAsia" w:hAnsiTheme="minorEastAsia"/>
          <w:kern w:val="0"/>
          <w:sz w:val="24"/>
          <w:szCs w:val="24"/>
        </w:rPr>
      </w:pPr>
    </w:p>
    <w:p>
      <w:pPr>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6"/>
        <w:tblW w:w="5000" w:type="pct"/>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454" w:hRule="exac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1.工商营业执照（成立时间、注册资金）</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2.法定代表人资格证明书和授权书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3.主要股东或出资人信息</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w:t>
            </w:r>
          </w:p>
        </w:tc>
      </w:tr>
      <w:tr>
        <w:tblPrEx>
          <w:tblCellMar>
            <w:top w:w="0" w:type="dxa"/>
            <w:left w:w="108" w:type="dxa"/>
            <w:bottom w:w="0" w:type="dxa"/>
            <w:right w:w="108" w:type="dxa"/>
          </w:tblCellMar>
        </w:tblPrEx>
        <w:trPr>
          <w:trHeight w:val="677"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7.</w:t>
            </w:r>
            <w:r>
              <w:rPr>
                <w:rFonts w:hint="eastAsia"/>
              </w:rPr>
              <w:t xml:space="preserve"> </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w:t>
            </w:r>
            <w:r>
              <w:rPr>
                <w:rFonts w:hint="eastAsia"/>
              </w:rPr>
              <w:t xml:space="preserve"> </w:t>
            </w:r>
            <w:r>
              <w:rPr>
                <w:rFonts w:hint="eastAsia" w:ascii="宋体" w:hAnsi="宋体" w:eastAsia="宋体" w:cs="宋体"/>
                <w:kern w:val="0"/>
                <w:szCs w:val="21"/>
              </w:rPr>
              <w:t>生产企业营业执照</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4.投标文件有效期满足招标文件要求</w:t>
            </w:r>
          </w:p>
        </w:tc>
      </w:tr>
      <w:tr>
        <w:tblPrEx>
          <w:tblCellMar>
            <w:top w:w="0" w:type="dxa"/>
            <w:left w:w="108" w:type="dxa"/>
            <w:bottom w:w="0" w:type="dxa"/>
            <w:right w:w="108" w:type="dxa"/>
          </w:tblCellMar>
        </w:tblPrEx>
        <w:trPr>
          <w:trHeight w:val="504" w:hRule="exact"/>
          <w:jc w:val="center"/>
        </w:trPr>
        <w:tc>
          <w:tcPr>
            <w:tcW w:w="9060"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说明：以上资格性和符合性要求均需满足，若有一条不满足，则为无效投标。</w:t>
            </w:r>
          </w:p>
        </w:tc>
      </w:tr>
    </w:tbl>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表2</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商务评审标准表</w:t>
      </w:r>
    </w:p>
    <w:tbl>
      <w:tblPr>
        <w:tblStyle w:val="17"/>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648" w:type="dxa"/>
            <w:gridSpan w:val="4"/>
          </w:tcPr>
          <w:p>
            <w:pPr>
              <w:adjustRightInd w:val="0"/>
              <w:snapToGrid w:val="0"/>
              <w:spacing w:line="36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36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w:t>
            </w:r>
            <w:r>
              <w:rPr>
                <w:rFonts w:hint="eastAsia" w:cs="Times New Roman" w:asciiTheme="minorEastAsia" w:hAnsiTheme="minorEastAsia" w:eastAsiaTheme="minorEastAsia"/>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trPr>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以提供的销售合同复印件为准，提供销售合同并附对应的银行存款进账凭证。未盖章或盖章不清晰、总金额或数量不清晰的合同无效。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7088" w:type="dxa"/>
            <w:gridSpan w:val="2"/>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2.根据报价方近三年缴纳社保金额由大至小排名，第一名得1分，依次递减0.2分。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1.报价方近两年连续获得税务部门颁发的企业纳税信用A级评价证书的得0.5分，其他得0分。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7088" w:type="dxa"/>
            <w:gridSpan w:val="2"/>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2.报价方近一年获得银行颁发的资信（信用）等级证明，级别最高的得0.5分，其他得0分。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trPr>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708" w:type="dxa"/>
            <w:vMerge w:val="restart"/>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lang w:eastAsia="zh-CN"/>
              </w:rPr>
            </w:pPr>
          </w:p>
          <w:p>
            <w:pPr>
              <w:adjustRightInd w:val="0"/>
              <w:snapToGrid w:val="0"/>
              <w:spacing w:line="360" w:lineRule="exact"/>
              <w:jc w:val="center"/>
              <w:rPr>
                <w:rFonts w:hint="eastAsia" w:cs="Times New Roman" w:asciiTheme="majorEastAsia" w:hAnsiTheme="majorEastAsia" w:eastAsiaTheme="majorEastAsia"/>
                <w:b/>
                <w:bCs/>
                <w:kern w:val="0"/>
                <w:sz w:val="21"/>
                <w:szCs w:val="21"/>
                <w:lang w:eastAsia="zh-CN"/>
              </w:rPr>
            </w:pPr>
            <w:r>
              <w:rPr>
                <w:rFonts w:hint="eastAsia" w:cs="Times New Roman" w:asciiTheme="majorEastAsia" w:hAnsiTheme="majorEastAsia" w:eastAsiaTheme="majorEastAsia"/>
                <w:b/>
                <w:bCs/>
                <w:kern w:val="0"/>
                <w:sz w:val="21"/>
                <w:szCs w:val="21"/>
                <w:lang w:eastAsia="zh-CN"/>
              </w:rPr>
              <w:t>六</w:t>
            </w:r>
          </w:p>
        </w:tc>
        <w:tc>
          <w:tcPr>
            <w:tcW w:w="852" w:type="dxa"/>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售后</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服务</w:t>
            </w:r>
          </w:p>
          <w:p>
            <w:pPr>
              <w:adjustRightInd w:val="0"/>
              <w:snapToGrid w:val="0"/>
              <w:spacing w:line="360" w:lineRule="exact"/>
              <w:jc w:val="center"/>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rPr>
              <w:t>（10分）</w:t>
            </w:r>
          </w:p>
        </w:tc>
        <w:tc>
          <w:tcPr>
            <w:tcW w:w="7088" w:type="dxa"/>
            <w:gridSpan w:val="2"/>
            <w:vAlign w:val="center"/>
          </w:tcPr>
          <w:p>
            <w:pPr>
              <w:adjustRightInd w:val="0"/>
              <w:snapToGrid w:val="0"/>
              <w:spacing w:line="360" w:lineRule="exact"/>
              <w:jc w:val="lef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售后服务响应时间</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i w:val="0"/>
                <w:color w:val="000000"/>
                <w:kern w:val="0"/>
                <w:sz w:val="21"/>
                <w:szCs w:val="21"/>
                <w:u w:val="none"/>
                <w:lang w:val="en-US" w:eastAsia="zh-CN" w:bidi="ar"/>
              </w:rPr>
              <w:t>重庆主城设有分公司或办事处或有售后技术工程师，确保24小时服务保障，</w:t>
            </w:r>
            <w:r>
              <w:rPr>
                <w:rFonts w:hint="eastAsia" w:asciiTheme="majorEastAsia" w:hAnsiTheme="majorEastAsia" w:eastAsiaTheme="majorEastAsia" w:cstheme="majorEastAsia"/>
                <w:kern w:val="0"/>
                <w:sz w:val="21"/>
                <w:szCs w:val="21"/>
              </w:rPr>
              <w:t>合理且最快的得标准分值，依次按标准分值25%比例递减，最低得0分。三分之二以上技术专家认为不合理的得0分。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asciiTheme="majorEastAsia" w:hAnsiTheme="majorEastAsia" w:eastAsiaTheme="majorEastAsia" w:cstheme="maj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gridSpan w:val="2"/>
            <w:vAlign w:val="center"/>
          </w:tcPr>
          <w:p>
            <w:pPr>
              <w:adjustRightInd w:val="0"/>
              <w:snapToGrid w:val="0"/>
              <w:spacing w:line="360" w:lineRule="exact"/>
              <w:jc w:val="lef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数据交付时间及方式</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eastAsia="zh-CN"/>
              </w:rPr>
              <w:t>数据交付时间</w:t>
            </w:r>
            <w:r>
              <w:rPr>
                <w:rFonts w:hint="eastAsia" w:asciiTheme="majorEastAsia" w:hAnsiTheme="majorEastAsia" w:eastAsiaTheme="majorEastAsia" w:cstheme="majorEastAsia"/>
                <w:kern w:val="0"/>
                <w:sz w:val="21"/>
                <w:szCs w:val="21"/>
              </w:rPr>
              <w:t>合理且最快</w:t>
            </w:r>
            <w:r>
              <w:rPr>
                <w:rFonts w:hint="eastAsia" w:asciiTheme="majorEastAsia" w:hAnsiTheme="majorEastAsia" w:eastAsiaTheme="majorEastAsia" w:cstheme="majorEastAsia"/>
                <w:kern w:val="0"/>
                <w:sz w:val="21"/>
                <w:szCs w:val="21"/>
                <w:lang w:eastAsia="zh-CN"/>
              </w:rPr>
              <w:t>的得</w:t>
            </w:r>
            <w:r>
              <w:rPr>
                <w:rFonts w:hint="eastAsia" w:asciiTheme="majorEastAsia" w:hAnsiTheme="majorEastAsia" w:eastAsiaTheme="majorEastAsia" w:cstheme="majorEastAsia"/>
                <w:kern w:val="0"/>
                <w:sz w:val="21"/>
                <w:szCs w:val="21"/>
                <w:lang w:val="en-US" w:eastAsia="zh-CN"/>
              </w:rPr>
              <w:t>2分，数据交付方式安全性、保密性最优者得2分</w:t>
            </w:r>
            <w:r>
              <w:rPr>
                <w:rFonts w:hint="eastAsia" w:asciiTheme="majorEastAsia" w:hAnsiTheme="majorEastAsia" w:eastAsiaTheme="majorEastAsia" w:cstheme="majorEastAsia"/>
                <w:kern w:val="0"/>
                <w:sz w:val="21"/>
                <w:szCs w:val="21"/>
              </w:rPr>
              <w:t>，其余排名依次按标准分值的25%减分，最低得0分。三分之二以上技术专家认为不合理的得0分。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asciiTheme="majorEastAsia" w:hAnsiTheme="majorEastAsia" w:eastAsiaTheme="majorEastAsia" w:cstheme="maj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gridSpan w:val="2"/>
            <w:vAlign w:val="top"/>
          </w:tcPr>
          <w:p>
            <w:pPr>
              <w:adjustRightInd w:val="0"/>
              <w:snapToGrid w:val="0"/>
              <w:spacing w:line="360" w:lineRule="exac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后期服务保障：实验</w:t>
            </w:r>
            <w:r>
              <w:rPr>
                <w:rFonts w:hint="eastAsia" w:asciiTheme="majorEastAsia" w:hAnsiTheme="majorEastAsia" w:eastAsiaTheme="majorEastAsia" w:cstheme="majorEastAsia"/>
                <w:i w:val="0"/>
                <w:color w:val="000000"/>
                <w:kern w:val="0"/>
                <w:sz w:val="21"/>
                <w:szCs w:val="21"/>
                <w:u w:val="none"/>
                <w:lang w:val="en-US" w:eastAsia="zh-CN" w:bidi="ar"/>
              </w:rPr>
              <w:t>过程中定期汇报项目进展情况，</w:t>
            </w:r>
            <w:r>
              <w:rPr>
                <w:rFonts w:hint="eastAsia" w:asciiTheme="majorEastAsia" w:hAnsiTheme="majorEastAsia" w:eastAsiaTheme="majorEastAsia" w:cstheme="majorEastAsia"/>
                <w:kern w:val="0"/>
                <w:sz w:val="21"/>
                <w:szCs w:val="21"/>
                <w:lang w:eastAsia="zh-CN"/>
              </w:rPr>
              <w:t>对结果数据文件，若客户有不完全理解的地方能够进行沟通及培训，并跟进客户研究进展，能够根据需求提供解决方案，解决遇到的问题，</w:t>
            </w:r>
            <w:r>
              <w:rPr>
                <w:rFonts w:hint="eastAsia" w:asciiTheme="majorEastAsia" w:hAnsiTheme="majorEastAsia" w:eastAsiaTheme="majorEastAsia" w:cstheme="majorEastAsia"/>
                <w:i w:val="0"/>
                <w:color w:val="000000"/>
                <w:kern w:val="0"/>
                <w:sz w:val="21"/>
                <w:szCs w:val="21"/>
                <w:u w:val="none"/>
                <w:lang w:val="en-US" w:eastAsia="zh-CN" w:bidi="ar"/>
              </w:rPr>
              <w:t>定期随访、跟踪服务并协助文章发表等</w:t>
            </w:r>
            <w:r>
              <w:rPr>
                <w:rFonts w:hint="eastAsia" w:asciiTheme="majorEastAsia" w:hAnsiTheme="majorEastAsia" w:eastAsiaTheme="majorEastAsia" w:cstheme="majorEastAsia"/>
                <w:kern w:val="0"/>
                <w:sz w:val="21"/>
                <w:szCs w:val="21"/>
                <w:lang w:eastAsia="zh-CN"/>
              </w:rPr>
              <w:t>。保障措施最优者得标准分，</w:t>
            </w:r>
            <w:r>
              <w:rPr>
                <w:rFonts w:hint="eastAsia" w:asciiTheme="majorEastAsia" w:hAnsiTheme="majorEastAsia" w:eastAsiaTheme="majorEastAsia" w:cstheme="majorEastAsia"/>
                <w:kern w:val="0"/>
                <w:sz w:val="21"/>
                <w:szCs w:val="21"/>
              </w:rPr>
              <w:t>依次按标准分值25%比例递减，最低得0分。三分之二以上技术专家认为不合理的得0分。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asciiTheme="majorEastAsia" w:hAnsiTheme="majorEastAsia" w:eastAsiaTheme="majorEastAsia" w:cstheme="maj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gridSpan w:val="2"/>
            <w:vAlign w:val="top"/>
          </w:tcPr>
          <w:p>
            <w:pPr>
              <w:adjustRightInd w:val="0"/>
              <w:snapToGrid w:val="0"/>
              <w:spacing w:line="360" w:lineRule="exac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rPr>
              <w:t>1.近三年企业售后服务未满足用户要求、未按承诺履行义务、被投诉的，每次得-1分。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6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r>
              <w:rPr>
                <w:rFonts w:hint="eastAsia" w:cs="Times New Roman" w:asciiTheme="minorEastAsia" w:hAnsiTheme="minorEastAsia"/>
                <w:kern w:val="0"/>
                <w:sz w:val="21"/>
                <w:szCs w:val="21"/>
                <w:lang w:val="en-US" w:eastAsia="zh-CN"/>
              </w:rPr>
              <w:t>10</w:t>
            </w:r>
            <w:r>
              <w:rPr>
                <w:rFonts w:hint="eastAsia" w:cs="Times New Roman" w:asciiTheme="minorEastAsia" w:hAnsiTheme="minorEastAsia" w:eastAsiaTheme="minorEastAsia"/>
                <w:kern w:val="0"/>
                <w:sz w:val="21"/>
                <w:szCs w:val="21"/>
              </w:rPr>
              <w:t>分）</w:t>
            </w:r>
          </w:p>
        </w:tc>
        <w:tc>
          <w:tcPr>
            <w:tcW w:w="6946" w:type="dxa"/>
            <w:noWrap/>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rPr>
              <w:t>1.提供所投产品技术</w:t>
            </w:r>
            <w:r>
              <w:rPr>
                <w:rFonts w:hint="eastAsia" w:cs="Times New Roman" w:asciiTheme="majorEastAsia" w:hAnsiTheme="majorEastAsia" w:eastAsiaTheme="majorEastAsia"/>
                <w:color w:val="auto"/>
                <w:kern w:val="0"/>
                <w:sz w:val="21"/>
                <w:szCs w:val="21"/>
                <w:lang w:eastAsia="zh-CN"/>
              </w:rPr>
              <w:t>国内、外</w:t>
            </w:r>
            <w:r>
              <w:rPr>
                <w:rFonts w:hint="eastAsia" w:cs="Times New Roman" w:asciiTheme="majorEastAsia" w:hAnsiTheme="majorEastAsia" w:eastAsiaTheme="majorEastAsia"/>
                <w:color w:val="auto"/>
                <w:kern w:val="0"/>
                <w:sz w:val="21"/>
                <w:szCs w:val="21"/>
              </w:rPr>
              <w:t>专利证书（不包括外观专利）的1项得0.2分，最多得标准分值。</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noWrap/>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rPr>
              <w:t>2.</w:t>
            </w:r>
            <w:r>
              <w:rPr>
                <w:rFonts w:hint="eastAsia" w:ascii="宋体" w:hAnsi="宋体" w:eastAsia="宋体" w:cs="宋体"/>
                <w:i w:val="0"/>
                <w:color w:val="auto"/>
                <w:kern w:val="0"/>
                <w:sz w:val="20"/>
                <w:szCs w:val="20"/>
                <w:u w:val="none"/>
                <w:lang w:val="en-US" w:eastAsia="zh-CN" w:bidi="ar"/>
              </w:rPr>
              <w:t>提供投标人与国内外大型院校、军队系统、重点实验室、研究所等大型企事业单位合作成功实施案例</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adjustRightInd w:val="0"/>
              <w:snapToGrid w:val="0"/>
              <w:spacing w:line="360" w:lineRule="exact"/>
              <w:jc w:val="left"/>
              <w:rPr>
                <w:rFonts w:hint="eastAsia" w:cs="Times New Roman" w:asciiTheme="majorEastAsia" w:hAnsiTheme="majorEastAsia" w:eastAsiaTheme="majorEastAsia"/>
                <w:color w:val="auto"/>
                <w:kern w:val="0"/>
                <w:sz w:val="21"/>
                <w:szCs w:val="21"/>
                <w:lang w:eastAsia="zh-CN"/>
              </w:rPr>
            </w:pPr>
            <w:r>
              <w:rPr>
                <w:rFonts w:hint="eastAsia" w:cs="Times New Roman" w:asciiTheme="majorEastAsia" w:hAnsiTheme="majorEastAsia" w:eastAsiaTheme="majorEastAsia"/>
                <w:color w:val="auto"/>
                <w:kern w:val="0"/>
                <w:sz w:val="21"/>
                <w:szCs w:val="21"/>
                <w:lang w:val="en-US" w:eastAsia="zh-CN"/>
              </w:rPr>
              <w:t>3</w:t>
            </w:r>
            <w:r>
              <w:rPr>
                <w:rFonts w:hint="eastAsia" w:cs="Times New Roman" w:asciiTheme="majorEastAsia" w:hAnsiTheme="majorEastAsia" w:eastAsiaTheme="majorEastAsia"/>
                <w:color w:val="auto"/>
                <w:kern w:val="0"/>
                <w:sz w:val="21"/>
                <w:szCs w:val="21"/>
              </w:rPr>
              <w:t>.</w:t>
            </w:r>
            <w:r>
              <w:rPr>
                <w:rFonts w:hint="eastAsia" w:cs="Times New Roman" w:asciiTheme="majorEastAsia" w:hAnsiTheme="majorEastAsia" w:eastAsiaTheme="majorEastAsia"/>
                <w:color w:val="auto"/>
                <w:kern w:val="0"/>
                <w:sz w:val="20"/>
                <w:szCs w:val="20"/>
                <w:lang w:eastAsia="zh-CN"/>
              </w:rPr>
              <w:t>完成该项目的</w:t>
            </w:r>
            <w:r>
              <w:rPr>
                <w:rFonts w:hint="eastAsia" w:ascii="宋体" w:hAnsi="宋体" w:eastAsia="宋体" w:cs="宋体"/>
                <w:i w:val="0"/>
                <w:color w:val="auto"/>
                <w:kern w:val="0"/>
                <w:sz w:val="20"/>
                <w:szCs w:val="20"/>
                <w:u w:val="none"/>
                <w:lang w:val="en-US" w:eastAsia="zh-CN" w:bidi="ar"/>
              </w:rPr>
              <w:t>项目带头人的资历、项目实施经验等</w:t>
            </w:r>
            <w:r>
              <w:rPr>
                <w:rFonts w:hint="eastAsia" w:cs="Times New Roman" w:asciiTheme="majorEastAsia" w:hAnsiTheme="majorEastAsia" w:eastAsiaTheme="majorEastAsia"/>
                <w:color w:val="auto"/>
                <w:kern w:val="0"/>
                <w:sz w:val="21"/>
                <w:szCs w:val="21"/>
                <w:lang w:eastAsia="zh-CN"/>
              </w:rPr>
              <w:t>拥有学历、学位最高的（遇最高学历相同时以拥有相同学历人数较多者为准）得基准分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lang w:val="en-US" w:eastAsia="zh-CN"/>
              </w:rPr>
              <w:t>4</w:t>
            </w:r>
            <w:r>
              <w:rPr>
                <w:rFonts w:hint="eastAsia" w:cs="Times New Roman" w:asciiTheme="majorEastAsia" w:hAnsiTheme="majorEastAsia" w:eastAsiaTheme="majorEastAsia"/>
                <w:color w:val="auto"/>
                <w:kern w:val="0"/>
                <w:sz w:val="20"/>
                <w:szCs w:val="20"/>
                <w:lang w:val="en-US" w:eastAsia="zh-CN"/>
              </w:rPr>
              <w:t>.</w:t>
            </w:r>
            <w:r>
              <w:rPr>
                <w:rFonts w:hint="eastAsia" w:cs="Times New Roman" w:asciiTheme="majorEastAsia" w:hAnsiTheme="majorEastAsia" w:eastAsiaTheme="majorEastAsia"/>
                <w:color w:val="auto"/>
                <w:kern w:val="0"/>
                <w:sz w:val="20"/>
                <w:szCs w:val="20"/>
                <w:lang w:eastAsia="zh-CN"/>
              </w:rPr>
              <w:t>完成该项目技术人员</w:t>
            </w:r>
            <w:r>
              <w:rPr>
                <w:rFonts w:hint="eastAsia" w:ascii="宋体" w:hAnsi="宋体" w:eastAsia="宋体" w:cs="宋体"/>
                <w:i w:val="0"/>
                <w:color w:val="auto"/>
                <w:kern w:val="0"/>
                <w:sz w:val="20"/>
                <w:szCs w:val="20"/>
                <w:u w:val="none"/>
                <w:lang w:val="en-US" w:eastAsia="zh-CN" w:bidi="ar"/>
              </w:rPr>
              <w:t>团队</w:t>
            </w:r>
            <w:r>
              <w:rPr>
                <w:rFonts w:hint="eastAsia" w:cs="Times New Roman" w:asciiTheme="majorEastAsia" w:hAnsiTheme="majorEastAsia" w:eastAsiaTheme="majorEastAsia"/>
                <w:color w:val="auto"/>
                <w:kern w:val="0"/>
                <w:sz w:val="20"/>
                <w:szCs w:val="20"/>
                <w:lang w:eastAsia="zh-CN"/>
              </w:rPr>
              <w:t>中</w:t>
            </w:r>
            <w:r>
              <w:rPr>
                <w:rFonts w:hint="eastAsia" w:ascii="宋体" w:hAnsi="宋体" w:eastAsia="宋体" w:cs="宋体"/>
                <w:i w:val="0"/>
                <w:color w:val="auto"/>
                <w:kern w:val="0"/>
                <w:sz w:val="20"/>
                <w:szCs w:val="20"/>
                <w:u w:val="none"/>
                <w:lang w:val="en-US" w:eastAsia="zh-CN" w:bidi="ar"/>
              </w:rPr>
              <w:t>组成人</w:t>
            </w:r>
            <w:r>
              <w:rPr>
                <w:rFonts w:hint="eastAsia" w:cs="Times New Roman" w:asciiTheme="majorEastAsia" w:hAnsiTheme="majorEastAsia" w:eastAsiaTheme="majorEastAsia"/>
                <w:color w:val="auto"/>
                <w:kern w:val="0"/>
                <w:sz w:val="20"/>
                <w:szCs w:val="20"/>
                <w:lang w:eastAsia="zh-CN"/>
              </w:rPr>
              <w:t>拥有学历、学位最高的（遇最高学历相同时以拥有相同学历人数较多者为准）得基准分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default"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投标人近三年发表的文章（拥有影响因子≥20的得基准分，20≥影响因子＞10得2分、10≥影响因子＞0的得1分），</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投标人近三年在国外知名杂志发表的文章数最多者得基准分，</w:t>
            </w:r>
            <w:r>
              <w:rPr>
                <w:rFonts w:hint="eastAsia" w:cs="Times New Roman" w:asciiTheme="majorEastAsia" w:hAnsiTheme="majorEastAsia" w:eastAsiaTheme="majorEastAsia"/>
                <w:color w:val="auto"/>
                <w:kern w:val="0"/>
                <w:sz w:val="21"/>
                <w:szCs w:val="21"/>
              </w:rPr>
              <w:t>排名第二按标准分值的25%递减得分，依此类推</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投标人近三年在国内知名（业内认可）杂志发表的文章数最多者得基准分，</w:t>
            </w:r>
            <w:r>
              <w:rPr>
                <w:rFonts w:hint="eastAsia" w:cs="Times New Roman" w:asciiTheme="majorEastAsia" w:hAnsiTheme="majorEastAsia" w:eastAsiaTheme="majorEastAsia"/>
                <w:color w:val="auto"/>
                <w:kern w:val="0"/>
                <w:sz w:val="21"/>
                <w:szCs w:val="21"/>
              </w:rPr>
              <w:t>排名第二按标准分值的25%递减得分，依此类推</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投标人近三年无发表的文章得-2分</w:t>
            </w:r>
          </w:p>
        </w:tc>
        <w:tc>
          <w:tcPr>
            <w:tcW w:w="708" w:type="dxa"/>
            <w:vAlign w:val="center"/>
          </w:tcPr>
          <w:p>
            <w:pPr>
              <w:adjustRightInd w:val="0"/>
              <w:snapToGrid w:val="0"/>
              <w:spacing w:line="360" w:lineRule="exact"/>
              <w:jc w:val="center"/>
              <w:rPr>
                <w:rFonts w:hint="eastAsia" w:cs="Times New Roman" w:asciiTheme="minorEastAsia" w:hAnsi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技术指标参数满足偏离情况（</w:t>
            </w:r>
            <w:r>
              <w:rPr>
                <w:rFonts w:hint="eastAsia" w:cs="Times New Roman" w:asciiTheme="minorEastAsia" w:hAnsiTheme="minorEastAsia"/>
                <w:kern w:val="0"/>
                <w:sz w:val="21"/>
                <w:szCs w:val="21"/>
                <w:lang w:val="en-US" w:eastAsia="zh-CN"/>
              </w:rPr>
              <w:t>60</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adjustRightInd w:val="0"/>
              <w:snapToGrid w:val="0"/>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rPr>
              <w:t>4.▲号指标和一般指标负偏离合计超过</w:t>
            </w:r>
            <w:r>
              <w:rPr>
                <w:rFonts w:hint="eastAsia" w:cs="Times New Roman" w:asciiTheme="majorEastAsia" w:hAnsiTheme="majorEastAsia" w:eastAsiaTheme="majorEastAsia"/>
                <w:kern w:val="0"/>
                <w:sz w:val="21"/>
                <w:szCs w:val="21"/>
                <w:highlight w:val="none"/>
                <w:lang w:val="en-US" w:eastAsia="zh-CN"/>
              </w:rPr>
              <w:t>3</w:t>
            </w:r>
            <w:r>
              <w:rPr>
                <w:rFonts w:hint="eastAsia" w:cs="Times New Roman" w:asciiTheme="majorEastAsia" w:hAnsiTheme="majorEastAsia" w:eastAsiaTheme="majorEastAsia"/>
                <w:kern w:val="0"/>
                <w:sz w:val="21"/>
                <w:szCs w:val="21"/>
                <w:highlight w:val="none"/>
              </w:rPr>
              <w:t>项，“产品技术性能指标参数满足偏离情况”总得分为0分</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adjustRightInd w:val="0"/>
              <w:snapToGrid w:val="0"/>
              <w:spacing w:line="36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拥有Q Exactive™ HF-X测序平台</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仪器参数：</w:t>
            </w:r>
            <w:r>
              <w:rPr>
                <w:rFonts w:hint="eastAsia" w:asciiTheme="majorEastAsia" w:hAnsiTheme="majorEastAsia" w:eastAsiaTheme="majorEastAsia" w:cstheme="majorEastAsia"/>
                <w:color w:val="000000"/>
                <w:sz w:val="21"/>
                <w:szCs w:val="21"/>
              </w:rPr>
              <w:t>全扫描MS：100fg 上柱量利血平的S/N为150：1、SIM：50 fg  上柱量利血平的S/N为150：1，分辨率为240,000 @ m/z 200，扫描速度为40 Hz</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非靶向代谢组学所有样本均采用正离子和负离子两种模式，所有样本均采集二级质谱</w:t>
            </w:r>
            <w:r>
              <w:rPr>
                <w:rFonts w:hint="eastAsia" w:asciiTheme="majorEastAsia" w:hAnsiTheme="majorEastAsia" w:eastAsiaTheme="majorEastAsia" w:cstheme="majorEastAsia"/>
                <w:color w:val="000000"/>
                <w:sz w:val="21"/>
                <w:szCs w:val="21"/>
                <w:lang w:eastAsia="zh-CN"/>
              </w:rPr>
              <w:t>）</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拥有自主的Q Exactive™ HF-X质谱仪，具备自主蛋白提取，质谱测序等实验条件；拥有独立的研发与分析团队，具备提供详细测序方案以及提供个性化分析的能力</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公司需具备ISO9001质量管理体系认证；实验室通过CAP，CLIA认证</w:t>
            </w:r>
          </w:p>
        </w:tc>
        <w:tc>
          <w:tcPr>
            <w:tcW w:w="708" w:type="dxa"/>
            <w:vAlign w:val="center"/>
          </w:tcPr>
          <w:p>
            <w:pPr>
              <w:adjustRightInd w:val="0"/>
              <w:snapToGrid w:val="0"/>
              <w:spacing w:line="360" w:lineRule="exact"/>
              <w:jc w:val="center"/>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val="0"/>
                <w:color w:val="000000"/>
                <w:kern w:val="2"/>
                <w:sz w:val="21"/>
                <w:szCs w:val="21"/>
                <w:lang w:val="en-US" w:eastAsia="zh-CN" w:bidi="ar-SA"/>
              </w:rPr>
              <w:t>Proteome Discoverer 2.2进行搜库，数据处理采用Spectronaut TM Pulsar（非靶向代谢组学采用Compound Discoverer 3.1）</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基本分析+高级分析+个性化分析+多组学关联分析</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Chars="0"/>
              <w:jc w:val="left"/>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kern w:val="2"/>
                <w:sz w:val="21"/>
                <w:szCs w:val="21"/>
                <w:lang w:val="en-US" w:eastAsia="zh-CN" w:bidi="ar-SA"/>
              </w:rPr>
              <w:t>DIA蛋白质组学：每例样本检测不低于6000个蛋白</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spacing w:line="360" w:lineRule="auto"/>
              <w:jc w:val="left"/>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color w:val="000000"/>
                <w:sz w:val="21"/>
                <w:szCs w:val="21"/>
              </w:rPr>
              <w:t>磷酸化修饰蛋白组学</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sz w:val="21"/>
                <w:szCs w:val="21"/>
              </w:rPr>
              <w:t>每例样本检测不低于10000个磷酸化位点</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cs="Times New Roman" w:asciiTheme="minorEastAsia" w:hAnsiTheme="minorEastAsia" w:eastAsiaTheme="minorEastAsia"/>
                <w:kern w:val="0"/>
                <w:sz w:val="21"/>
                <w:szCs w:val="21"/>
              </w:rPr>
              <w:t>技术指标参数满足偏离情况（</w:t>
            </w:r>
            <w:r>
              <w:rPr>
                <w:rFonts w:hint="eastAsia" w:cs="Times New Roman" w:asciiTheme="minorEastAsia" w:hAnsiTheme="minorEastAsia"/>
                <w:kern w:val="0"/>
                <w:sz w:val="21"/>
                <w:szCs w:val="21"/>
                <w:lang w:val="en-US" w:eastAsia="zh-CN"/>
              </w:rPr>
              <w:t>60</w:t>
            </w:r>
            <w:r>
              <w:rPr>
                <w:rFonts w:hint="eastAsia" w:cs="Times New Roman" w:asciiTheme="minorEastAsia" w:hAnsiTheme="minorEastAsia" w:eastAsiaTheme="minorEastAsia"/>
                <w:kern w:val="0"/>
                <w:sz w:val="21"/>
                <w:szCs w:val="21"/>
              </w:rPr>
              <w:t>分）</w:t>
            </w:r>
          </w:p>
        </w:tc>
        <w:tc>
          <w:tcPr>
            <w:tcW w:w="6946" w:type="dxa"/>
            <w:noWrap/>
            <w:vAlign w:val="center"/>
          </w:tcPr>
          <w:p>
            <w:pPr>
              <w:spacing w:line="360" w:lineRule="auto"/>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color w:val="000000"/>
                <w:sz w:val="21"/>
                <w:szCs w:val="21"/>
              </w:rPr>
              <w:t>泛素化修饰蛋白质组学</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sz w:val="21"/>
                <w:szCs w:val="21"/>
              </w:rPr>
              <w:t>每例样本检测不低于4000个泛素化位点</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磷酸化修饰蛋白组学</w:t>
            </w:r>
            <w:r>
              <w:rPr>
                <w:rFonts w:hint="eastAsia" w:asciiTheme="majorEastAsia" w:hAnsiTheme="majorEastAsia" w:eastAsiaTheme="majorEastAsia" w:cstheme="majorEastAsia"/>
                <w:b w:val="0"/>
                <w:bCs/>
                <w:sz w:val="21"/>
                <w:szCs w:val="21"/>
              </w:rPr>
              <w:t>富集平台：IMAC-Fe</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泛素化修饰蛋白质组学富集平台：CST  UbiScan®(K-ε-GG) 基序抗体</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N-糖基化修饰蛋白质组学富集平台：凝集素(lectin)</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sz w:val="21"/>
                <w:szCs w:val="21"/>
              </w:rPr>
              <w:t>琥珀酰化修饰蛋白质组学富集平台：CST  SuccScan®(Succ-K)基序抗体</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kern w:val="2"/>
                <w:sz w:val="21"/>
                <w:szCs w:val="21"/>
                <w:lang w:val="en-US" w:eastAsia="zh-CN" w:bidi="ar-SA"/>
              </w:rPr>
              <w:t>非靶向代谢组学色谱平台：Thermo VanquishTM UHPLC</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gridSpan w:val="2"/>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kern w:val="2"/>
                <w:sz w:val="21"/>
                <w:szCs w:val="21"/>
                <w:lang w:val="en-US" w:eastAsia="zh-CN" w:bidi="ar-SA"/>
              </w:rPr>
              <w:t>非靶向代谢组学搜库数据库：mzCloud， mzVault，Chemspider，MassBank</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w:t>
            </w:r>
          </w:p>
        </w:tc>
      </w:tr>
    </w:tbl>
    <w:p>
      <w:pPr>
        <w:rPr>
          <w:rFonts w:hint="eastAsia" w:asciiTheme="majorEastAsia" w:hAnsiTheme="majorEastAsia" w:eastAsiaTheme="majorEastAsia" w:cstheme="majorEastAsia"/>
          <w:kern w:val="0"/>
          <w:sz w:val="21"/>
          <w:szCs w:val="21"/>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4.评标委员会评审程序</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(9)评标委员会依据经过复核的评审结果，对投标人进行排序并推荐预中标人。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中标数量。本项目只确认一家中标供应商。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②获取招标文件供应商名单、投标人名单和评标委员会成员名单；</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⑥评标委员会授标建议。</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标委员会主任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(2)投标文件组成明显不符合招标文件的规定要求，影响评标委员会评判的；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10.有下列情形之一的，属于投标人相互串通投标，评标委员会应当对串标人按照无效投标处理：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11.有下列情形之一的，视为投标人相互串通投标，评标委员会应当对串标人按照无效投标处理：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12.有下列情形之一的，属于招标人与投标人串通投标，评标委员会应当对串标投标人按照无效投标处理：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(2)招标人直接或者间接向投标人泄露采购预算、评标委员会成员等信息的；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13.有下列情形之一的，属于虚假投标，评标委员会应当对投标人按照无效投标处理：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15.开标后对下列情况，招标人以及评标委员会按照《军队物资采购评审管理办法》相关规定处理。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(1)经评审满足招标文件要求的投标供应商只有2家的，评标委员会应当分析原因。评标委员会（五分之四以上评委）认定投标人报价客观合理的，应当在评标报告中注明，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16.经评标委员会评审，认为所有投标都不符合招标文件要求的，评标委员会将否决所有投标，招标人有权重新组织招标。</w:t>
      </w:r>
    </w:p>
    <w:p>
      <w:pPr>
        <w:jc w:val="center"/>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jc w:val="center"/>
        <w:rPr>
          <w:rFonts w:cs="Times New Roman" w:asciiTheme="minorEastAsia" w:hAnsiTheme="minorEastAsia"/>
          <w:kern w:val="0"/>
          <w:sz w:val="24"/>
          <w:szCs w:val="24"/>
        </w:rPr>
      </w:pP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 xml:space="preserve">老师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ind w:firstLine="462" w:firstLineChars="200"/>
        <w:rPr>
          <w:rFonts w:cs="Times New Roman" w:asciiTheme="minorEastAsia" w:hAnsiTheme="minorEastAsia"/>
          <w:snapToGrid w:val="0"/>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jc w:val="center"/>
        <w:rPr>
          <w:rFonts w:cs="Times New Roman" w:asciiTheme="minorEastAsia" w:hAnsiTheme="minorEastAsia"/>
          <w:kern w:val="0"/>
          <w:sz w:val="24"/>
          <w:szCs w:val="24"/>
        </w:rPr>
      </w:pP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1.评审结束后3个工作日内，招标人根据评标委员会提出的书面评标报告，在</w:t>
      </w:r>
      <w:r>
        <w:rPr>
          <w:rFonts w:cs="Times New Roman" w:asciiTheme="majorEastAsia" w:hAnsiTheme="majorEastAsia" w:eastAsiaTheme="majorEastAsia"/>
          <w:kern w:val="0"/>
          <w:sz w:val="24"/>
          <w:szCs w:val="24"/>
        </w:rPr>
        <w:t>《</w:t>
      </w:r>
      <w:r>
        <w:rPr>
          <w:rFonts w:hint="eastAsia" w:cs="Times New Roman" w:asciiTheme="majorEastAsia" w:hAnsiTheme="majorEastAsia" w:eastAsiaTheme="majorEastAsia"/>
          <w:kern w:val="0"/>
          <w:sz w:val="24"/>
          <w:szCs w:val="24"/>
        </w:rPr>
        <w:t>中国招标</w:t>
      </w:r>
      <w:r>
        <w:rPr>
          <w:rFonts w:cs="Times New Roman" w:asciiTheme="majorEastAsia" w:hAnsiTheme="majorEastAsia" w:eastAsiaTheme="majorEastAsia"/>
          <w:kern w:val="0"/>
          <w:sz w:val="24"/>
          <w:szCs w:val="24"/>
        </w:rPr>
        <w:t>网》</w:t>
      </w:r>
      <w:r>
        <w:rPr>
          <w:rFonts w:hint="eastAsia" w:cs="Times New Roman" w:asciiTheme="majorEastAsia" w:hAnsiTheme="majorEastAsia" w:eastAsiaTheme="majorEastAsia"/>
          <w:kern w:val="0"/>
          <w:sz w:val="24"/>
          <w:szCs w:val="24"/>
        </w:rPr>
        <w:t>（</w:t>
      </w:r>
      <w:r>
        <w:fldChar w:fldCharType="begin"/>
      </w:r>
      <w:r>
        <w:instrText xml:space="preserve"> HYPERLINK "http://www.zhaobiao.cn" </w:instrText>
      </w:r>
      <w:r>
        <w:fldChar w:fldCharType="separate"/>
      </w:r>
      <w:r>
        <w:rPr>
          <w:rStyle w:val="20"/>
          <w:rFonts w:asciiTheme="majorEastAsia" w:hAnsiTheme="majorEastAsia" w:eastAsiaTheme="majorEastAsia"/>
          <w:color w:val="auto"/>
          <w:kern w:val="0"/>
          <w:sz w:val="24"/>
          <w:szCs w:val="24"/>
          <w:u w:val="none"/>
        </w:rPr>
        <w:t>www.zhaobiao.cn</w:t>
      </w:r>
      <w:r>
        <w:rPr>
          <w:rStyle w:val="20"/>
          <w:rFonts w:asciiTheme="majorEastAsia" w:hAnsiTheme="majorEastAsia" w:eastAsiaTheme="majorEastAsia"/>
          <w:color w:val="auto"/>
          <w:kern w:val="0"/>
          <w:sz w:val="24"/>
          <w:szCs w:val="24"/>
          <w:u w:val="none"/>
        </w:rPr>
        <w:fldChar w:fldCharType="end"/>
      </w:r>
      <w:r>
        <w:rPr>
          <w:rFonts w:hint="eastAsia" w:cs="Times New Roman" w:asciiTheme="majorEastAsia" w:hAnsiTheme="majorEastAsia" w:eastAsiaTheme="majorEastAsia"/>
          <w:kern w:val="0"/>
          <w:sz w:val="24"/>
          <w:szCs w:val="24"/>
        </w:rPr>
        <w:t>）及我院官网（</w:t>
      </w:r>
      <w:r>
        <w:rPr>
          <w:rFonts w:cs="Times New Roman" w:asciiTheme="majorEastAsia" w:hAnsiTheme="majorEastAsia" w:eastAsiaTheme="majorEastAsia"/>
          <w:kern w:val="0"/>
          <w:sz w:val="24"/>
          <w:szCs w:val="24"/>
        </w:rPr>
        <w:t>www.xnyy.cn</w:t>
      </w:r>
      <w:r>
        <w:rPr>
          <w:rFonts w:hint="eastAsia" w:cs="Times New Roman" w:asciiTheme="majorEastAsia" w:hAnsiTheme="majorEastAsia" w:eastAsiaTheme="majorEastAsia"/>
          <w:kern w:val="0"/>
          <w:sz w:val="24"/>
          <w:szCs w:val="24"/>
        </w:rPr>
        <w:t>）</w:t>
      </w:r>
      <w:r>
        <w:rPr>
          <w:rFonts w:hint="eastAsia" w:cs="Times New Roman" w:asciiTheme="minorEastAsia" w:hAnsiTheme="minorEastAsia"/>
          <w:kern w:val="0"/>
          <w:sz w:val="24"/>
          <w:szCs w:val="24"/>
        </w:rPr>
        <w:t>上公示评审结果，公示期为3个工作日。在公示期内无异议的，确定排名第一的投标人为招标项目中标人。公示期内有异议的，按照本须知“质疑与投诉”规定的程序处理。</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ind w:firstLine="462" w:firstLineChars="200"/>
        <w:rPr>
          <w:rFonts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jc w:val="center"/>
        <w:rPr>
          <w:rFonts w:cs="Times New Roman" w:asciiTheme="minorEastAsia" w:hAnsiTheme="minorEastAsia"/>
          <w:kern w:val="0"/>
          <w:sz w:val="24"/>
          <w:szCs w:val="24"/>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（三）所签订的合同不得对招标文件和中标人投标文件作实质性修改。</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（四）中标人应当按照合同约定履行义务，完成中标项目。中标人不得向他人转让中标项目，也不得将中标项目分包向他人转让或委托加工。</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ind w:firstLine="462" w:firstLineChars="200"/>
        <w:rPr>
          <w:rFonts w:cs="Times New Roman" w:asciiTheme="minorEastAsia" w:hAnsiTheme="minorEastAsia"/>
          <w:kern w:val="0"/>
          <w:sz w:val="24"/>
          <w:szCs w:val="24"/>
        </w:rPr>
      </w:pPr>
    </w:p>
    <w:p>
      <w:pPr>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九、</w:t>
      </w:r>
      <w:r>
        <w:rPr>
          <w:rFonts w:hint="eastAsia" w:cs="Times New Roman" w:asciiTheme="minorEastAsia" w:hAnsiTheme="minorEastAsia"/>
          <w:color w:val="auto"/>
          <w:kern w:val="0"/>
          <w:sz w:val="24"/>
          <w:szCs w:val="24"/>
          <w:lang w:eastAsia="zh-CN"/>
        </w:rPr>
        <w:t>结果交付</w:t>
      </w:r>
      <w:r>
        <w:rPr>
          <w:rFonts w:cs="Times New Roman" w:asciiTheme="minorEastAsia" w:hAnsiTheme="minorEastAsia"/>
          <w:color w:val="auto"/>
          <w:kern w:val="0"/>
          <w:sz w:val="24"/>
          <w:szCs w:val="24"/>
        </w:rPr>
        <w:t>验收</w:t>
      </w:r>
    </w:p>
    <w:p>
      <w:pPr>
        <w:ind w:firstLine="462" w:firstLineChars="200"/>
        <w:rPr>
          <w:rFonts w:cs="宋体" w:asciiTheme="minorEastAsia" w:hAnsiTheme="minorEastAsia"/>
          <w:snapToGrid w:val="0"/>
          <w:color w:val="auto"/>
          <w:kern w:val="0"/>
          <w:sz w:val="24"/>
          <w:szCs w:val="24"/>
          <w:lang w:val="zh-CN"/>
        </w:rPr>
      </w:pPr>
    </w:p>
    <w:p>
      <w:pPr>
        <w:ind w:firstLine="462" w:firstLineChars="200"/>
        <w:rPr>
          <w:rFonts w:hint="eastAsia" w:cs="Times New Roman" w:asciiTheme="minorEastAsia" w:hAnsiTheme="minorEastAsia"/>
          <w:color w:val="auto"/>
          <w:kern w:val="0"/>
          <w:sz w:val="24"/>
          <w:szCs w:val="24"/>
        </w:rPr>
      </w:pPr>
      <w:r>
        <w:rPr>
          <w:rFonts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lang w:eastAsia="zh-CN"/>
        </w:rPr>
        <w:t>结果交付</w:t>
      </w:r>
      <w:r>
        <w:rPr>
          <w:rFonts w:cs="Times New Roman" w:asciiTheme="minorEastAsia" w:hAnsiTheme="minorEastAsia"/>
          <w:color w:val="auto"/>
          <w:kern w:val="0"/>
          <w:sz w:val="24"/>
          <w:szCs w:val="24"/>
        </w:rPr>
        <w:t>验收</w:t>
      </w:r>
      <w:r>
        <w:rPr>
          <w:rFonts w:hint="eastAsia" w:cs="Times New Roman" w:asciiTheme="minorEastAsia" w:hAnsiTheme="minorEastAsia"/>
          <w:color w:val="auto"/>
          <w:kern w:val="0"/>
          <w:sz w:val="24"/>
          <w:szCs w:val="24"/>
        </w:rPr>
        <w:t>由合同甲方组织实施，中标人应予以积极配合。</w:t>
      </w:r>
    </w:p>
    <w:p>
      <w:pPr>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（二）中标人应将</w:t>
      </w:r>
      <w:r>
        <w:rPr>
          <w:rFonts w:hint="eastAsia" w:cs="Times New Roman" w:asciiTheme="minorEastAsia" w:hAnsiTheme="minorEastAsia"/>
          <w:color w:val="auto"/>
          <w:kern w:val="0"/>
          <w:sz w:val="24"/>
          <w:szCs w:val="24"/>
          <w:lang w:eastAsia="zh-CN"/>
        </w:rPr>
        <w:t>此次投标项目检测的所有数据</w:t>
      </w:r>
      <w:r>
        <w:rPr>
          <w:rFonts w:hint="eastAsia" w:cs="Times New Roman" w:asciiTheme="minorEastAsia" w:hAnsiTheme="minorEastAsia"/>
          <w:color w:val="auto"/>
          <w:kern w:val="0"/>
          <w:sz w:val="24"/>
          <w:szCs w:val="24"/>
        </w:rPr>
        <w:t>资料交付给合同甲方。</w:t>
      </w:r>
    </w:p>
    <w:p>
      <w:pPr>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eastAsia="zh-CN"/>
        </w:rPr>
        <w:t>三</w:t>
      </w:r>
      <w:r>
        <w:rPr>
          <w:rFonts w:hint="eastAsia" w:cs="Times New Roman" w:asciiTheme="minorEastAsia" w:hAnsiTheme="minorEastAsia"/>
          <w:color w:val="auto"/>
          <w:kern w:val="0"/>
          <w:sz w:val="24"/>
          <w:szCs w:val="24"/>
        </w:rPr>
        <w:t>）如</w:t>
      </w:r>
      <w:r>
        <w:rPr>
          <w:rFonts w:hint="eastAsia" w:cs="Times New Roman" w:asciiTheme="minorEastAsia" w:hAnsiTheme="minorEastAsia"/>
          <w:color w:val="auto"/>
          <w:kern w:val="0"/>
          <w:sz w:val="24"/>
          <w:szCs w:val="24"/>
          <w:lang w:eastAsia="zh-CN"/>
        </w:rPr>
        <w:t>结果交付验收</w:t>
      </w:r>
      <w:r>
        <w:rPr>
          <w:rFonts w:hint="eastAsia" w:cs="Times New Roman" w:asciiTheme="minorEastAsia" w:hAnsiTheme="minorEastAsia"/>
          <w:color w:val="auto"/>
          <w:kern w:val="0"/>
          <w:sz w:val="24"/>
          <w:szCs w:val="24"/>
        </w:rPr>
        <w:t>不能达到招标约定的技术要求，合同甲方有权</w:t>
      </w:r>
      <w:r>
        <w:rPr>
          <w:rFonts w:hint="eastAsia" w:cs="Times New Roman" w:asciiTheme="minorEastAsia" w:hAnsiTheme="minorEastAsia"/>
          <w:color w:val="auto"/>
          <w:kern w:val="0"/>
          <w:sz w:val="24"/>
          <w:szCs w:val="24"/>
          <w:lang w:eastAsia="zh-CN"/>
        </w:rPr>
        <w:t>要求乙方重新检测</w:t>
      </w:r>
      <w:r>
        <w:rPr>
          <w:rFonts w:hint="eastAsia" w:cs="Times New Roman" w:asciiTheme="minorEastAsia" w:hAnsiTheme="minorEastAsia"/>
          <w:color w:val="auto"/>
          <w:kern w:val="0"/>
          <w:sz w:val="24"/>
          <w:szCs w:val="24"/>
        </w:rPr>
        <w:t>，并视作中标人不能交付</w:t>
      </w:r>
      <w:r>
        <w:rPr>
          <w:rFonts w:hint="eastAsia" w:cs="Times New Roman" w:asciiTheme="minorEastAsia" w:hAnsiTheme="minorEastAsia"/>
          <w:color w:val="auto"/>
          <w:kern w:val="0"/>
          <w:sz w:val="24"/>
          <w:szCs w:val="24"/>
          <w:lang w:eastAsia="zh-CN"/>
        </w:rPr>
        <w:t>结果</w:t>
      </w:r>
      <w:r>
        <w:rPr>
          <w:rFonts w:hint="eastAsia" w:cs="Times New Roman" w:asciiTheme="minorEastAsia" w:hAnsiTheme="minorEastAsia"/>
          <w:color w:val="auto"/>
          <w:kern w:val="0"/>
          <w:sz w:val="24"/>
          <w:szCs w:val="24"/>
        </w:rPr>
        <w:t>而须支付违约赔偿金给合同甲方，合同甲方还可依法追究中标人的违约责任。</w:t>
      </w:r>
    </w:p>
    <w:p>
      <w:pPr>
        <w:ind w:firstLine="462" w:firstLineChars="200"/>
        <w:rPr>
          <w:rFonts w:hint="eastAsia" w:cs="Times New Roman" w:asciiTheme="minorEastAsia" w:hAnsiTheme="minorEastAsia"/>
          <w:kern w:val="0"/>
          <w:sz w:val="24"/>
          <w:szCs w:val="24"/>
        </w:rPr>
      </w:pPr>
    </w:p>
    <w:p>
      <w:pPr>
        <w:ind w:firstLine="3627" w:firstLineChars="1570"/>
        <w:rPr>
          <w:rFonts w:cs="Times New Roman" w:asciiTheme="minorEastAsia" w:hAnsiTheme="minorEastAsia"/>
          <w:kern w:val="0"/>
          <w:sz w:val="24"/>
          <w:szCs w:val="24"/>
        </w:rPr>
      </w:pPr>
      <w:r>
        <w:rPr>
          <w:rFonts w:hint="eastAsia" w:cs="Times New Roman" w:asciiTheme="minorEastAsia" w:hAnsiTheme="minorEastAsia"/>
          <w:kern w:val="0"/>
          <w:sz w:val="24"/>
          <w:szCs w:val="24"/>
        </w:rPr>
        <w:t>十、处罚</w:t>
      </w:r>
    </w:p>
    <w:p>
      <w:pPr>
        <w:rPr>
          <w:rFonts w:hint="eastAsia" w:cs="Times New Roman" w:asciiTheme="minorEastAsia" w:hAnsiTheme="minorEastAsia"/>
          <w:kern w:val="0"/>
          <w:sz w:val="24"/>
          <w:szCs w:val="24"/>
        </w:rPr>
      </w:pPr>
    </w:p>
    <w:p>
      <w:pPr>
        <w:ind w:firstLine="453" w:firstLineChars="196"/>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（一）供应商有下列情形之一的,在设定条件消除之前，暂停其参加我院采购活动资格。</w:t>
      </w:r>
    </w:p>
    <w:p>
      <w:pPr>
        <w:ind w:firstLine="566" w:firstLineChars="245"/>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1.提供的产品或服务发生质量问题，解决方案双方存在分歧，或者未按照解决方案实施整改的；</w:t>
      </w:r>
    </w:p>
    <w:p>
      <w:pPr>
        <w:ind w:firstLine="566" w:firstLineChars="245"/>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2.因采购活动与我院发生经济纠纷未解决的；</w:t>
      </w:r>
    </w:p>
    <w:p>
      <w:pPr>
        <w:ind w:firstLine="566" w:firstLineChars="245"/>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3.军队采购和省级以上政府釆购禁入处罚期间的；</w:t>
      </w:r>
    </w:p>
    <w:p>
      <w:pPr>
        <w:ind w:firstLine="566" w:firstLineChars="245"/>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4.未按照规定时限更新资质材料和信息的，或者更新的资质材料和信息不合格的；</w:t>
      </w:r>
    </w:p>
    <w:p>
      <w:pPr>
        <w:ind w:firstLine="566" w:firstLineChars="245"/>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5.其他应当暂停其资格的情况。</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（二）供应商有下列情形之一的，给予书面警告；</w:t>
      </w:r>
      <w:bookmarkStart w:id="11" w:name="bookmark4"/>
    </w:p>
    <w:bookmarkEnd w:id="11"/>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1.夸大企业业绩和产品性能的；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2.未按照规定程序和方式质疑、投诉的；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3.无正当理由未按照约定时限履行，影响较轻的；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4.售后服务保障不到位，如配送服务质量差，经常配送不及时，配送差错多等；</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5.供应商质疑一次不成功，经核实为恶意竞争、扰乱招标秩序的；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6.其他违反规定行为，情节较轻的。</w:t>
      </w:r>
    </w:p>
    <w:p>
      <w:pPr>
        <w:ind w:firstLine="453" w:firstLineChars="196"/>
        <w:rPr>
          <w:rFonts w:hint="eastAsia" w:cs="Times New Roman" w:asciiTheme="minorEastAsia" w:hAnsiTheme="minorEastAsia"/>
          <w:kern w:val="0"/>
          <w:sz w:val="24"/>
          <w:szCs w:val="24"/>
          <w:highlight w:val="none"/>
        </w:rPr>
      </w:pPr>
      <w:r>
        <w:rPr>
          <w:rFonts w:hint="eastAsia" w:cs="Times New Roman" w:asciiTheme="minorEastAsia" w:hAnsiTheme="minorEastAsia"/>
          <w:kern w:val="0"/>
          <w:sz w:val="24"/>
          <w:szCs w:val="24"/>
          <w:highlight w:val="none"/>
          <w:lang w:bidi="en-US"/>
        </w:rPr>
        <w:t>（三）供应商有下列情形之一的，给予1年内禁止参加我院采购活动的</w:t>
      </w:r>
      <w:r>
        <w:rPr>
          <w:rFonts w:hint="eastAsia" w:cs="Times New Roman" w:asciiTheme="minorEastAsia" w:hAnsiTheme="minorEastAsia"/>
          <w:kern w:val="0"/>
          <w:sz w:val="24"/>
          <w:szCs w:val="24"/>
          <w:highlight w:val="none"/>
        </w:rPr>
        <w:t>处罚：</w:t>
      </w:r>
    </w:p>
    <w:p>
      <w:pPr>
        <w:ind w:firstLine="566" w:firstLineChars="245"/>
        <w:rPr>
          <w:rFonts w:hint="eastAsia" w:cs="Times New Roman" w:asciiTheme="minorEastAsia" w:hAnsiTheme="minorEastAsia"/>
          <w:kern w:val="0"/>
          <w:sz w:val="24"/>
          <w:szCs w:val="24"/>
          <w:highlight w:val="none"/>
          <w:lang w:bidi="en-US"/>
        </w:rPr>
      </w:pPr>
      <w:r>
        <w:rPr>
          <w:rFonts w:hint="eastAsia" w:cs="Times New Roman" w:asciiTheme="minorEastAsia" w:hAnsiTheme="minorEastAsia"/>
          <w:kern w:val="0"/>
          <w:sz w:val="24"/>
          <w:szCs w:val="24"/>
          <w:highlight w:val="none"/>
          <w:lang w:bidi="en-US"/>
        </w:rPr>
        <w:t>1.3年内2次书面警告的；</w:t>
      </w:r>
    </w:p>
    <w:p>
      <w:pPr>
        <w:ind w:firstLine="566" w:firstLineChars="245"/>
        <w:rPr>
          <w:rFonts w:hint="eastAsia" w:cs="Times New Roman" w:asciiTheme="minorEastAsia" w:hAnsiTheme="minorEastAsia"/>
          <w:kern w:val="0"/>
          <w:sz w:val="24"/>
          <w:szCs w:val="24"/>
          <w:highlight w:val="none"/>
          <w:lang w:bidi="en-US"/>
        </w:rPr>
      </w:pPr>
      <w:r>
        <w:rPr>
          <w:rFonts w:hint="eastAsia" w:cs="Times New Roman" w:asciiTheme="minorEastAsia" w:hAnsiTheme="minorEastAsia"/>
          <w:kern w:val="0"/>
          <w:sz w:val="24"/>
          <w:szCs w:val="24"/>
          <w:highlight w:val="none"/>
          <w:lang w:bidi="en-US"/>
        </w:rPr>
        <w:t>2.报名参加釆购活动，3年内累计3次无正当理由不参加的；</w:t>
      </w:r>
    </w:p>
    <w:p>
      <w:pPr>
        <w:ind w:firstLine="566" w:firstLineChars="245"/>
        <w:rPr>
          <w:rFonts w:hint="eastAsia" w:cs="Times New Roman" w:asciiTheme="minorEastAsia" w:hAnsiTheme="minorEastAsia"/>
          <w:kern w:val="0"/>
          <w:sz w:val="24"/>
          <w:szCs w:val="24"/>
          <w:highlight w:val="none"/>
          <w:lang w:bidi="en-US"/>
        </w:rPr>
      </w:pPr>
      <w:r>
        <w:rPr>
          <w:rFonts w:hint="eastAsia" w:cs="Times New Roman" w:asciiTheme="minorEastAsia" w:hAnsiTheme="minorEastAsia"/>
          <w:kern w:val="0"/>
          <w:sz w:val="24"/>
          <w:szCs w:val="24"/>
          <w:highlight w:val="none"/>
          <w:lang w:bidi="en-US"/>
        </w:rPr>
        <w:t>3.无正当理由未按照约定时限履行合同，影响较大的；</w:t>
      </w:r>
    </w:p>
    <w:p>
      <w:pPr>
        <w:ind w:firstLine="566" w:firstLineChars="245"/>
        <w:rPr>
          <w:rFonts w:hint="eastAsia" w:cs="Times New Roman" w:asciiTheme="minorEastAsia" w:hAnsiTheme="minorEastAsia"/>
          <w:kern w:val="0"/>
          <w:sz w:val="24"/>
          <w:szCs w:val="24"/>
          <w:highlight w:val="none"/>
          <w:lang w:bidi="en-US"/>
        </w:rPr>
      </w:pPr>
      <w:r>
        <w:rPr>
          <w:rFonts w:hint="eastAsia" w:cs="Times New Roman" w:asciiTheme="minorEastAsia" w:hAnsiTheme="minorEastAsia"/>
          <w:kern w:val="0"/>
          <w:sz w:val="24"/>
          <w:szCs w:val="24"/>
          <w:highlight w:val="none"/>
          <w:lang w:bidi="en-US"/>
        </w:rPr>
        <w:t>4.通过任何途径和方式进行商业目的统方；</w:t>
      </w:r>
    </w:p>
    <w:p>
      <w:pPr>
        <w:ind w:firstLine="562" w:firstLineChars="243"/>
        <w:rPr>
          <w:rFonts w:hint="eastAsia" w:cs="Times New Roman" w:asciiTheme="minorEastAsia" w:hAnsiTheme="minorEastAsia"/>
          <w:kern w:val="0"/>
          <w:sz w:val="24"/>
          <w:szCs w:val="24"/>
          <w:highlight w:val="none"/>
          <w:lang w:bidi="en-US"/>
        </w:rPr>
      </w:pPr>
      <w:r>
        <w:rPr>
          <w:rFonts w:hint="eastAsia" w:cs="Times New Roman" w:asciiTheme="minorEastAsia" w:hAnsiTheme="minorEastAsia"/>
          <w:kern w:val="0"/>
          <w:sz w:val="24"/>
          <w:szCs w:val="24"/>
          <w:highlight w:val="none"/>
          <w:lang w:bidi="en-US"/>
        </w:rPr>
        <w:t>5.其他违反规定和合同的行为，情节较重的。</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（四）供应商有下列情形之一的，将其纳入我院供应商</w:t>
      </w:r>
      <w:r>
        <w:rPr>
          <w:rFonts w:hint="eastAsia" w:cs="Times New Roman" w:asciiTheme="minorEastAsia" w:hAnsiTheme="minorEastAsia"/>
          <w:kern w:val="0"/>
          <w:sz w:val="24"/>
          <w:szCs w:val="24"/>
        </w:rPr>
        <w:t>“黑</w:t>
      </w:r>
      <w:r>
        <w:rPr>
          <w:rFonts w:hint="eastAsia" w:cs="Times New Roman" w:asciiTheme="minorEastAsia" w:hAnsiTheme="minorEastAsia"/>
          <w:kern w:val="0"/>
          <w:sz w:val="24"/>
          <w:szCs w:val="24"/>
          <w:lang w:bidi="en-US"/>
        </w:rPr>
        <w:t>名单”，给予3年内禁止参加我院采购活动的处罚：</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1.累计2次受到1年内禁止参加我院采购活动处理的；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2.在我院采购活动中私下与采购相关机构、需求单位达成不合理意向的；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3.诋毁、排挤其他供应商参与釆购活动的；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4.投标（报价）提供虚假材料的；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5.提供虚假生产进度报告，或无正当理由延期供货影响我院供应保障的；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6.在开标、评标（评审）现场无理取闹，扰乱正常采购活动秩序的；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7.中标产品在非注册生产地址或合同约定地址生产的；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8.查实恶意投诉，或3年内累计2次投诉理由不成立的；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9.围标、串标和挂靠其他企业的；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10.其他违反规定和合同的行为，情节严重的；</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（五）供应商有下列不良行为之一，给予取消我院供应商资格，终身禁止参与我院釆购活动的处罚：</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1.累计2次受到3年内禁止参加我院采购活动的处理的；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2.在注册、复核、实地考察和调查中提供变造、伪造或串通他人出具与事实不符的资质材料的；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3.在我院采购活动中有贿赂行为，或与有关部门、采购机构、其他供应商串通谋取不正当利益的；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4.中标（成交）后无正当理由拒不签订采购合同的，或者拒不按照投标（报价）文件及承诺签订采购合同的；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5.未按照约定履行合同，或所提供的产品或服务质量问题，给我院造成重大损失的；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6.提供假冒伪劣或者走私产品的；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7.冒用其他供应商名义参与我院采购活动的，或者将资格转借其他供应商使用的；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8.违反军队保密规定，泄露军事秘密的；</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 xml:space="preserve">9.拒绝接受实地考察、调查和监督检查的； </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10.其他违反规定和合同的行为，情节特别严重的。</w:t>
      </w:r>
    </w:p>
    <w:p>
      <w:pPr>
        <w:ind w:firstLine="566" w:firstLineChars="245"/>
        <w:rPr>
          <w:rFonts w:hint="eastAsia" w:cs="Times New Roman" w:asciiTheme="minorEastAsia" w:hAnsiTheme="minorEastAsia"/>
          <w:kern w:val="0"/>
          <w:sz w:val="24"/>
          <w:szCs w:val="24"/>
          <w:lang w:val="en-US" w:eastAsia="zh-CN" w:bidi="en-US"/>
        </w:rPr>
      </w:pPr>
      <w:r>
        <w:rPr>
          <w:rFonts w:hint="eastAsia" w:cs="Times New Roman" w:asciiTheme="minorEastAsia" w:hAnsiTheme="minorEastAsia"/>
          <w:kern w:val="0"/>
          <w:sz w:val="24"/>
          <w:szCs w:val="24"/>
          <w:lang w:bidi="en-US"/>
        </w:rPr>
        <w:t>（六）价格虚高：我院在签订合同前，</w:t>
      </w:r>
      <w:r>
        <w:rPr>
          <w:rFonts w:hint="eastAsia" w:cs="Times New Roman" w:asciiTheme="minorEastAsia" w:hAnsiTheme="minorEastAsia"/>
          <w:kern w:val="0"/>
          <w:sz w:val="24"/>
          <w:szCs w:val="24"/>
          <w:lang w:eastAsia="zh-CN" w:bidi="en-US"/>
        </w:rPr>
        <w:t>将</w:t>
      </w:r>
      <w:r>
        <w:rPr>
          <w:rFonts w:hint="eastAsia" w:cs="Times New Roman" w:asciiTheme="minorEastAsia" w:hAnsiTheme="minorEastAsia"/>
          <w:kern w:val="0"/>
          <w:sz w:val="24"/>
          <w:szCs w:val="24"/>
          <w:lang w:bidi="en-US"/>
        </w:rPr>
        <w:t>对目前国内同类同档次</w:t>
      </w:r>
      <w:r>
        <w:rPr>
          <w:rFonts w:hint="eastAsia" w:cs="Times New Roman" w:asciiTheme="minorEastAsia" w:hAnsiTheme="minorEastAsia"/>
          <w:kern w:val="0"/>
          <w:sz w:val="24"/>
          <w:szCs w:val="24"/>
          <w:lang w:eastAsia="zh-CN" w:bidi="en-US"/>
        </w:rPr>
        <w:t>项目</w:t>
      </w:r>
      <w:r>
        <w:rPr>
          <w:rFonts w:hint="eastAsia" w:cs="Times New Roman" w:asciiTheme="minorEastAsia" w:hAnsiTheme="minorEastAsia"/>
          <w:kern w:val="0"/>
          <w:sz w:val="24"/>
          <w:szCs w:val="24"/>
          <w:lang w:bidi="en-US"/>
        </w:rPr>
        <w:t>进行考察与市场调查，如发现投标价格高于市场价格，将取消其中标资格,并对中标方进行相关处罚。</w:t>
      </w:r>
      <w:r>
        <w:rPr>
          <w:rFonts w:hint="eastAsia" w:cs="Times New Roman" w:asciiTheme="minorEastAsia" w:hAnsiTheme="minorEastAsia"/>
          <w:kern w:val="0"/>
          <w:sz w:val="24"/>
          <w:szCs w:val="24"/>
          <w:lang w:val="en-US" w:eastAsia="zh-CN" w:bidi="en-US"/>
        </w:rPr>
        <w:t xml:space="preserve">   </w:t>
      </w:r>
    </w:p>
    <w:p>
      <w:pPr>
        <w:ind w:firstLine="566" w:firstLineChars="245"/>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（七）投标方制作的投标文件不符合我我院招标文件要求，或投标文件中出现明显错误，对该供应商按照无效投标处理。3次（含）以上导致流标的，扣除其投标保证金并给予书面警告一次。</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（八）未严格遵守国家相关法律法规开展经营活动，擅自变更、拒不履行釆购合同义务，或者提供</w:t>
      </w:r>
      <w:r>
        <w:rPr>
          <w:rFonts w:hint="eastAsia" w:cs="Times New Roman" w:asciiTheme="minorEastAsia" w:hAnsiTheme="minorEastAsia"/>
          <w:kern w:val="0"/>
          <w:sz w:val="24"/>
          <w:szCs w:val="24"/>
          <w:lang w:eastAsia="zh-CN" w:bidi="en-US"/>
        </w:rPr>
        <w:t>虚假数据</w:t>
      </w:r>
      <w:r>
        <w:rPr>
          <w:rFonts w:hint="eastAsia" w:cs="Times New Roman" w:asciiTheme="minorEastAsia" w:hAnsiTheme="minorEastAsia"/>
          <w:kern w:val="0"/>
          <w:sz w:val="24"/>
          <w:szCs w:val="24"/>
          <w:lang w:bidi="en-US"/>
        </w:rPr>
        <w:t>，开具虚假发票的，处以釆购金额千分之五以上千分之十以下的罚款，将其纳入我院供应商“黑名单”，从认定之日起给予3年内禁止参加我院釆购活动的处罚，有情节严重的，报工商行政管理机关进行</w:t>
      </w:r>
      <w:r>
        <w:rPr>
          <w:rFonts w:hint="eastAsia" w:cs="Times New Roman" w:asciiTheme="minorEastAsia" w:hAnsiTheme="minorEastAsia"/>
          <w:kern w:val="0"/>
          <w:sz w:val="24"/>
          <w:szCs w:val="24"/>
        </w:rPr>
        <w:t>处罚。</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（九）禁止参加我院釆购活动的供应商，其自然人控股股东或法定代表人控股或管理的其他企业不能参加我院釆购活动；相关项目代理人禁止代理其他供应商参加我院采购活动；禁止时限与供应商处罚期限一致。</w:t>
      </w:r>
    </w:p>
    <w:p>
      <w:pPr>
        <w:ind w:firstLine="453" w:firstLineChars="196"/>
        <w:rPr>
          <w:rFonts w:hint="eastAsia" w:cs="Times New Roman" w:asciiTheme="minorEastAsia" w:hAnsiTheme="minorEastAsia"/>
          <w:kern w:val="0"/>
          <w:sz w:val="24"/>
          <w:szCs w:val="24"/>
          <w:lang w:bidi="en-US"/>
        </w:rPr>
      </w:pPr>
      <w:r>
        <w:rPr>
          <w:rFonts w:hint="eastAsia" w:cs="Times New Roman" w:asciiTheme="minorEastAsia" w:hAnsiTheme="minorEastAsia"/>
          <w:kern w:val="0"/>
          <w:sz w:val="24"/>
          <w:szCs w:val="24"/>
          <w:lang w:bidi="en-US"/>
        </w:rPr>
        <w:t>（十）禁止参加我院采购活动的供应商，处罚决定之日前已签订正式采购合同，该供应商应继续履行。无正当理由不继续履行合同的，按照本规定有关条款进行处理；尚未签订正式釆购合同的，包括已签订采购合同草案、公布评审结果等，取消其参与后续釆购活动的资格。</w:t>
      </w:r>
    </w:p>
    <w:p>
      <w:pPr>
        <w:rPr>
          <w:rFonts w:hint="eastAsia" w:cs="Times New Roman" w:asciiTheme="minorEastAsia" w:hAnsiTheme="minorEastAsia"/>
          <w:kern w:val="0"/>
          <w:sz w:val="24"/>
          <w:szCs w:val="24"/>
        </w:rPr>
      </w:pPr>
    </w:p>
    <w:p>
      <w:pPr>
        <w:jc w:val="center"/>
        <w:rPr>
          <w:rFonts w:hint="eastAsia" w:cs="Times New Roman" w:asciiTheme="minorEastAsia" w:hAnsiTheme="minorEastAsia"/>
          <w:kern w:val="0"/>
          <w:sz w:val="24"/>
          <w:szCs w:val="24"/>
        </w:rPr>
      </w:pP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解释权限</w:t>
      </w:r>
    </w:p>
    <w:p>
      <w:pPr>
        <w:ind w:firstLine="462" w:firstLineChars="200"/>
        <w:rPr>
          <w:rFonts w:cs="Times New Roman" w:asciiTheme="minorEastAsia" w:hAnsiTheme="minorEastAsia"/>
          <w:kern w:val="0"/>
          <w:sz w:val="24"/>
          <w:szCs w:val="24"/>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ind w:firstLine="462" w:firstLineChars="200"/>
        <w:rPr>
          <w:rFonts w:cs="Times New Roman" w:asciiTheme="minorEastAsia" w:hAnsiTheme="minorEastAsia"/>
          <w:kern w:val="0"/>
          <w:sz w:val="24"/>
          <w:szCs w:val="24"/>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hAnsi="宋体" w:cs="Calibri"/>
          <w:sz w:val="28"/>
          <w:szCs w:val="28"/>
        </w:rPr>
      </w:pPr>
    </w:p>
    <w:p>
      <w:pPr>
        <w:rPr>
          <w:rFonts w:hint="eastAsia" w:ascii="宋体" w:hAnsi="宋体" w:cs="宋体"/>
          <w:color w:val="000000"/>
          <w:sz w:val="28"/>
          <w:szCs w:val="28"/>
        </w:rPr>
        <w:sectPr>
          <w:headerReference r:id="rId7" w:type="default"/>
          <w:pgSz w:w="11906" w:h="16838"/>
          <w:pgMar w:top="2098" w:right="1474" w:bottom="1985" w:left="1588" w:header="851" w:footer="992" w:gutter="0"/>
          <w:cols w:space="425" w:num="1"/>
          <w:docGrid w:type="linesAndChars" w:linePitch="579" w:charSpace="-1844"/>
        </w:sectPr>
      </w:pPr>
    </w:p>
    <w:p>
      <w:pPr>
        <w:rPr>
          <w:rFonts w:ascii="Times New Roman" w:hAnsi="Times New Roman" w:eastAsia="宋体" w:cs="Times New Roman"/>
          <w:kern w:val="0"/>
          <w:sz w:val="28"/>
          <w:szCs w:val="28"/>
        </w:rPr>
      </w:pPr>
    </w:p>
    <w:p>
      <w:pPr>
        <w:rPr>
          <w:rFonts w:hint="eastAsia" w:hAnsi="宋体" w:cs="Calibri"/>
          <w:sz w:val="28"/>
          <w:szCs w:val="28"/>
        </w:rPr>
      </w:pPr>
    </w:p>
    <w:p>
      <w:pPr>
        <w:jc w:val="center"/>
        <w:outlineLvl w:val="0"/>
        <w:rPr>
          <w:rFonts w:ascii="黑体" w:hAnsi="黑体" w:eastAsia="黑体" w:cs="Times New Roman"/>
          <w:bCs/>
          <w:kern w:val="0"/>
          <w:sz w:val="32"/>
          <w:szCs w:val="32"/>
        </w:rPr>
      </w:pPr>
      <w:bookmarkStart w:id="12" w:name="_Toc390713969"/>
      <w:bookmarkStart w:id="13" w:name="_Toc285612603"/>
      <w:bookmarkStart w:id="14"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2"/>
      <w:bookmarkEnd w:id="13"/>
      <w:bookmarkEnd w:id="14"/>
    </w:p>
    <w:p>
      <w:pPr>
        <w:rPr>
          <w:rFonts w:hint="eastAsia" w:hAnsi="宋体" w:cs="Calibri"/>
          <w:sz w:val="28"/>
          <w:szCs w:val="28"/>
        </w:rPr>
      </w:pPr>
    </w:p>
    <w:p>
      <w:pPr>
        <w:rPr>
          <w:rFonts w:ascii="Arial" w:hAnsi="Arial" w:eastAsia="仿宋_GB2312" w:cs="Arial"/>
        </w:rPr>
      </w:pPr>
      <w:r>
        <w:rPr>
          <w:rFonts w:hint="eastAsia" w:hAnsi="宋体" w:cs="Calibri"/>
          <w:sz w:val="28"/>
          <w:szCs w:val="28"/>
        </w:rPr>
        <w:t>合同</w:t>
      </w:r>
      <w:r>
        <w:rPr>
          <w:rFonts w:hAnsi="宋体" w:cs="Calibri"/>
          <w:sz w:val="28"/>
          <w:szCs w:val="28"/>
        </w:rPr>
        <w:t>编号</w:t>
      </w:r>
      <w:r>
        <w:rPr>
          <w:rFonts w:ascii="Arial" w:hAnsi="Arial" w:eastAsia="仿宋_GB2312" w:cs="Arial"/>
        </w:rPr>
        <w:t>：</w:t>
      </w:r>
      <w:r>
        <w:rPr>
          <w:rFonts w:hint="eastAsia" w:ascii="Arial" w:hAnsi="Arial" w:eastAsia="仿宋_GB2312" w:cs="Arial"/>
        </w:rPr>
        <w:t xml:space="preserve">                       </w:t>
      </w:r>
    </w:p>
    <w:p>
      <w:pPr>
        <w:spacing w:before="120"/>
        <w:rPr>
          <w:rFonts w:ascii="Arial" w:hAnsi="Arial" w:eastAsia="仿宋_GB2312" w:cs="Arial"/>
        </w:rPr>
      </w:pPr>
      <w:r>
        <w:rPr>
          <w:rFonts w:ascii="黑体" w:hAnsi="Arial" w:eastAsia="黑体" w:cs="Arial"/>
          <w:b/>
          <w:sz w:val="44"/>
          <w:szCs w:val="44"/>
        </w:rPr>
        <mc:AlternateContent>
          <mc:Choice Requires="wps">
            <w:drawing>
              <wp:anchor distT="0" distB="0" distL="114300" distR="114300" simplePos="0" relativeHeight="251681792" behindDoc="0" locked="0" layoutInCell="1" allowOverlap="1">
                <wp:simplePos x="0" y="0"/>
                <wp:positionH relativeFrom="column">
                  <wp:posOffset>749300</wp:posOffset>
                </wp:positionH>
                <wp:positionV relativeFrom="paragraph">
                  <wp:posOffset>262890</wp:posOffset>
                </wp:positionV>
                <wp:extent cx="1506855" cy="1309370"/>
                <wp:effectExtent l="0" t="0" r="1905" b="1270"/>
                <wp:wrapNone/>
                <wp:docPr id="3" name="文本框 3"/>
                <wp:cNvGraphicFramePr/>
                <a:graphic xmlns:a="http://schemas.openxmlformats.org/drawingml/2006/main">
                  <a:graphicData uri="http://schemas.microsoft.com/office/word/2010/wordprocessingShape">
                    <wps:wsp>
                      <wps:cNvSpPr txBox="1"/>
                      <wps:spPr>
                        <a:xfrm>
                          <a:off x="0" y="0"/>
                          <a:ext cx="1506855" cy="1309370"/>
                        </a:xfrm>
                        <a:prstGeom prst="rect">
                          <a:avLst/>
                        </a:prstGeom>
                        <a:solidFill>
                          <a:srgbClr val="FFFFFF"/>
                        </a:solidFill>
                        <a:ln>
                          <a:noFill/>
                        </a:ln>
                      </wps:spPr>
                      <wps:txbx>
                        <w:txbxContent>
                          <w:p>
                            <w:pPr>
                              <w:rPr>
                                <w:rFonts w:ascii="黑体" w:hAnsi="黑体" w:eastAsia="黑体"/>
                                <w:sz w:val="32"/>
                              </w:rPr>
                            </w:pPr>
                            <w:r>
                              <w:rPr>
                                <w:rFonts w:hint="eastAsia" w:ascii="黑体" w:hAnsi="黑体" w:eastAsia="黑体"/>
                                <w:sz w:val="32"/>
                              </w:rPr>
                              <w:t>陆军军医大学</w:t>
                            </w:r>
                          </w:p>
                          <w:p>
                            <w:pPr>
                              <w:rPr>
                                <w:rFonts w:ascii="黑体" w:hAnsi="黑体" w:eastAsia="黑体"/>
                                <w:sz w:val="32"/>
                              </w:rPr>
                            </w:pPr>
                            <w:r>
                              <w:rPr>
                                <w:rFonts w:hint="eastAsia" w:ascii="黑体" w:hAnsi="黑体" w:eastAsia="黑体"/>
                                <w:sz w:val="32"/>
                              </w:rPr>
                              <w:t>第一附属医院</w:t>
                            </w:r>
                          </w:p>
                        </w:txbxContent>
                      </wps:txbx>
                      <wps:bodyPr upright="1"/>
                    </wps:wsp>
                  </a:graphicData>
                </a:graphic>
              </wp:anchor>
            </w:drawing>
          </mc:Choice>
          <mc:Fallback>
            <w:pict>
              <v:shape id="_x0000_s1026" o:spid="_x0000_s1026" o:spt="202" type="#_x0000_t202" style="position:absolute;left:0pt;margin-left:59pt;margin-top:20.7pt;height:103.1pt;width:118.65pt;z-index:251681792;mso-width-relative:page;mso-height-relative:page;" fillcolor="#FFFFFF" filled="t" stroked="f" coordsize="21600,21600" o:gfxdata="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5SR2fYAAAACgEA&#10;AA8AAAAAAAAAAQAgAAAAIgAAAGRycy9kb3ducmV2LnhtbFBLAQIUABQAAAAIAIdO4kAd3hbdqAEA&#10;ACoDAAAOAAAAAAAAAAEAIAAAACcBAABkcnMvZTJvRG9jLnhtbFBLBQYAAAAABgAGAFkBAABBBQAA&#10;AAA=&#10;">
                <v:fill on="t" focussize="0,0"/>
                <v:stroke on="f"/>
                <v:imagedata o:title=""/>
                <o:lock v:ext="edit" aspectratio="f"/>
                <v:textbox>
                  <w:txbxContent>
                    <w:p>
                      <w:pPr>
                        <w:rPr>
                          <w:rFonts w:ascii="黑体" w:hAnsi="黑体" w:eastAsia="黑体"/>
                          <w:sz w:val="32"/>
                        </w:rPr>
                      </w:pPr>
                      <w:r>
                        <w:rPr>
                          <w:rFonts w:hint="eastAsia" w:ascii="黑体" w:hAnsi="黑体" w:eastAsia="黑体"/>
                          <w:sz w:val="32"/>
                        </w:rPr>
                        <w:t>陆军军医大学</w:t>
                      </w:r>
                    </w:p>
                    <w:p>
                      <w:pPr>
                        <w:rPr>
                          <w:rFonts w:ascii="黑体" w:hAnsi="黑体" w:eastAsia="黑体"/>
                          <w:sz w:val="32"/>
                        </w:rPr>
                      </w:pPr>
                      <w:r>
                        <w:rPr>
                          <w:rFonts w:hint="eastAsia" w:ascii="黑体" w:hAnsi="黑体" w:eastAsia="黑体"/>
                          <w:sz w:val="32"/>
                        </w:rPr>
                        <w:t>第一附属医院</w:t>
                      </w:r>
                    </w:p>
                  </w:txbxContent>
                </v:textbox>
              </v:shape>
            </w:pict>
          </mc:Fallback>
        </mc:AlternateContent>
      </w:r>
    </w:p>
    <w:p>
      <w:pPr>
        <w:spacing w:before="120"/>
        <w:rPr>
          <w:rFonts w:ascii="Arial" w:hAnsi="Arial" w:eastAsia="仿宋_GB2312" w:cs="Arial"/>
        </w:rPr>
      </w:pPr>
    </w:p>
    <w:p>
      <w:pPr>
        <w:jc w:val="center"/>
        <w:rPr>
          <w:rFonts w:ascii="黑体" w:hAnsi="Arial" w:eastAsia="黑体" w:cs="Arial"/>
          <w:b/>
          <w:sz w:val="44"/>
          <w:szCs w:val="44"/>
        </w:rPr>
      </w:pPr>
      <w:r>
        <w:rPr>
          <w:rFonts w:hint="eastAsia" w:ascii="黑体" w:hAnsi="Arial" w:eastAsia="黑体" w:cs="Arial"/>
          <w:b/>
          <w:sz w:val="44"/>
          <w:szCs w:val="44"/>
        </w:rPr>
        <w:t xml:space="preserve">          技术服务采购合同</w:t>
      </w:r>
    </w:p>
    <w:p>
      <w:pPr>
        <w:spacing w:before="120"/>
        <w:rPr>
          <w:rFonts w:ascii="Arial" w:hAnsi="Arial" w:eastAsia="仿宋_GB2312" w:cs="Arial"/>
        </w:rPr>
      </w:pPr>
    </w:p>
    <w:p>
      <w:pPr>
        <w:spacing w:before="120"/>
        <w:rPr>
          <w:rFonts w:ascii="Arial" w:hAnsi="Arial" w:eastAsia="仿宋_GB2312" w:cs="Arial"/>
        </w:rPr>
      </w:pPr>
    </w:p>
    <w:p>
      <w:pPr>
        <w:spacing w:before="120"/>
        <w:ind w:left="1440"/>
        <w:rPr>
          <w:rFonts w:hAnsi="宋体" w:cs="Calibri"/>
          <w:sz w:val="28"/>
          <w:szCs w:val="28"/>
        </w:rPr>
      </w:pPr>
    </w:p>
    <w:p>
      <w:pPr>
        <w:spacing w:before="120"/>
        <w:jc w:val="center"/>
        <w:rPr>
          <w:rFonts w:hAnsi="宋体" w:cs="Calibri"/>
          <w:sz w:val="28"/>
          <w:szCs w:val="28"/>
        </w:rPr>
      </w:pPr>
      <w:r>
        <w:rPr>
          <w:rFonts w:hAnsi="宋体" w:cs="Calibri"/>
          <w:sz w:val="28"/>
          <w:szCs w:val="28"/>
        </w:rPr>
        <w:t>项目名称</w:t>
      </w:r>
      <w:r>
        <w:rPr>
          <w:rFonts w:hint="eastAsia" w:hAnsi="宋体" w:cs="Calibri"/>
          <w:sz w:val="28"/>
          <w:szCs w:val="28"/>
        </w:rPr>
        <w:t>：XXXXXX</w:t>
      </w:r>
    </w:p>
    <w:p>
      <w:pPr>
        <w:spacing w:before="120"/>
        <w:rPr>
          <w:rFonts w:hAnsi="宋体" w:cs="Calibri"/>
          <w:sz w:val="28"/>
          <w:szCs w:val="28"/>
        </w:rPr>
      </w:pPr>
    </w:p>
    <w:p>
      <w:pPr>
        <w:spacing w:before="120"/>
        <w:ind w:left="1440"/>
        <w:rPr>
          <w:rFonts w:hAnsi="宋体" w:cs="Calibri"/>
          <w:sz w:val="28"/>
          <w:szCs w:val="28"/>
        </w:rPr>
      </w:pPr>
    </w:p>
    <w:p>
      <w:pPr>
        <w:spacing w:before="120"/>
        <w:ind w:left="1440"/>
        <w:rPr>
          <w:rFonts w:hAnsi="宋体" w:cs="Calibri"/>
          <w:sz w:val="28"/>
          <w:szCs w:val="28"/>
        </w:rPr>
      </w:pPr>
    </w:p>
    <w:p>
      <w:pPr>
        <w:spacing w:before="120"/>
        <w:jc w:val="center"/>
        <w:rPr>
          <w:rFonts w:hint="eastAsia" w:hAnsi="宋体" w:cs="Calibri"/>
          <w:sz w:val="28"/>
          <w:szCs w:val="28"/>
        </w:rPr>
      </w:pPr>
    </w:p>
    <w:p>
      <w:pPr>
        <w:spacing w:before="120"/>
        <w:jc w:val="center"/>
        <w:rPr>
          <w:rFonts w:hAnsi="宋体" w:cs="Calibri"/>
          <w:sz w:val="28"/>
          <w:szCs w:val="28"/>
        </w:rPr>
      </w:pPr>
      <w:r>
        <w:rPr>
          <w:rFonts w:hint="eastAsia" w:hAnsi="宋体" w:cs="Calibri"/>
          <w:sz w:val="28"/>
          <w:szCs w:val="28"/>
        </w:rPr>
        <w:t>甲方（</w:t>
      </w:r>
      <w:r>
        <w:rPr>
          <w:rFonts w:hAnsi="宋体" w:cs="Calibri"/>
          <w:sz w:val="28"/>
          <w:szCs w:val="28"/>
        </w:rPr>
        <w:t>买方</w:t>
      </w:r>
      <w:r>
        <w:rPr>
          <w:rFonts w:hint="eastAsia" w:hAnsi="宋体" w:cs="Calibri"/>
          <w:sz w:val="28"/>
          <w:szCs w:val="28"/>
        </w:rPr>
        <w:t>）</w:t>
      </w:r>
      <w:r>
        <w:rPr>
          <w:rFonts w:hAnsi="宋体" w:cs="Calibri"/>
          <w:sz w:val="28"/>
          <w:szCs w:val="28"/>
        </w:rPr>
        <w:t>：</w:t>
      </w:r>
      <w:r>
        <w:rPr>
          <w:rFonts w:hint="eastAsia" w:hAnsi="宋体" w:cs="Calibri"/>
          <w:sz w:val="28"/>
          <w:szCs w:val="28"/>
        </w:rPr>
        <w:t>陆军军医大学第一附属医院</w:t>
      </w:r>
    </w:p>
    <w:p>
      <w:pPr>
        <w:spacing w:before="120"/>
        <w:ind w:firstLine="1590" w:firstLineChars="60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乙方（</w:t>
      </w:r>
      <w:r>
        <w:rPr>
          <w:rFonts w:hAnsi="宋体" w:cs="Calibri"/>
          <w:sz w:val="28"/>
          <w:szCs w:val="28"/>
        </w:rPr>
        <w:t>卖方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XXXXX有限公司</w:t>
      </w:r>
    </w:p>
    <w:p>
      <w:pPr>
        <w:spacing w:before="120"/>
        <w:jc w:val="center"/>
        <w:rPr>
          <w:rFonts w:hAnsi="宋体" w:cs="Calibri"/>
          <w:sz w:val="28"/>
          <w:szCs w:val="28"/>
        </w:rPr>
      </w:pPr>
    </w:p>
    <w:p>
      <w:pPr>
        <w:spacing w:before="120"/>
        <w:rPr>
          <w:rFonts w:hAnsi="宋体" w:cs="Calibri"/>
          <w:sz w:val="28"/>
          <w:szCs w:val="28"/>
        </w:rPr>
      </w:pPr>
    </w:p>
    <w:p>
      <w:pPr>
        <w:spacing w:line="220" w:lineRule="atLeast"/>
        <w:rPr>
          <w:rFonts w:hint="eastAsia" w:hAnsi="宋体" w:cs="Calibri"/>
          <w:sz w:val="28"/>
          <w:szCs w:val="28"/>
        </w:rPr>
      </w:pPr>
      <w:r>
        <w:rPr>
          <w:rFonts w:hint="eastAsia" w:hAnsi="宋体" w:cs="Calibri"/>
          <w:sz w:val="28"/>
          <w:szCs w:val="28"/>
        </w:rPr>
        <w:t xml:space="preserve">              </w:t>
      </w:r>
    </w:p>
    <w:p>
      <w:pPr>
        <w:spacing w:line="220" w:lineRule="atLeast"/>
        <w:rPr>
          <w:rFonts w:hint="eastAsia" w:hAnsi="宋体" w:cs="Calibri"/>
          <w:sz w:val="28"/>
          <w:szCs w:val="28"/>
        </w:rPr>
      </w:pPr>
    </w:p>
    <w:p>
      <w:pPr>
        <w:spacing w:line="220" w:lineRule="atLeast"/>
        <w:rPr>
          <w:rFonts w:hint="eastAsia" w:hAnsi="宋体" w:cs="Calibri"/>
          <w:sz w:val="28"/>
          <w:szCs w:val="28"/>
        </w:rPr>
      </w:pPr>
    </w:p>
    <w:p>
      <w:pPr>
        <w:spacing w:line="220" w:lineRule="atLeast"/>
        <w:jc w:val="center"/>
        <w:rPr>
          <w:rFonts w:hAnsi="宋体" w:cs="Calibri"/>
          <w:sz w:val="28"/>
          <w:szCs w:val="28"/>
        </w:rPr>
      </w:pPr>
      <w:r>
        <w:rPr>
          <w:rFonts w:hAnsi="宋体" w:cs="Calibri"/>
          <w:sz w:val="28"/>
          <w:szCs w:val="28"/>
        </w:rPr>
        <w:t xml:space="preserve">签署日期：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年</w:t>
      </w:r>
      <w:r>
        <w:rPr>
          <w:rFonts w:hAnsi="宋体" w:cs="Calibri"/>
          <w:sz w:val="28"/>
          <w:szCs w:val="28"/>
        </w:rPr>
        <w:t xml:space="preserve">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月</w:t>
      </w:r>
      <w:r>
        <w:rPr>
          <w:rFonts w:hAnsi="宋体" w:cs="Calibri"/>
          <w:sz w:val="28"/>
          <w:szCs w:val="28"/>
        </w:rPr>
        <w:t xml:space="preserve">  </w:t>
      </w:r>
      <w:r>
        <w:rPr>
          <w:rFonts w:hint="eastAsia" w:hAnsi="宋体" w:cs="Calibri"/>
          <w:sz w:val="28"/>
          <w:szCs w:val="28"/>
        </w:rPr>
        <w:t xml:space="preserve">     日</w:t>
      </w:r>
    </w:p>
    <w:p>
      <w:pPr>
        <w:spacing w:line="220" w:lineRule="atLeast"/>
        <w:rPr>
          <w:rFonts w:hAnsi="宋体" w:cs="Calibri"/>
          <w:sz w:val="28"/>
          <w:szCs w:val="28"/>
        </w:rPr>
      </w:pPr>
    </w:p>
    <w:p>
      <w:pPr>
        <w:spacing w:line="220" w:lineRule="atLeast"/>
        <w:rPr>
          <w:rFonts w:ascii="Arial" w:hAnsi="Arial" w:eastAsia="仿宋_GB2312" w:cs="Arial"/>
        </w:rPr>
      </w:pPr>
    </w:p>
    <w:p>
      <w:pPr>
        <w:spacing w:line="220" w:lineRule="atLeast"/>
        <w:rPr>
          <w:rFonts w:ascii="Arial" w:hAnsi="Arial" w:eastAsia="仿宋_GB2312" w:cs="Arial"/>
        </w:rPr>
      </w:pPr>
    </w:p>
    <w:p>
      <w:pPr>
        <w:ind w:firstLine="3445" w:firstLineChars="1300"/>
        <w:rPr>
          <w:rFonts w:eastAsia="黑体"/>
          <w:b/>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448" w:type="dxa"/>
            <w:noWrap w:val="0"/>
            <w:vAlign w:val="top"/>
          </w:tcPr>
          <w:p>
            <w:pPr>
              <w:jc w:val="left"/>
              <w:rPr>
                <w:rFonts w:hAnsi="宋体"/>
                <w:sz w:val="28"/>
                <w:szCs w:val="28"/>
              </w:rPr>
            </w:pPr>
            <w:r>
              <w:rPr>
                <w:rFonts w:hAnsi="宋体"/>
                <w:sz w:val="28"/>
                <w:szCs w:val="28"/>
              </w:rPr>
              <w:t>项目名称：</w:t>
            </w:r>
          </w:p>
        </w:tc>
        <w:tc>
          <w:tcPr>
            <w:tcW w:w="5947" w:type="dxa"/>
            <w:noWrap w:val="0"/>
            <w:vAlign w:val="top"/>
          </w:tcPr>
          <w:p>
            <w:pPr>
              <w:jc w:val="left"/>
              <w:rPr>
                <w:rFonts w:hAnsi="宋体"/>
                <w:sz w:val="28"/>
                <w:szCs w:val="28"/>
              </w:rPr>
            </w:pPr>
            <w:r>
              <w:rPr>
                <w:rFonts w:hint="eastAsia"/>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395" w:type="dxa"/>
            <w:gridSpan w:val="2"/>
            <w:noWrap w:val="0"/>
            <w:vAlign w:val="top"/>
          </w:tcPr>
          <w:p>
            <w:pPr>
              <w:rPr>
                <w:rFonts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8" w:type="dxa"/>
            <w:noWrap w:val="0"/>
            <w:vAlign w:val="top"/>
          </w:tcPr>
          <w:p>
            <w:pPr>
              <w:rPr>
                <w:rFonts w:hAnsi="宋体"/>
                <w:sz w:val="28"/>
                <w:szCs w:val="28"/>
              </w:rPr>
            </w:pPr>
            <w:r>
              <w:rPr>
                <w:rFonts w:hAnsi="宋体"/>
                <w:sz w:val="28"/>
                <w:szCs w:val="28"/>
              </w:rPr>
              <w:t>甲方：</w:t>
            </w:r>
          </w:p>
        </w:tc>
        <w:tc>
          <w:tcPr>
            <w:tcW w:w="5947" w:type="dxa"/>
            <w:noWrap w:val="0"/>
            <w:vAlign w:val="top"/>
          </w:tcPr>
          <w:p>
            <w:pPr>
              <w:jc w:val="left"/>
              <w:rPr>
                <w:rFonts w:hAnsi="宋体"/>
                <w:sz w:val="28"/>
                <w:szCs w:val="28"/>
              </w:rPr>
            </w:pPr>
            <w:r>
              <w:rPr>
                <w:rFonts w:hint="eastAsia" w:hAnsi="宋体"/>
                <w:sz w:val="28"/>
                <w:szCs w:val="28"/>
                <w:u w:val="single"/>
              </w:rPr>
              <w:t>中国人民解放军陆军</w:t>
            </w:r>
            <w:r>
              <w:rPr>
                <w:rFonts w:hAnsi="宋体"/>
                <w:sz w:val="28"/>
                <w:szCs w:val="28"/>
                <w:u w:val="single"/>
              </w:rPr>
              <w:t>军医大学第一附属医院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48" w:type="dxa"/>
            <w:noWrap w:val="0"/>
            <w:vAlign w:val="top"/>
          </w:tcPr>
          <w:p>
            <w:pPr>
              <w:rPr>
                <w:rFonts w:hAnsi="宋体"/>
                <w:sz w:val="28"/>
                <w:szCs w:val="28"/>
              </w:rPr>
            </w:pPr>
            <w:r>
              <w:rPr>
                <w:rFonts w:hAnsi="宋体"/>
                <w:sz w:val="28"/>
                <w:szCs w:val="28"/>
              </w:rPr>
              <w:t>法定代表人：</w:t>
            </w:r>
          </w:p>
        </w:tc>
        <w:tc>
          <w:tcPr>
            <w:tcW w:w="5947" w:type="dxa"/>
            <w:noWrap w:val="0"/>
            <w:vAlign w:val="top"/>
          </w:tcPr>
          <w:p>
            <w:pPr>
              <w:rPr>
                <w:rFonts w:hAnsi="宋体"/>
                <w:sz w:val="28"/>
                <w:szCs w:val="28"/>
              </w:rPr>
            </w:pPr>
            <w:r>
              <w:rPr>
                <w:rFonts w:hint="eastAsia"/>
                <w:sz w:val="28"/>
                <w:szCs w:val="28"/>
                <w:u w:val="single"/>
              </w:rPr>
              <w:t>周来新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48" w:type="dxa"/>
            <w:noWrap w:val="0"/>
            <w:vAlign w:val="top"/>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noWrap w:val="0"/>
            <w:vAlign w:val="top"/>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48" w:type="dxa"/>
            <w:noWrap w:val="0"/>
            <w:vAlign w:val="top"/>
          </w:tcPr>
          <w:p>
            <w:pPr>
              <w:rPr>
                <w:rFonts w:hAnsi="宋体"/>
                <w:sz w:val="28"/>
                <w:szCs w:val="28"/>
              </w:rPr>
            </w:pPr>
            <w:r>
              <w:rPr>
                <w:rFonts w:hAnsi="宋体"/>
                <w:sz w:val="28"/>
                <w:szCs w:val="28"/>
              </w:rPr>
              <w:t>通讯地址：</w:t>
            </w:r>
          </w:p>
        </w:tc>
        <w:tc>
          <w:tcPr>
            <w:tcW w:w="5947" w:type="dxa"/>
            <w:noWrap w:val="0"/>
            <w:vAlign w:val="top"/>
          </w:tcPr>
          <w:p>
            <w:pPr>
              <w:rPr>
                <w:rFonts w:hAnsi="宋体"/>
                <w:sz w:val="28"/>
                <w:szCs w:val="28"/>
              </w:rPr>
            </w:pPr>
            <w:r>
              <w:rPr>
                <w:rFonts w:hAnsi="宋体"/>
                <w:sz w:val="28"/>
                <w:szCs w:val="28"/>
                <w:u w:val="single"/>
              </w:rPr>
              <w:t>重庆市沙坪坝区高滩岩正街</w:t>
            </w:r>
            <w:r>
              <w:rPr>
                <w:rFonts w:hint="eastAsia"/>
                <w:sz w:val="28"/>
                <w:szCs w:val="28"/>
                <w:u w:val="single"/>
              </w:rPr>
              <w:t>29</w:t>
            </w:r>
            <w:r>
              <w:rPr>
                <w:rFonts w:hAnsi="宋体"/>
                <w:sz w:val="28"/>
                <w:szCs w:val="28"/>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448" w:type="dxa"/>
            <w:noWrap w:val="0"/>
            <w:vAlign w:val="top"/>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r>
              <w:rPr>
                <w:rFonts w:hint="eastAsia" w:hAnsi="宋体"/>
                <w:sz w:val="28"/>
                <w:szCs w:val="28"/>
              </w:rPr>
              <w:t>联系方式</w:t>
            </w:r>
            <w:r>
              <w:rPr>
                <w:rFonts w:hAnsi="宋体"/>
                <w:sz w:val="28"/>
                <w:szCs w:val="28"/>
              </w:rPr>
              <w:t>：</w:t>
            </w:r>
          </w:p>
        </w:tc>
        <w:tc>
          <w:tcPr>
            <w:tcW w:w="5947" w:type="dxa"/>
            <w:noWrap w:val="0"/>
            <w:vAlign w:val="top"/>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5" w:type="dxa"/>
            <w:gridSpan w:val="2"/>
            <w:noWrap w:val="0"/>
            <w:vAlign w:val="top"/>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48" w:type="dxa"/>
            <w:noWrap w:val="0"/>
            <w:vAlign w:val="top"/>
          </w:tcPr>
          <w:p>
            <w:pPr>
              <w:rPr>
                <w:rFonts w:hAnsi="宋体"/>
                <w:sz w:val="28"/>
                <w:szCs w:val="28"/>
              </w:rPr>
            </w:pPr>
            <w:r>
              <w:rPr>
                <w:rFonts w:hAnsi="宋体"/>
                <w:sz w:val="28"/>
                <w:szCs w:val="28"/>
              </w:rPr>
              <w:t>乙方：</w:t>
            </w:r>
          </w:p>
        </w:tc>
        <w:tc>
          <w:tcPr>
            <w:tcW w:w="5947" w:type="dxa"/>
            <w:noWrap w:val="0"/>
            <w:vAlign w:val="top"/>
          </w:tcPr>
          <w:p>
            <w:pPr>
              <w:rPr>
                <w:rFonts w:hAnsi="宋体"/>
                <w:sz w:val="28"/>
                <w:szCs w:val="28"/>
              </w:rPr>
            </w:pPr>
            <w:bookmarkStart w:id="15" w:name="OLE_LINK182"/>
            <w:bookmarkStart w:id="16" w:name="OLE_LINK183"/>
            <w:r>
              <w:rPr>
                <w:rFonts w:hint="eastAsia" w:hAnsi="宋体"/>
                <w:sz w:val="28"/>
                <w:szCs w:val="28"/>
                <w:u w:val="single"/>
              </w:rPr>
              <w:t>XXXX有限公司</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48" w:type="dxa"/>
            <w:noWrap w:val="0"/>
            <w:vAlign w:val="top"/>
          </w:tcPr>
          <w:p>
            <w:pPr>
              <w:rPr>
                <w:rFonts w:hAnsi="宋体"/>
                <w:sz w:val="28"/>
                <w:szCs w:val="28"/>
              </w:rPr>
            </w:pPr>
            <w:r>
              <w:rPr>
                <w:rFonts w:hAnsi="宋体"/>
                <w:sz w:val="28"/>
                <w:szCs w:val="28"/>
              </w:rPr>
              <w:t>法定代表人：</w:t>
            </w:r>
          </w:p>
        </w:tc>
        <w:tc>
          <w:tcPr>
            <w:tcW w:w="5947" w:type="dxa"/>
            <w:noWrap w:val="0"/>
            <w:vAlign w:val="top"/>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8" w:type="dxa"/>
            <w:noWrap w:val="0"/>
            <w:vAlign w:val="top"/>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noWrap w:val="0"/>
            <w:vAlign w:val="top"/>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48" w:type="dxa"/>
            <w:noWrap w:val="0"/>
            <w:vAlign w:val="top"/>
          </w:tcPr>
          <w:p>
            <w:pPr>
              <w:rPr>
                <w:rFonts w:hAnsi="宋体"/>
                <w:sz w:val="28"/>
                <w:szCs w:val="28"/>
              </w:rPr>
            </w:pPr>
            <w:r>
              <w:rPr>
                <w:rFonts w:hAnsi="宋体"/>
                <w:sz w:val="28"/>
                <w:szCs w:val="28"/>
              </w:rPr>
              <w:t>通讯地址：</w:t>
            </w:r>
          </w:p>
        </w:tc>
        <w:tc>
          <w:tcPr>
            <w:tcW w:w="5947" w:type="dxa"/>
            <w:noWrap w:val="0"/>
            <w:vAlign w:val="top"/>
          </w:tcPr>
          <w:p>
            <w:pPr>
              <w:rPr>
                <w:rFonts w:hAnsi="宋体"/>
                <w:sz w:val="28"/>
                <w:szCs w:val="28"/>
              </w:rPr>
            </w:pPr>
            <w:r>
              <w:rPr>
                <w:rFonts w:hint="eastAsia" w:hAnsi="宋体"/>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noWrap w:val="0"/>
            <w:vAlign w:val="top"/>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人电话：</w:t>
            </w:r>
          </w:p>
        </w:tc>
        <w:tc>
          <w:tcPr>
            <w:tcW w:w="5947" w:type="dxa"/>
            <w:noWrap w:val="0"/>
            <w:vAlign w:val="top"/>
          </w:tcPr>
          <w:p>
            <w:pPr>
              <w:rPr>
                <w:rFonts w:hAnsi="宋体"/>
                <w:sz w:val="28"/>
                <w:szCs w:val="28"/>
              </w:rPr>
            </w:pPr>
            <w:r>
              <w:rPr>
                <w:rFonts w:hint="eastAsia" w:hAnsi="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noWrap w:val="0"/>
            <w:vAlign w:val="top"/>
          </w:tcPr>
          <w:p>
            <w:pPr>
              <w:rPr>
                <w:rFonts w:hAnsi="宋体"/>
                <w:sz w:val="28"/>
                <w:szCs w:val="28"/>
              </w:rPr>
            </w:pPr>
            <w:r>
              <w:rPr>
                <w:rFonts w:hint="eastAsia" w:hAnsi="宋体"/>
                <w:sz w:val="28"/>
                <w:szCs w:val="28"/>
              </w:rPr>
              <w:t>乙方开户信息：</w:t>
            </w:r>
          </w:p>
        </w:tc>
        <w:tc>
          <w:tcPr>
            <w:tcW w:w="5947" w:type="dxa"/>
            <w:noWrap w:val="0"/>
            <w:vAlign w:val="top"/>
          </w:tcPr>
          <w:p>
            <w:pPr>
              <w:rPr>
                <w:sz w:val="28"/>
                <w:szCs w:val="28"/>
                <w:u w:val="single"/>
              </w:rPr>
            </w:pPr>
            <w:r>
              <w:rPr>
                <w:rFonts w:hint="eastAsia"/>
                <w:sz w:val="28"/>
                <w:szCs w:val="28"/>
                <w:u w:val="single"/>
              </w:rPr>
              <w:t>XXXXXX</w:t>
            </w:r>
          </w:p>
        </w:tc>
      </w:tr>
    </w:tbl>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073" w:firstLineChars="550"/>
        <w:rPr>
          <w:rFonts w:ascii="宋体" w:hAnsi="宋体" w:cs="宋体"/>
          <w:color w:val="000000"/>
        </w:rPr>
      </w:pPr>
    </w:p>
    <w:p>
      <w:pPr>
        <w:spacing w:before="120" w:after="120" w:line="560" w:lineRule="exact"/>
        <w:ind w:firstLine="530" w:firstLineChars="200"/>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hint="eastAsia" w:ascii="宋体" w:hAnsi="宋体" w:cs="宋体"/>
          <w:color w:val="000000"/>
          <w:sz w:val="28"/>
          <w:szCs w:val="28"/>
        </w:rPr>
        <w:t>相关</w:t>
      </w:r>
      <w:r>
        <w:rPr>
          <w:rFonts w:ascii="宋体" w:hAnsi="宋体" w:cs="宋体"/>
          <w:color w:val="000000"/>
          <w:sz w:val="28"/>
          <w:szCs w:val="28"/>
        </w:rPr>
        <w:t>术语具有如下界定的含义：</w:t>
      </w:r>
    </w:p>
    <w:p>
      <w:pPr>
        <w:spacing w:before="120" w:after="120" w:line="560" w:lineRule="exact"/>
        <w:rPr>
          <w:rFonts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合同</w:t>
      </w:r>
      <w:r>
        <w:rPr>
          <w:rFonts w:hint="eastAsia" w:ascii="宋体" w:hAnsi="宋体" w:cs="宋体"/>
          <w:color w:val="000000"/>
          <w:sz w:val="28"/>
          <w:szCs w:val="28"/>
        </w:rPr>
        <w:t>”</w:t>
      </w:r>
      <w:r>
        <w:rPr>
          <w:rFonts w:ascii="宋体" w:hAnsi="宋体" w:cs="宋体"/>
          <w:color w:val="000000"/>
          <w:sz w:val="28"/>
          <w:szCs w:val="28"/>
        </w:rPr>
        <w:t>指本合同正文及其</w:t>
      </w:r>
      <w:r>
        <w:rPr>
          <w:rFonts w:hint="eastAsia" w:ascii="宋体" w:hAnsi="宋体" w:cs="宋体"/>
          <w:color w:val="000000"/>
          <w:sz w:val="28"/>
          <w:szCs w:val="28"/>
        </w:rPr>
        <w:t>所有</w:t>
      </w:r>
      <w:r>
        <w:rPr>
          <w:rFonts w:ascii="宋体" w:hAnsi="宋体" w:cs="宋体"/>
          <w:color w:val="000000"/>
          <w:sz w:val="28"/>
          <w:szCs w:val="28"/>
        </w:rPr>
        <w:t>附件，共同构成合同整体并相互补充</w:t>
      </w:r>
      <w:r>
        <w:rPr>
          <w:rFonts w:hint="eastAsia" w:ascii="宋体" w:hAnsi="宋体" w:cs="宋体"/>
          <w:color w:val="000000"/>
          <w:sz w:val="28"/>
          <w:szCs w:val="28"/>
        </w:rPr>
        <w:t>。</w:t>
      </w:r>
    </w:p>
    <w:p>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成果交付</w:t>
      </w:r>
      <w:r>
        <w:rPr>
          <w:rFonts w:hint="eastAsia" w:ascii="宋体" w:hAnsi="宋体" w:cs="宋体"/>
          <w:color w:val="000000"/>
          <w:sz w:val="28"/>
          <w:szCs w:val="28"/>
        </w:rPr>
        <w:t>”</w:t>
      </w:r>
      <w:r>
        <w:rPr>
          <w:rFonts w:ascii="宋体" w:hAnsi="宋体" w:cs="宋体"/>
          <w:color w:val="000000"/>
          <w:sz w:val="28"/>
          <w:szCs w:val="28"/>
        </w:rPr>
        <w:t>指乙方根据合同规定交付的服务成果</w:t>
      </w:r>
      <w:r>
        <w:rPr>
          <w:rFonts w:hint="eastAsia" w:ascii="宋体" w:hAnsi="宋体" w:cs="宋体"/>
          <w:color w:val="000000"/>
          <w:sz w:val="28"/>
          <w:szCs w:val="28"/>
        </w:rPr>
        <w:t>，包括科研服务内容所规定的所有实验流程、</w:t>
      </w:r>
      <w:r>
        <w:rPr>
          <w:rFonts w:ascii="宋体" w:hAnsi="宋体" w:cs="宋体"/>
          <w:color w:val="000000"/>
          <w:sz w:val="28"/>
          <w:szCs w:val="28"/>
        </w:rPr>
        <w:t>原始数据及分析结果等</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w:t>
      </w:r>
      <w:r>
        <w:rPr>
          <w:rFonts w:ascii="宋体" w:hAnsi="宋体" w:cs="宋体"/>
          <w:color w:val="000000"/>
          <w:sz w:val="28"/>
          <w:szCs w:val="28"/>
        </w:rPr>
        <w:t>技术障碍</w:t>
      </w:r>
      <w:r>
        <w:rPr>
          <w:rFonts w:hint="eastAsia" w:ascii="宋体" w:hAnsi="宋体" w:cs="宋体"/>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不可抗力</w:t>
      </w:r>
      <w:r>
        <w:rPr>
          <w:rFonts w:hint="eastAsia" w:ascii="宋体" w:hAnsi="宋体" w:cs="宋体"/>
          <w:color w:val="000000"/>
          <w:sz w:val="28"/>
          <w:szCs w:val="28"/>
        </w:rPr>
        <w:t>”</w:t>
      </w:r>
      <w:r>
        <w:rPr>
          <w:rFonts w:ascii="宋体" w:hAnsi="宋体" w:cs="宋体"/>
          <w:color w:val="000000"/>
          <w:sz w:val="28"/>
          <w:szCs w:val="28"/>
        </w:rPr>
        <w:t>指无法预见、无法避免、无法克服的客观情况，包括自然灾害、军事行动、工人罢工、暴乱、法律法规强制规定、政府政策限制</w:t>
      </w:r>
      <w:r>
        <w:rPr>
          <w:rFonts w:hint="eastAsia" w:ascii="宋体" w:hAnsi="宋体" w:cs="宋体"/>
          <w:color w:val="000000"/>
          <w:sz w:val="28"/>
          <w:szCs w:val="28"/>
        </w:rPr>
        <w:t>等</w:t>
      </w: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before="120" w:after="120"/>
        <w:rPr>
          <w:rFonts w:hint="eastAsia" w:ascii="宋体" w:hAnsi="宋体" w:cs="宋体"/>
          <w:color w:val="000000"/>
          <w:sz w:val="28"/>
          <w:szCs w:val="28"/>
        </w:rPr>
      </w:pPr>
    </w:p>
    <w:p>
      <w:pPr>
        <w:spacing w:before="120" w:after="120"/>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一、项目</w:t>
      </w:r>
      <w:r>
        <w:rPr>
          <w:rFonts w:ascii="宋体" w:hAnsi="宋体" w:cs="宋体"/>
          <w:color w:val="000000"/>
          <w:sz w:val="28"/>
          <w:szCs w:val="28"/>
        </w:rPr>
        <w:t>内容</w:t>
      </w:r>
      <w:r>
        <w:rPr>
          <w:rFonts w:hint="eastAsia"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二、甲乙双方权利、义务：</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1、甲方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2、乙方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三、售后服务：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四、服务</w:t>
      </w:r>
      <w:r>
        <w:rPr>
          <w:rFonts w:ascii="宋体" w:hAnsi="宋体" w:cs="宋体"/>
          <w:color w:val="000000"/>
          <w:sz w:val="28"/>
          <w:szCs w:val="28"/>
        </w:rPr>
        <w:t>费用</w:t>
      </w:r>
      <w:r>
        <w:rPr>
          <w:rFonts w:hint="eastAsia" w:ascii="宋体" w:hAnsi="宋体" w:cs="宋体"/>
          <w:color w:val="000000"/>
          <w:sz w:val="28"/>
          <w:szCs w:val="28"/>
        </w:rPr>
        <w:t>：</w:t>
      </w:r>
    </w:p>
    <w:p>
      <w:pPr>
        <w:spacing w:before="120" w:after="120" w:line="360" w:lineRule="auto"/>
        <w:ind w:left="390" w:leftChars="200"/>
        <w:rPr>
          <w:rFonts w:ascii="宋体" w:hAnsi="宋体" w:cs="宋体"/>
          <w:color w:val="000000"/>
          <w:sz w:val="28"/>
          <w:szCs w:val="28"/>
        </w:rPr>
      </w:pPr>
      <w:r>
        <w:rPr>
          <w:rFonts w:hint="eastAsia" w:ascii="宋体" w:hAnsi="宋体" w:cs="宋体"/>
          <w:color w:val="000000"/>
          <w:sz w:val="28"/>
          <w:szCs w:val="28"/>
        </w:rPr>
        <w:t>本次技术服务的总费用为人民币XX.00元（大写：XX</w:t>
      </w:r>
      <w:r>
        <w:rPr>
          <w:rFonts w:ascii="宋体" w:hAnsi="宋体" w:cs="宋体"/>
          <w:color w:val="000000"/>
          <w:sz w:val="28"/>
          <w:szCs w:val="28"/>
        </w:rPr>
        <w:t>元整</w:t>
      </w:r>
      <w:r>
        <w:rPr>
          <w:rFonts w:hint="eastAsia" w:ascii="宋体" w:hAnsi="宋体" w:cs="宋体"/>
          <w:color w:val="000000"/>
          <w:sz w:val="28"/>
          <w:szCs w:val="28"/>
        </w:rPr>
        <w:t>），由甲方根据合同负责向乙方支付。</w:t>
      </w: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1.费用明细: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70"/>
        <w:gridCol w:w="1617"/>
        <w:gridCol w:w="171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2970"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产品名称</w:t>
            </w:r>
          </w:p>
        </w:tc>
        <w:tc>
          <w:tcPr>
            <w:tcW w:w="1617" w:type="dxa"/>
            <w:noWrap w:val="0"/>
            <w:vAlign w:val="top"/>
          </w:tcPr>
          <w:p>
            <w:pPr>
              <w:spacing w:line="360" w:lineRule="auto"/>
              <w:jc w:val="center"/>
              <w:rPr>
                <w:rFonts w:ascii="宋体" w:hAnsi="宋体" w:cs="宋体"/>
                <w:color w:val="000000"/>
                <w:sz w:val="28"/>
                <w:szCs w:val="28"/>
              </w:rPr>
            </w:pPr>
            <w:r>
              <w:rPr>
                <w:rFonts w:hint="eastAsia" w:ascii="宋体" w:hAnsi="宋体" w:cs="宋体"/>
                <w:color w:val="000000"/>
                <w:sz w:val="28"/>
                <w:szCs w:val="28"/>
              </w:rPr>
              <w:t>样品</w:t>
            </w:r>
            <w:r>
              <w:rPr>
                <w:rFonts w:ascii="宋体" w:hAnsi="宋体" w:cs="宋体"/>
                <w:color w:val="000000"/>
                <w:sz w:val="28"/>
                <w:szCs w:val="28"/>
              </w:rPr>
              <w:t>数量</w:t>
            </w:r>
          </w:p>
        </w:tc>
        <w:tc>
          <w:tcPr>
            <w:tcW w:w="1713" w:type="dxa"/>
            <w:tcBorders>
              <w:right w:val="single" w:color="auto" w:sz="6" w:space="0"/>
            </w:tcBorders>
            <w:noWrap w:val="0"/>
            <w:vAlign w:val="top"/>
          </w:tcPr>
          <w:p>
            <w:pPr>
              <w:spacing w:line="360" w:lineRule="auto"/>
              <w:ind w:firstLine="133" w:firstLineChars="50"/>
              <w:jc w:val="center"/>
              <w:rPr>
                <w:rFonts w:ascii="宋体" w:hAnsi="宋体" w:cs="宋体"/>
                <w:color w:val="000000"/>
                <w:sz w:val="28"/>
                <w:szCs w:val="28"/>
              </w:rPr>
            </w:pPr>
            <w:r>
              <w:rPr>
                <w:rFonts w:ascii="宋体" w:hAnsi="宋体" w:cs="宋体"/>
                <w:color w:val="000000"/>
                <w:sz w:val="28"/>
                <w:szCs w:val="28"/>
              </w:rPr>
              <w:t>单价（元）</w:t>
            </w:r>
          </w:p>
        </w:tc>
        <w:tc>
          <w:tcPr>
            <w:tcW w:w="1743" w:type="dxa"/>
            <w:tcBorders>
              <w:left w:val="single" w:color="auto" w:sz="6" w:space="0"/>
            </w:tcBorders>
            <w:noWrap w:val="0"/>
            <w:vAlign w:val="top"/>
          </w:tcPr>
          <w:p>
            <w:pPr>
              <w:spacing w:line="360" w:lineRule="auto"/>
              <w:jc w:val="center"/>
              <w:rPr>
                <w:rFonts w:ascii="宋体" w:hAnsi="宋体" w:cs="宋体"/>
                <w:color w:val="000000"/>
                <w:sz w:val="28"/>
                <w:szCs w:val="28"/>
              </w:rPr>
            </w:pPr>
            <w:r>
              <w:rPr>
                <w:rFonts w:hint="eastAsia" w:ascii="宋体" w:hAnsi="宋体" w:cs="宋体"/>
                <w:color w:val="000000"/>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2970" w:type="dxa"/>
            <w:noWrap w:val="0"/>
            <w:vAlign w:val="top"/>
          </w:tcPr>
          <w:p>
            <w:pPr>
              <w:spacing w:before="120" w:after="120" w:line="360" w:lineRule="auto"/>
              <w:rPr>
                <w:rFonts w:ascii="宋体" w:hAnsi="宋体" w:cs="宋体"/>
                <w:color w:val="000000"/>
                <w:sz w:val="28"/>
                <w:szCs w:val="28"/>
              </w:rPr>
            </w:pPr>
            <w:r>
              <w:rPr>
                <w:rFonts w:ascii="宋体" w:hAnsi="宋体" w:cs="宋体"/>
                <w:color w:val="000000"/>
                <w:sz w:val="28"/>
                <w:szCs w:val="28"/>
              </w:rPr>
              <w:t>………………</w:t>
            </w:r>
          </w:p>
        </w:tc>
        <w:tc>
          <w:tcPr>
            <w:tcW w:w="1617" w:type="dxa"/>
            <w:noWrap w:val="0"/>
            <w:vAlign w:val="top"/>
          </w:tcPr>
          <w:p>
            <w:pPr>
              <w:spacing w:line="360" w:lineRule="auto"/>
              <w:rPr>
                <w:rFonts w:ascii="宋体" w:hAnsi="宋体" w:cs="宋体"/>
                <w:color w:val="000000"/>
                <w:sz w:val="28"/>
                <w:szCs w:val="28"/>
              </w:rPr>
            </w:pPr>
          </w:p>
        </w:tc>
        <w:tc>
          <w:tcPr>
            <w:tcW w:w="1713" w:type="dxa"/>
            <w:tcBorders>
              <w:right w:val="single" w:color="auto" w:sz="6" w:space="0"/>
            </w:tcBorders>
            <w:noWrap w:val="0"/>
            <w:vAlign w:val="top"/>
          </w:tcPr>
          <w:p>
            <w:pPr>
              <w:spacing w:line="360" w:lineRule="auto"/>
              <w:rPr>
                <w:rFonts w:ascii="宋体" w:hAnsi="宋体" w:cs="宋体"/>
                <w:color w:val="000000"/>
                <w:sz w:val="28"/>
                <w:szCs w:val="28"/>
              </w:rPr>
            </w:pPr>
          </w:p>
        </w:tc>
        <w:tc>
          <w:tcPr>
            <w:tcW w:w="1743" w:type="dxa"/>
            <w:tcBorders>
              <w:left w:val="single" w:color="auto" w:sz="6" w:space="0"/>
            </w:tcBorders>
            <w:noWrap w:val="0"/>
            <w:vAlign w:val="top"/>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2970" w:type="dxa"/>
            <w:noWrap w:val="0"/>
            <w:vAlign w:val="top"/>
          </w:tcPr>
          <w:p>
            <w:pPr>
              <w:spacing w:line="360" w:lineRule="auto"/>
              <w:rPr>
                <w:rFonts w:ascii="宋体" w:hAnsi="宋体" w:cs="宋体"/>
                <w:color w:val="000000"/>
                <w:sz w:val="28"/>
                <w:szCs w:val="28"/>
              </w:rPr>
            </w:pPr>
          </w:p>
        </w:tc>
        <w:tc>
          <w:tcPr>
            <w:tcW w:w="1617" w:type="dxa"/>
            <w:noWrap w:val="0"/>
            <w:vAlign w:val="top"/>
          </w:tcPr>
          <w:p>
            <w:pPr>
              <w:spacing w:line="360" w:lineRule="auto"/>
              <w:rPr>
                <w:rFonts w:ascii="宋体" w:hAnsi="宋体" w:cs="宋体"/>
                <w:color w:val="000000"/>
                <w:sz w:val="28"/>
                <w:szCs w:val="28"/>
              </w:rPr>
            </w:pPr>
          </w:p>
        </w:tc>
        <w:tc>
          <w:tcPr>
            <w:tcW w:w="1713" w:type="dxa"/>
            <w:tcBorders>
              <w:right w:val="single" w:color="auto" w:sz="6" w:space="0"/>
            </w:tcBorders>
            <w:noWrap w:val="0"/>
            <w:vAlign w:val="top"/>
          </w:tcPr>
          <w:p>
            <w:pPr>
              <w:spacing w:line="360" w:lineRule="auto"/>
              <w:rPr>
                <w:rFonts w:ascii="宋体" w:hAnsi="宋体" w:cs="宋体"/>
                <w:color w:val="000000"/>
                <w:sz w:val="28"/>
                <w:szCs w:val="28"/>
              </w:rPr>
            </w:pPr>
          </w:p>
        </w:tc>
        <w:tc>
          <w:tcPr>
            <w:tcW w:w="1743" w:type="dxa"/>
            <w:tcBorders>
              <w:left w:val="single" w:color="auto" w:sz="6" w:space="0"/>
            </w:tcBorders>
            <w:noWrap w:val="0"/>
            <w:vAlign w:val="top"/>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2970" w:type="dxa"/>
            <w:noWrap w:val="0"/>
            <w:vAlign w:val="top"/>
          </w:tcPr>
          <w:p>
            <w:pPr>
              <w:spacing w:line="360" w:lineRule="auto"/>
              <w:rPr>
                <w:rFonts w:ascii="宋体" w:hAnsi="宋体" w:cs="宋体"/>
                <w:color w:val="000000"/>
                <w:sz w:val="28"/>
                <w:szCs w:val="28"/>
              </w:rPr>
            </w:pPr>
          </w:p>
        </w:tc>
        <w:tc>
          <w:tcPr>
            <w:tcW w:w="1617" w:type="dxa"/>
            <w:noWrap w:val="0"/>
            <w:vAlign w:val="top"/>
          </w:tcPr>
          <w:p>
            <w:pPr>
              <w:spacing w:line="360" w:lineRule="auto"/>
              <w:rPr>
                <w:rFonts w:ascii="宋体" w:hAnsi="宋体" w:cs="宋体"/>
                <w:color w:val="000000"/>
                <w:sz w:val="28"/>
                <w:szCs w:val="28"/>
              </w:rPr>
            </w:pPr>
          </w:p>
        </w:tc>
        <w:tc>
          <w:tcPr>
            <w:tcW w:w="1713" w:type="dxa"/>
            <w:tcBorders>
              <w:right w:val="single" w:color="auto" w:sz="6" w:space="0"/>
            </w:tcBorders>
            <w:noWrap w:val="0"/>
            <w:vAlign w:val="top"/>
          </w:tcPr>
          <w:p>
            <w:pPr>
              <w:spacing w:line="360" w:lineRule="auto"/>
              <w:rPr>
                <w:rFonts w:ascii="宋体" w:hAnsi="宋体" w:cs="宋体"/>
                <w:color w:val="000000"/>
                <w:sz w:val="28"/>
                <w:szCs w:val="28"/>
              </w:rPr>
            </w:pPr>
          </w:p>
        </w:tc>
        <w:tc>
          <w:tcPr>
            <w:tcW w:w="1743" w:type="dxa"/>
            <w:tcBorders>
              <w:left w:val="single" w:color="auto" w:sz="6" w:space="0"/>
            </w:tcBorders>
            <w:noWrap w:val="0"/>
            <w:vAlign w:val="top"/>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top"/>
          </w:tcPr>
          <w:p>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2970" w:type="dxa"/>
            <w:noWrap w:val="0"/>
            <w:vAlign w:val="top"/>
          </w:tcPr>
          <w:p>
            <w:pPr>
              <w:spacing w:line="360" w:lineRule="auto"/>
              <w:rPr>
                <w:rFonts w:ascii="宋体" w:hAnsi="宋体" w:cs="宋体"/>
                <w:color w:val="000000"/>
                <w:sz w:val="28"/>
                <w:szCs w:val="28"/>
              </w:rPr>
            </w:pPr>
          </w:p>
        </w:tc>
        <w:tc>
          <w:tcPr>
            <w:tcW w:w="1617" w:type="dxa"/>
            <w:noWrap w:val="0"/>
            <w:vAlign w:val="top"/>
          </w:tcPr>
          <w:p>
            <w:pPr>
              <w:spacing w:line="360" w:lineRule="auto"/>
              <w:rPr>
                <w:rFonts w:ascii="宋体" w:hAnsi="宋体" w:cs="宋体"/>
                <w:color w:val="000000"/>
                <w:sz w:val="28"/>
                <w:szCs w:val="28"/>
              </w:rPr>
            </w:pPr>
          </w:p>
        </w:tc>
        <w:tc>
          <w:tcPr>
            <w:tcW w:w="1713" w:type="dxa"/>
            <w:tcBorders>
              <w:right w:val="single" w:color="auto" w:sz="6" w:space="0"/>
            </w:tcBorders>
            <w:noWrap w:val="0"/>
            <w:vAlign w:val="top"/>
          </w:tcPr>
          <w:p>
            <w:pPr>
              <w:spacing w:line="360" w:lineRule="auto"/>
              <w:rPr>
                <w:rFonts w:ascii="宋体" w:hAnsi="宋体" w:cs="宋体"/>
                <w:color w:val="000000"/>
                <w:sz w:val="28"/>
                <w:szCs w:val="28"/>
              </w:rPr>
            </w:pPr>
          </w:p>
        </w:tc>
        <w:tc>
          <w:tcPr>
            <w:tcW w:w="1743" w:type="dxa"/>
            <w:tcBorders>
              <w:left w:val="single" w:color="auto" w:sz="6" w:space="0"/>
            </w:tcBorders>
            <w:noWrap w:val="0"/>
            <w:vAlign w:val="top"/>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9" w:type="dxa"/>
            <w:gridSpan w:val="4"/>
            <w:tcBorders>
              <w:right w:val="single" w:color="auto" w:sz="6" w:space="0"/>
            </w:tcBorders>
            <w:noWrap w:val="0"/>
            <w:vAlign w:val="top"/>
          </w:tcPr>
          <w:p>
            <w:pPr>
              <w:spacing w:line="360" w:lineRule="auto"/>
              <w:rPr>
                <w:rFonts w:ascii="宋体" w:hAnsi="宋体" w:cs="宋体"/>
                <w:color w:val="000000"/>
                <w:sz w:val="28"/>
                <w:szCs w:val="28"/>
              </w:rPr>
            </w:pPr>
            <w:r>
              <w:rPr>
                <w:rFonts w:ascii="宋体" w:hAnsi="宋体" w:cs="宋体"/>
                <w:color w:val="000000"/>
                <w:sz w:val="28"/>
                <w:szCs w:val="28"/>
              </w:rPr>
              <w:t>总</w:t>
            </w:r>
            <w:r>
              <w:rPr>
                <w:rFonts w:hint="eastAsia" w:ascii="宋体" w:hAnsi="宋体" w:cs="宋体"/>
                <w:color w:val="000000"/>
                <w:sz w:val="28"/>
                <w:szCs w:val="28"/>
              </w:rPr>
              <w:t>费用金额（大写</w:t>
            </w:r>
            <w:r>
              <w:rPr>
                <w:rFonts w:ascii="宋体" w:hAnsi="宋体" w:cs="宋体"/>
                <w:color w:val="000000"/>
                <w:sz w:val="28"/>
                <w:szCs w:val="28"/>
              </w:rPr>
              <w:t>：</w:t>
            </w:r>
            <w:r>
              <w:rPr>
                <w:rFonts w:hint="eastAsia" w:ascii="宋体" w:hAnsi="宋体" w:cs="宋体"/>
                <w:color w:val="000000"/>
                <w:sz w:val="28"/>
                <w:szCs w:val="28"/>
              </w:rPr>
              <w:t>）</w:t>
            </w:r>
          </w:p>
        </w:tc>
        <w:tc>
          <w:tcPr>
            <w:tcW w:w="1743" w:type="dxa"/>
            <w:tcBorders>
              <w:left w:val="single" w:color="auto" w:sz="6" w:space="0"/>
            </w:tcBorders>
            <w:noWrap w:val="0"/>
            <w:vAlign w:val="top"/>
          </w:tcPr>
          <w:p>
            <w:pPr>
              <w:spacing w:line="360" w:lineRule="auto"/>
              <w:rPr>
                <w:rFonts w:ascii="宋体" w:hAnsi="宋体" w:cs="宋体"/>
                <w:color w:val="000000"/>
                <w:sz w:val="28"/>
                <w:szCs w:val="28"/>
              </w:rPr>
            </w:pPr>
            <w:r>
              <w:rPr>
                <w:rFonts w:hint="eastAsia" w:ascii="宋体" w:hAnsi="宋体" w:cs="宋体"/>
                <w:color w:val="000000"/>
                <w:sz w:val="28"/>
                <w:szCs w:val="28"/>
              </w:rPr>
              <w:t>小写</w:t>
            </w:r>
          </w:p>
        </w:tc>
      </w:tr>
    </w:tbl>
    <w:p>
      <w:pPr>
        <w:spacing w:line="360" w:lineRule="auto"/>
        <w:ind w:firstLine="264"/>
        <w:rPr>
          <w:rFonts w:ascii="宋体" w:hAnsi="宋体" w:cs="宋体"/>
          <w:color w:val="000000"/>
          <w:sz w:val="28"/>
          <w:szCs w:val="28"/>
        </w:rPr>
      </w:pP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2.资金结算时间及方式:</w:t>
      </w:r>
    </w:p>
    <w:p>
      <w:pPr>
        <w:spacing w:line="360" w:lineRule="auto"/>
        <w:ind w:left="420"/>
        <w:rPr>
          <w:rFonts w:ascii="宋体" w:hAnsi="宋体" w:cs="宋体"/>
          <w:color w:val="auto"/>
          <w:sz w:val="28"/>
          <w:szCs w:val="28"/>
        </w:rPr>
      </w:pPr>
      <w:r>
        <w:rPr>
          <w:rFonts w:hint="eastAsia" w:ascii="宋体" w:hAnsi="宋体" w:cs="宋体"/>
          <w:color w:val="auto"/>
          <w:sz w:val="28"/>
          <w:szCs w:val="28"/>
        </w:rPr>
        <w:t>合同签订生效且项目启动时，甲方按支付流程向乙方支付合同总价的 30% 为预付款（</w:t>
      </w:r>
      <w:r>
        <w:rPr>
          <w:rFonts w:ascii="宋体" w:hAnsi="宋体" w:cs="宋体"/>
          <w:color w:val="auto"/>
          <w:sz w:val="28"/>
          <w:szCs w:val="28"/>
        </w:rPr>
        <w:t>即￥</w:t>
      </w:r>
      <w:r>
        <w:rPr>
          <w:rFonts w:hint="eastAsia" w:ascii="宋体" w:hAnsi="宋体" w:cs="宋体"/>
          <w:color w:val="auto"/>
          <w:sz w:val="28"/>
          <w:szCs w:val="28"/>
        </w:rPr>
        <w:t>?</w:t>
      </w:r>
      <w:r>
        <w:rPr>
          <w:rFonts w:ascii="宋体" w:hAnsi="宋体" w:cs="宋体"/>
          <w:color w:val="auto"/>
          <w:sz w:val="28"/>
          <w:szCs w:val="28"/>
        </w:rPr>
        <w:t>元（大写</w:t>
      </w:r>
      <w:r>
        <w:rPr>
          <w:rFonts w:hint="eastAsia" w:ascii="宋体" w:hAnsi="宋体" w:cs="宋体"/>
          <w:color w:val="auto"/>
          <w:sz w:val="28"/>
          <w:szCs w:val="28"/>
        </w:rPr>
        <w:t>：XX</w:t>
      </w:r>
      <w:r>
        <w:rPr>
          <w:rFonts w:ascii="宋体" w:hAnsi="宋体" w:cs="宋体"/>
          <w:color w:val="auto"/>
          <w:sz w:val="28"/>
          <w:szCs w:val="28"/>
        </w:rPr>
        <w:t>元整</w:t>
      </w:r>
      <w:r>
        <w:rPr>
          <w:rFonts w:hint="eastAsia" w:ascii="宋体" w:hAnsi="宋体" w:cs="宋体"/>
          <w:color w:val="auto"/>
          <w:sz w:val="28"/>
          <w:szCs w:val="28"/>
        </w:rPr>
        <w:t>）；项目完成且成果交付后，甲方按支付流程向乙方支付70%合同余款（</w:t>
      </w:r>
      <w:r>
        <w:rPr>
          <w:rFonts w:ascii="宋体" w:hAnsi="宋体" w:cs="宋体"/>
          <w:color w:val="auto"/>
          <w:sz w:val="28"/>
          <w:szCs w:val="28"/>
        </w:rPr>
        <w:t>即￥</w:t>
      </w:r>
      <w:r>
        <w:rPr>
          <w:rFonts w:hint="eastAsia" w:ascii="宋体" w:hAnsi="宋体" w:cs="宋体"/>
          <w:color w:val="auto"/>
          <w:sz w:val="28"/>
          <w:szCs w:val="28"/>
        </w:rPr>
        <w:t>?</w:t>
      </w:r>
      <w:r>
        <w:rPr>
          <w:rFonts w:ascii="宋体" w:hAnsi="宋体" w:cs="宋体"/>
          <w:color w:val="auto"/>
          <w:sz w:val="28"/>
          <w:szCs w:val="28"/>
        </w:rPr>
        <w:t>元（大写</w:t>
      </w:r>
      <w:r>
        <w:rPr>
          <w:rFonts w:hint="eastAsia" w:ascii="宋体" w:hAnsi="宋体" w:cs="宋体"/>
          <w:color w:val="auto"/>
          <w:sz w:val="28"/>
          <w:szCs w:val="28"/>
        </w:rPr>
        <w:t>：XX</w:t>
      </w:r>
      <w:r>
        <w:rPr>
          <w:rFonts w:ascii="宋体" w:hAnsi="宋体" w:cs="宋体"/>
          <w:color w:val="auto"/>
          <w:sz w:val="28"/>
          <w:szCs w:val="28"/>
        </w:rPr>
        <w:t>元整）</w:t>
      </w:r>
      <w:r>
        <w:rPr>
          <w:rFonts w:hint="eastAsia" w:ascii="宋体" w:hAnsi="宋体" w:cs="宋体"/>
          <w:color w:val="auto"/>
          <w:sz w:val="28"/>
          <w:szCs w:val="28"/>
        </w:rPr>
        <w:t>。（乙方也可列出更优惠的付款方式）</w:t>
      </w:r>
    </w:p>
    <w:p>
      <w:pPr>
        <w:spacing w:line="360" w:lineRule="auto"/>
        <w:rPr>
          <w:rFonts w:ascii="宋体" w:hAnsi="宋体" w:cs="宋体"/>
          <w:color w:val="auto"/>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五、</w:t>
      </w:r>
      <w:r>
        <w:rPr>
          <w:rFonts w:ascii="宋体" w:hAnsi="宋体" w:cs="宋体"/>
          <w:color w:val="000000"/>
          <w:sz w:val="28"/>
          <w:szCs w:val="28"/>
        </w:rPr>
        <w:t>成果交付</w:t>
      </w:r>
      <w:r>
        <w:rPr>
          <w:rFonts w:hint="eastAsia"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时间、地点、方式等</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六、履行时间：</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至本合同约定的项目完成日止</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七、产权归属：</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八、保密义务：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hint="eastAsia" w:ascii="宋体" w:hAnsi="宋体" w:cs="宋体"/>
          <w:color w:val="000000"/>
          <w:sz w:val="28"/>
          <w:szCs w:val="28"/>
        </w:rPr>
      </w:pPr>
      <w:r>
        <w:rPr>
          <w:rFonts w:hint="eastAsia" w:ascii="宋体" w:hAnsi="宋体" w:cs="宋体"/>
          <w:color w:val="000000"/>
          <w:sz w:val="28"/>
          <w:szCs w:val="28"/>
        </w:rPr>
        <w:t>九、违约责任：</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1.关于实验成果交付时间及质量的违约责任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2.关于付款的违约责任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3.关于甲乙双方无故终止合同的违约责任等</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firstLine="663" w:firstLineChars="250"/>
        <w:rPr>
          <w:rFonts w:ascii="宋体" w:hAnsi="宋体" w:cs="宋体"/>
          <w:color w:val="000000"/>
          <w:sz w:val="28"/>
          <w:szCs w:val="28"/>
        </w:rPr>
      </w:pPr>
      <w:r>
        <w:rPr>
          <w:rFonts w:hint="eastAsia" w:ascii="宋体" w:hAnsi="宋体" w:cs="宋体"/>
          <w:color w:val="000000"/>
          <w:sz w:val="28"/>
          <w:szCs w:val="28"/>
        </w:rPr>
        <w:t>4.其他违约责任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十、争议仲裁：</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凡因执行本协议或有关本协议所发生的一切争执，双方应以友好方式协商解决；如果协商不能解决，则提交争议方所在地仲裁委员会仲裁解决，或向争议方所在地人民法院提起诉讼。</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十一、本合同组成</w:t>
      </w:r>
    </w:p>
    <w:p>
      <w:pPr>
        <w:pStyle w:val="46"/>
        <w:spacing w:line="360" w:lineRule="auto"/>
        <w:ind w:firstLine="560"/>
        <w:rPr>
          <w:rFonts w:hint="eastAsia"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以下文件为本合同不可分割部分：</w:t>
      </w:r>
    </w:p>
    <w:p>
      <w:pPr>
        <w:pStyle w:val="46"/>
        <w:spacing w:line="360" w:lineRule="auto"/>
        <w:ind w:firstLine="560"/>
        <w:rPr>
          <w:rFonts w:hint="eastAsia"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1、招、投标文件及其补充文件；</w:t>
      </w:r>
    </w:p>
    <w:p>
      <w:pPr>
        <w:pStyle w:val="46"/>
        <w:spacing w:line="360" w:lineRule="auto"/>
        <w:ind w:firstLine="560"/>
        <w:rPr>
          <w:rFonts w:hint="eastAsia"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2、本合同的附件。</w:t>
      </w:r>
    </w:p>
    <w:p>
      <w:pPr>
        <w:spacing w:before="120" w:after="120" w:line="360" w:lineRule="auto"/>
        <w:rPr>
          <w:rFonts w:hint="eastAsia" w:ascii="宋体" w:hAnsi="宋体" w:cs="宋体"/>
          <w:color w:val="000000"/>
          <w:sz w:val="28"/>
          <w:szCs w:val="28"/>
        </w:rPr>
      </w:pPr>
      <w:r>
        <w:rPr>
          <w:rFonts w:hint="eastAsia" w:ascii="宋体" w:hAnsi="宋体" w:cs="宋体"/>
          <w:color w:val="000000"/>
          <w:sz w:val="28"/>
          <w:szCs w:val="28"/>
        </w:rPr>
        <w:t>十二、其他：</w:t>
      </w:r>
    </w:p>
    <w:p>
      <w:pPr>
        <w:spacing w:before="120" w:after="120" w:line="360" w:lineRule="auto"/>
        <w:ind w:left="487" w:leftChars="250"/>
        <w:rPr>
          <w:rFonts w:hint="eastAsia"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1.合同有效期内，乙方应无条件配合甲方的审价工作，如发现价高将实施处罚或终止合同。</w:t>
      </w:r>
    </w:p>
    <w:p>
      <w:pPr>
        <w:spacing w:before="120" w:after="120" w:line="360" w:lineRule="auto"/>
        <w:ind w:left="487" w:leftChars="250"/>
        <w:rPr>
          <w:rFonts w:hint="eastAsia"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2.本合作协议一式肆份，经双方签字盖章（签字）后生效。甲方执叁份，乙方执壹份，具有同等法律效力。协议未尽事宜，双方协商解决，任何一方单方面涂改协议无效。</w:t>
      </w:r>
    </w:p>
    <w:p>
      <w:pPr>
        <w:spacing w:before="120" w:after="120" w:line="360" w:lineRule="auto"/>
        <w:ind w:left="97" w:leftChars="50" w:firstLine="390" w:firstLineChars="200"/>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甲方：中国人民解放军陆军             乙方：XXX有限公司</w:t>
      </w:r>
    </w:p>
    <w:p>
      <w:pPr>
        <w:spacing w:line="360" w:lineRule="auto"/>
        <w:ind w:firstLine="663" w:firstLineChars="250"/>
        <w:rPr>
          <w:rFonts w:ascii="宋体" w:hAnsi="宋体" w:cs="宋体"/>
          <w:color w:val="000000"/>
          <w:sz w:val="28"/>
          <w:szCs w:val="28"/>
        </w:rPr>
      </w:pPr>
      <w:r>
        <w:rPr>
          <w:rFonts w:hint="eastAsia" w:ascii="宋体" w:hAnsi="宋体" w:cs="宋体"/>
          <w:color w:val="000000"/>
          <w:sz w:val="28"/>
          <w:szCs w:val="28"/>
        </w:rPr>
        <w:t>军医大学第一附属医院</w:t>
      </w:r>
    </w:p>
    <w:p>
      <w:pPr>
        <w:spacing w:line="360" w:lineRule="auto"/>
        <w:ind w:firstLine="795" w:firstLineChars="300"/>
        <w:rPr>
          <w:rFonts w:ascii="宋体" w:hAnsi="宋体" w:cs="宋体"/>
          <w:color w:val="000000"/>
          <w:sz w:val="28"/>
          <w:szCs w:val="28"/>
        </w:rPr>
      </w:pPr>
      <w:r>
        <w:rPr>
          <w:rFonts w:hint="eastAsia" w:ascii="宋体" w:hAnsi="宋体" w:cs="宋体"/>
          <w:color w:val="000000"/>
          <w:sz w:val="28"/>
          <w:szCs w:val="28"/>
        </w:rPr>
        <w:t>（盖章）                             （盖章）</w:t>
      </w:r>
    </w:p>
    <w:p>
      <w:pPr>
        <w:spacing w:line="360" w:lineRule="auto"/>
        <w:rPr>
          <w:rFonts w:ascii="宋体" w:hAnsi="宋体" w:cs="宋体"/>
          <w:color w:val="000000"/>
          <w:sz w:val="28"/>
          <w:szCs w:val="28"/>
        </w:rPr>
      </w:pPr>
    </w:p>
    <w:p>
      <w:pPr>
        <w:spacing w:line="360" w:lineRule="auto"/>
        <w:ind w:left="782" w:leftChars="0" w:right="1193" w:rightChars="612" w:hanging="782" w:hangingChars="295"/>
        <w:jc w:val="both"/>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0" w:header="567" w:footer="567" w:gutter="0"/>
          <w:cols w:space="0" w:num="1"/>
          <w:rtlGutter w:val="0"/>
          <w:docGrid w:type="linesAndChars" w:linePitch="412" w:charSpace="-3134"/>
        </w:sectPr>
      </w:pPr>
      <w:r>
        <w:rPr>
          <w:rFonts w:hint="eastAsia" w:ascii="宋体" w:hAnsi="宋体" w:cs="宋体"/>
          <w:color w:val="000000"/>
          <w:sz w:val="28"/>
          <w:szCs w:val="28"/>
        </w:rPr>
        <w:t>法定代表人／委托代理人：(签字)      法定代表人／委托代理人：(签字)</w:t>
      </w:r>
    </w:p>
    <w:p>
      <w:pPr>
        <w:jc w:val="center"/>
        <w:outlineLvl w:val="0"/>
        <w:rPr>
          <w:rFonts w:ascii="黑体" w:hAnsi="黑体" w:eastAsia="黑体" w:cs="Times New Roman"/>
          <w:kern w:val="0"/>
          <w:sz w:val="32"/>
          <w:szCs w:val="32"/>
        </w:rPr>
      </w:pPr>
      <w:bookmarkStart w:id="17" w:name="_Toc390713970"/>
      <w:bookmarkStart w:id="18" w:name="_Toc285612604"/>
      <w:bookmarkStart w:id="19" w:name="_Toc435540982"/>
      <w:bookmarkStart w:id="20" w:name="_Toc240432233"/>
      <w:r>
        <w:rPr>
          <w:rFonts w:hint="eastAsia" w:ascii="黑体" w:hAnsi="黑体" w:eastAsia="黑体" w:cs="Times New Roman"/>
          <w:kern w:val="0"/>
          <w:sz w:val="32"/>
          <w:szCs w:val="32"/>
        </w:rPr>
        <w:t>第五部分  附件/投标文件格式</w:t>
      </w:r>
      <w:bookmarkEnd w:id="17"/>
      <w:bookmarkEnd w:id="18"/>
      <w:bookmarkEnd w:id="19"/>
      <w:bookmarkEnd w:id="20"/>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2</w:t>
      </w:r>
      <w:r>
        <w:rPr>
          <w:rFonts w:hint="eastAsia" w:cs="Times New Roman" w:asciiTheme="majorEastAsia" w:hAnsiTheme="majorEastAsia" w:eastAsiaTheme="majorEastAsia"/>
          <w:kern w:val="0"/>
          <w:sz w:val="30"/>
          <w:szCs w:val="30"/>
        </w:rPr>
        <w:t>：投标函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3</w:t>
      </w:r>
      <w:r>
        <w:rPr>
          <w:rFonts w:hint="eastAsia" w:cs="Times New Roman" w:asciiTheme="majorEastAsia" w:hAnsiTheme="majorEastAsia" w:eastAsiaTheme="majorEastAsia"/>
          <w:kern w:val="0"/>
          <w:sz w:val="30"/>
          <w:szCs w:val="30"/>
        </w:rPr>
        <w:t>：技术指标参数响应偏离表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4</w:t>
      </w:r>
      <w:r>
        <w:rPr>
          <w:rFonts w:hint="eastAsia" w:cs="Times New Roman" w:asciiTheme="majorEastAsia" w:hAnsiTheme="majorEastAsia" w:eastAsiaTheme="majorEastAsia"/>
          <w:kern w:val="0"/>
          <w:sz w:val="30"/>
          <w:szCs w:val="30"/>
        </w:rPr>
        <w:t>：主要商务条款响应偏离表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5</w:t>
      </w:r>
      <w:r>
        <w:rPr>
          <w:rFonts w:hint="eastAsia" w:cs="Times New Roman" w:asciiTheme="majorEastAsia" w:hAnsiTheme="majorEastAsia" w:eastAsiaTheme="majorEastAsia"/>
          <w:kern w:val="0"/>
          <w:sz w:val="30"/>
          <w:szCs w:val="30"/>
        </w:rPr>
        <w:t>：投标人售后服务承诺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6</w:t>
      </w:r>
      <w:r>
        <w:rPr>
          <w:rFonts w:hint="eastAsia" w:cs="Times New Roman" w:asciiTheme="majorEastAsia" w:hAnsiTheme="majorEastAsia" w:eastAsiaTheme="majorEastAsia"/>
          <w:kern w:val="0"/>
          <w:sz w:val="30"/>
          <w:szCs w:val="30"/>
        </w:rPr>
        <w:t>：近3年中标成交案例及同类项目案例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7</w:t>
      </w:r>
      <w:r>
        <w:rPr>
          <w:rFonts w:hint="eastAsia" w:cs="Times New Roman" w:asciiTheme="majorEastAsia" w:hAnsiTheme="majorEastAsia" w:eastAsiaTheme="majorEastAsia"/>
          <w:kern w:val="0"/>
          <w:sz w:val="30"/>
          <w:szCs w:val="30"/>
        </w:rPr>
        <w:t>：技术评审表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8</w:t>
      </w:r>
      <w:r>
        <w:rPr>
          <w:rFonts w:hint="eastAsia" w:cs="Times New Roman" w:asciiTheme="majorEastAsia" w:hAnsiTheme="majorEastAsia" w:eastAsiaTheme="majorEastAsia"/>
          <w:kern w:val="0"/>
          <w:sz w:val="30"/>
          <w:szCs w:val="30"/>
        </w:rPr>
        <w:t>：商务评审表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9</w:t>
      </w:r>
      <w:r>
        <w:rPr>
          <w:rFonts w:hint="eastAsia" w:cs="Times New Roman" w:asciiTheme="majorEastAsia" w:hAnsiTheme="majorEastAsia" w:eastAsiaTheme="majorEastAsia"/>
          <w:kern w:val="0"/>
          <w:sz w:val="30"/>
          <w:szCs w:val="30"/>
        </w:rPr>
        <w:t>：法定代表人资格证明书（含法定代表人身份证复印件）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10</w:t>
      </w:r>
      <w:r>
        <w:rPr>
          <w:rFonts w:hint="eastAsia" w:cs="Times New Roman" w:asciiTheme="majorEastAsia" w:hAnsiTheme="majorEastAsia" w:eastAsiaTheme="majorEastAsia"/>
          <w:kern w:val="0"/>
          <w:sz w:val="30"/>
          <w:szCs w:val="30"/>
        </w:rPr>
        <w:t>：法定代表人授权书（含法定代表人身份证复印件）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11</w:t>
      </w:r>
      <w:r>
        <w:rPr>
          <w:rFonts w:hint="eastAsia" w:cs="Times New Roman" w:asciiTheme="majorEastAsia" w:hAnsiTheme="majorEastAsia" w:eastAsiaTheme="majorEastAsia"/>
          <w:kern w:val="0"/>
          <w:sz w:val="30"/>
          <w:szCs w:val="30"/>
        </w:rPr>
        <w:t>：主要股东或出资人信息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12</w:t>
      </w:r>
      <w:r>
        <w:rPr>
          <w:rFonts w:hint="eastAsia" w:cs="Times New Roman" w:asciiTheme="majorEastAsia" w:hAnsiTheme="majorEastAsia" w:eastAsiaTheme="majorEastAsia"/>
          <w:kern w:val="0"/>
          <w:sz w:val="30"/>
          <w:szCs w:val="30"/>
        </w:rPr>
        <w:t>：保密承诺书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13</w:t>
      </w:r>
      <w:r>
        <w:rPr>
          <w:rFonts w:hint="eastAsia" w:cs="Times New Roman" w:asciiTheme="majorEastAsia" w:hAnsiTheme="majorEastAsia" w:eastAsiaTheme="majorEastAsia"/>
          <w:kern w:val="0"/>
          <w:sz w:val="30"/>
          <w:szCs w:val="30"/>
        </w:rPr>
        <w:t>：廉洁诚信承诺书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w:t>
      </w:r>
      <w:r>
        <w:rPr>
          <w:rFonts w:hint="eastAsia" w:cs="Times New Roman" w:asciiTheme="majorEastAsia" w:hAnsiTheme="majorEastAsia" w:eastAsiaTheme="majorEastAsia"/>
          <w:kern w:val="0"/>
          <w:sz w:val="30"/>
          <w:szCs w:val="30"/>
          <w:lang w:val="en-US" w:eastAsia="zh-CN"/>
        </w:rPr>
        <w:t>14</w:t>
      </w:r>
      <w:r>
        <w:rPr>
          <w:rFonts w:hint="eastAsia" w:cs="Times New Roman" w:asciiTheme="majorEastAsia" w:hAnsiTheme="majorEastAsia" w:eastAsiaTheme="majorEastAsia"/>
          <w:kern w:val="0"/>
          <w:sz w:val="30"/>
          <w:szCs w:val="30"/>
        </w:rPr>
        <w:t>：相关声明书（包含但不限于以下内容：①非外资企业或外资控股企业的书面声明；②参加本次采购活动前3年内在经营活动中没有重大违法记录的书面声明）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lang w:val="en-US" w:eastAsia="zh-CN"/>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w:t>
      </w:r>
      <w:r>
        <w:rPr>
          <w:rFonts w:hint="eastAsia" w:ascii="宋体" w:hAnsi="宋体" w:eastAsia="宋体" w:cs="Times New Roman"/>
          <w:b/>
          <w:kern w:val="0"/>
          <w:sz w:val="24"/>
          <w:szCs w:val="24"/>
        </w:rPr>
        <w:t>元</w:t>
      </w:r>
    </w:p>
    <w:tbl>
      <w:tblPr>
        <w:tblStyle w:val="16"/>
        <w:tblW w:w="4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64"/>
        <w:gridCol w:w="1250"/>
        <w:gridCol w:w="923"/>
        <w:gridCol w:w="980"/>
        <w:gridCol w:w="116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项目内容</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9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9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36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9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93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hint="eastAsia"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数量，投标总价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hint="eastAsia" w:ascii="黑体" w:hAnsi="黑体" w:eastAsia="黑体" w:cs="Times New Roman"/>
          <w:kern w:val="0"/>
          <w:sz w:val="32"/>
          <w:szCs w:val="32"/>
        </w:rPr>
      </w:pPr>
      <w:bookmarkStart w:id="21" w:name="_Toc285612606"/>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份，电子版投标文件</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份。其中，《价格文件》3份单独密封提交。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1"/>
      <w:r>
        <w:rPr>
          <w:rFonts w:ascii="黑体" w:hAnsi="黑体" w:eastAsia="黑体" w:cs="Times New Roman"/>
          <w:kern w:val="0"/>
          <w:sz w:val="32"/>
          <w:szCs w:val="32"/>
        </w:rPr>
        <w:br w:type="page"/>
      </w:r>
    </w:p>
    <w:p>
      <w:pPr>
        <w:rPr>
          <w:rFonts w:hint="eastAsia" w:ascii="仿宋_GB2312" w:hAnsi="宋体" w:eastAsia="黑体" w:cs="宋体"/>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项目</w:t>
            </w: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Times New Roman" w:hAnsi="Times New Roman" w:eastAsia="宋体" w:cs="Times New Roman"/>
          <w:snapToGrid w:val="0"/>
          <w:kern w:val="0"/>
          <w:sz w:val="28"/>
          <w:szCs w:val="28"/>
          <w:lang w:val="zh-CN"/>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ind w:firstLine="542" w:firstLineChars="200"/>
        <w:rPr>
          <w:rFonts w:ascii="Times New Roman" w:hAnsi="Times New Roman" w:eastAsia="宋体" w:cs="Times New Roman"/>
          <w:kern w:val="0"/>
          <w:sz w:val="28"/>
          <w:szCs w:val="28"/>
          <w:lang w:val="zh-CN"/>
        </w:rPr>
      </w:pPr>
    </w:p>
    <w:p>
      <w:pPr>
        <w:ind w:firstLine="542" w:firstLineChars="200"/>
        <w:rPr>
          <w:rFonts w:hint="eastAsia" w:ascii="宋体" w:hAnsi="宋体" w:eastAsia="宋体" w:cs="Times New Roman"/>
          <w:kern w:val="0"/>
          <w:sz w:val="28"/>
          <w:szCs w:val="28"/>
          <w:lang w:val="zh-CN"/>
        </w:rPr>
      </w:pP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kern w:val="0"/>
          <w:sz w:val="28"/>
          <w:szCs w:val="28"/>
          <w:lang w:val="zh-CN"/>
        </w:rPr>
        <w:t>）</w:t>
      </w:r>
    </w:p>
    <w:p>
      <w:pPr>
        <w:ind w:firstLine="622" w:firstLineChars="200"/>
        <w:rPr>
          <w:rFonts w:ascii="仿宋_GB2312" w:hAnsi="Times New Roman" w:eastAsia="仿宋_GB2312" w:cs="Times New Roman"/>
          <w:kern w:val="0"/>
          <w:sz w:val="32"/>
          <w:szCs w:val="32"/>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6"/>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7</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994"/>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3"/>
            <w:vAlign w:val="center"/>
          </w:tcPr>
          <w:p>
            <w:pPr>
              <w:adjustRightInd w:val="0"/>
              <w:snapToGrid w:val="0"/>
              <w:spacing w:line="36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r>
              <w:rPr>
                <w:rFonts w:hint="eastAsia" w:cs="Times New Roman" w:asciiTheme="minorEastAsia" w:hAnsiTheme="minorEastAsia"/>
                <w:kern w:val="0"/>
                <w:sz w:val="21"/>
                <w:szCs w:val="21"/>
                <w:lang w:val="en-US" w:eastAsia="zh-CN"/>
              </w:rPr>
              <w:t>10</w:t>
            </w:r>
            <w:r>
              <w:rPr>
                <w:rFonts w:hint="eastAsia" w:cs="Times New Roman" w:asciiTheme="minorEastAsia" w:hAnsiTheme="minorEastAsia" w:eastAsiaTheme="minorEastAsia"/>
                <w:kern w:val="0"/>
                <w:sz w:val="21"/>
                <w:szCs w:val="21"/>
              </w:rPr>
              <w:t>分）</w:t>
            </w:r>
          </w:p>
        </w:tc>
        <w:tc>
          <w:tcPr>
            <w:tcW w:w="6946" w:type="dxa"/>
            <w:noWrap/>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rPr>
              <w:t>1.提供所投产品技术</w:t>
            </w:r>
            <w:r>
              <w:rPr>
                <w:rFonts w:hint="eastAsia" w:cs="Times New Roman" w:asciiTheme="majorEastAsia" w:hAnsiTheme="majorEastAsia" w:eastAsiaTheme="majorEastAsia"/>
                <w:color w:val="auto"/>
                <w:kern w:val="0"/>
                <w:sz w:val="21"/>
                <w:szCs w:val="21"/>
                <w:lang w:eastAsia="zh-CN"/>
              </w:rPr>
              <w:t>国内、外</w:t>
            </w:r>
            <w:r>
              <w:rPr>
                <w:rFonts w:hint="eastAsia" w:cs="Times New Roman" w:asciiTheme="majorEastAsia" w:hAnsiTheme="majorEastAsia" w:eastAsiaTheme="majorEastAsia"/>
                <w:color w:val="auto"/>
                <w:kern w:val="0"/>
                <w:sz w:val="21"/>
                <w:szCs w:val="21"/>
              </w:rPr>
              <w:t>专利证书（不包括外观专利）的1项得0.2分，最多得标准分值。</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noWrap/>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rPr>
              <w:t>2.</w:t>
            </w:r>
            <w:r>
              <w:rPr>
                <w:rFonts w:hint="eastAsia" w:ascii="宋体" w:hAnsi="宋体" w:eastAsia="宋体" w:cs="宋体"/>
                <w:i w:val="0"/>
                <w:color w:val="auto"/>
                <w:kern w:val="0"/>
                <w:sz w:val="20"/>
                <w:szCs w:val="20"/>
                <w:u w:val="none"/>
                <w:lang w:val="en-US" w:eastAsia="zh-CN" w:bidi="ar"/>
              </w:rPr>
              <w:t>提供投标人与国内外大型院校、军队系统、重点实验室、研究所等大型企事业单位合作成功实施案例</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adjustRightInd w:val="0"/>
              <w:snapToGrid w:val="0"/>
              <w:spacing w:line="360" w:lineRule="exact"/>
              <w:jc w:val="left"/>
              <w:rPr>
                <w:rFonts w:hint="eastAsia" w:cs="Times New Roman" w:asciiTheme="majorEastAsia" w:hAnsiTheme="majorEastAsia" w:eastAsiaTheme="majorEastAsia"/>
                <w:color w:val="auto"/>
                <w:kern w:val="0"/>
                <w:sz w:val="21"/>
                <w:szCs w:val="21"/>
                <w:lang w:eastAsia="zh-CN"/>
              </w:rPr>
            </w:pPr>
            <w:r>
              <w:rPr>
                <w:rFonts w:hint="eastAsia" w:cs="Times New Roman" w:asciiTheme="majorEastAsia" w:hAnsiTheme="majorEastAsia" w:eastAsiaTheme="majorEastAsia"/>
                <w:color w:val="auto"/>
                <w:kern w:val="0"/>
                <w:sz w:val="21"/>
                <w:szCs w:val="21"/>
                <w:lang w:val="en-US" w:eastAsia="zh-CN"/>
              </w:rPr>
              <w:t>3</w:t>
            </w:r>
            <w:r>
              <w:rPr>
                <w:rFonts w:hint="eastAsia" w:cs="Times New Roman" w:asciiTheme="majorEastAsia" w:hAnsiTheme="majorEastAsia" w:eastAsiaTheme="majorEastAsia"/>
                <w:color w:val="auto"/>
                <w:kern w:val="0"/>
                <w:sz w:val="21"/>
                <w:szCs w:val="21"/>
              </w:rPr>
              <w:t>.</w:t>
            </w:r>
            <w:r>
              <w:rPr>
                <w:rFonts w:hint="eastAsia" w:cs="Times New Roman" w:asciiTheme="majorEastAsia" w:hAnsiTheme="majorEastAsia" w:eastAsiaTheme="majorEastAsia"/>
                <w:color w:val="auto"/>
                <w:kern w:val="0"/>
                <w:sz w:val="20"/>
                <w:szCs w:val="20"/>
                <w:lang w:eastAsia="zh-CN"/>
              </w:rPr>
              <w:t>完成该项目的</w:t>
            </w:r>
            <w:r>
              <w:rPr>
                <w:rFonts w:hint="eastAsia" w:ascii="宋体" w:hAnsi="宋体" w:eastAsia="宋体" w:cs="宋体"/>
                <w:i w:val="0"/>
                <w:color w:val="auto"/>
                <w:kern w:val="0"/>
                <w:sz w:val="20"/>
                <w:szCs w:val="20"/>
                <w:u w:val="none"/>
                <w:lang w:val="en-US" w:eastAsia="zh-CN" w:bidi="ar"/>
              </w:rPr>
              <w:t>项目带头人的资历、项目实施经验等</w:t>
            </w:r>
            <w:r>
              <w:rPr>
                <w:rFonts w:hint="eastAsia" w:cs="Times New Roman" w:asciiTheme="majorEastAsia" w:hAnsiTheme="majorEastAsia" w:eastAsiaTheme="majorEastAsia"/>
                <w:color w:val="auto"/>
                <w:kern w:val="0"/>
                <w:sz w:val="21"/>
                <w:szCs w:val="21"/>
                <w:lang w:eastAsia="zh-CN"/>
              </w:rPr>
              <w:t>拥有学历、学位最高的（遇最高学历相同时以拥有相同学历人数较多者为准）得基准分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adjustRightInd w:val="0"/>
              <w:snapToGrid w:val="0"/>
              <w:spacing w:line="360" w:lineRule="exact"/>
              <w:jc w:val="left"/>
              <w:rPr>
                <w:rFonts w:cs="Times New Roman" w:asciiTheme="majorEastAsia" w:hAnsiTheme="majorEastAsia" w:eastAsiaTheme="majorEastAsia"/>
                <w:color w:val="auto"/>
                <w:kern w:val="0"/>
                <w:sz w:val="21"/>
                <w:szCs w:val="21"/>
              </w:rPr>
            </w:pPr>
            <w:r>
              <w:rPr>
                <w:rFonts w:hint="eastAsia" w:cs="Times New Roman" w:asciiTheme="majorEastAsia" w:hAnsiTheme="majorEastAsia" w:eastAsiaTheme="majorEastAsia"/>
                <w:color w:val="auto"/>
                <w:kern w:val="0"/>
                <w:sz w:val="21"/>
                <w:szCs w:val="21"/>
                <w:lang w:val="en-US" w:eastAsia="zh-CN"/>
              </w:rPr>
              <w:t>4</w:t>
            </w:r>
            <w:r>
              <w:rPr>
                <w:rFonts w:hint="eastAsia" w:cs="Times New Roman" w:asciiTheme="majorEastAsia" w:hAnsiTheme="majorEastAsia" w:eastAsiaTheme="majorEastAsia"/>
                <w:color w:val="auto"/>
                <w:kern w:val="0"/>
                <w:sz w:val="20"/>
                <w:szCs w:val="20"/>
                <w:lang w:val="en-US" w:eastAsia="zh-CN"/>
              </w:rPr>
              <w:t>.</w:t>
            </w:r>
            <w:r>
              <w:rPr>
                <w:rFonts w:hint="eastAsia" w:cs="Times New Roman" w:asciiTheme="majorEastAsia" w:hAnsiTheme="majorEastAsia" w:eastAsiaTheme="majorEastAsia"/>
                <w:color w:val="auto"/>
                <w:kern w:val="0"/>
                <w:sz w:val="20"/>
                <w:szCs w:val="20"/>
                <w:lang w:eastAsia="zh-CN"/>
              </w:rPr>
              <w:t>完成该项目技术人员</w:t>
            </w:r>
            <w:r>
              <w:rPr>
                <w:rFonts w:hint="eastAsia" w:ascii="宋体" w:hAnsi="宋体" w:eastAsia="宋体" w:cs="宋体"/>
                <w:i w:val="0"/>
                <w:color w:val="auto"/>
                <w:kern w:val="0"/>
                <w:sz w:val="20"/>
                <w:szCs w:val="20"/>
                <w:u w:val="none"/>
                <w:lang w:val="en-US" w:eastAsia="zh-CN" w:bidi="ar"/>
              </w:rPr>
              <w:t>团队</w:t>
            </w:r>
            <w:r>
              <w:rPr>
                <w:rFonts w:hint="eastAsia" w:cs="Times New Roman" w:asciiTheme="majorEastAsia" w:hAnsiTheme="majorEastAsia" w:eastAsiaTheme="majorEastAsia"/>
                <w:color w:val="auto"/>
                <w:kern w:val="0"/>
                <w:sz w:val="20"/>
                <w:szCs w:val="20"/>
                <w:lang w:eastAsia="zh-CN"/>
              </w:rPr>
              <w:t>中</w:t>
            </w:r>
            <w:r>
              <w:rPr>
                <w:rFonts w:hint="eastAsia" w:ascii="宋体" w:hAnsi="宋体" w:eastAsia="宋体" w:cs="宋体"/>
                <w:i w:val="0"/>
                <w:color w:val="auto"/>
                <w:kern w:val="0"/>
                <w:sz w:val="20"/>
                <w:szCs w:val="20"/>
                <w:u w:val="none"/>
                <w:lang w:val="en-US" w:eastAsia="zh-CN" w:bidi="ar"/>
              </w:rPr>
              <w:t>组成人</w:t>
            </w:r>
            <w:r>
              <w:rPr>
                <w:rFonts w:hint="eastAsia" w:cs="Times New Roman" w:asciiTheme="majorEastAsia" w:hAnsiTheme="majorEastAsia" w:eastAsiaTheme="majorEastAsia"/>
                <w:color w:val="auto"/>
                <w:kern w:val="0"/>
                <w:sz w:val="20"/>
                <w:szCs w:val="20"/>
                <w:lang w:eastAsia="zh-CN"/>
              </w:rPr>
              <w:t>拥有学历、学位最高的（遇最高学历相同时以拥有相同学历人数较多者为准）得基准分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default"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投标人近三年发表的文章（拥有影响因子≥20的得基准分，20≥影响因子＞10得2分、10≥影响因子＞0的得1分），</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eastAsia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投标人近三年在国外知名杂志发表的文章数最多者得基准分，</w:t>
            </w:r>
            <w:r>
              <w:rPr>
                <w:rFonts w:hint="eastAsia" w:cs="Times New Roman" w:asciiTheme="majorEastAsia" w:hAnsiTheme="majorEastAsia" w:eastAsiaTheme="majorEastAsia"/>
                <w:color w:val="auto"/>
                <w:kern w:val="0"/>
                <w:sz w:val="21"/>
                <w:szCs w:val="21"/>
              </w:rPr>
              <w:t>排名第二按标准分值的25%递减得分，依此类推</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投标人近三年在国内知名（业内认可）杂志发表的文章数最多者得基准分，</w:t>
            </w:r>
            <w:r>
              <w:rPr>
                <w:rFonts w:hint="eastAsia" w:cs="Times New Roman" w:asciiTheme="majorEastAsia" w:hAnsiTheme="majorEastAsia" w:eastAsiaTheme="majorEastAsia"/>
                <w:color w:val="auto"/>
                <w:kern w:val="0"/>
                <w:sz w:val="21"/>
                <w:szCs w:val="21"/>
              </w:rPr>
              <w:t>排名第二按标准分值的25%递减得分，依此类推</w:t>
            </w:r>
            <w:r>
              <w:rPr>
                <w:rFonts w:hint="eastAsia" w:cs="Times New Roman" w:asciiTheme="majorEastAsia" w:hAnsiTheme="majorEastAsia" w:eastAsiaTheme="majorEastAsia"/>
                <w:color w:val="auto"/>
                <w:kern w:val="0"/>
                <w:sz w:val="21"/>
                <w:szCs w:val="21"/>
                <w:lang w:eastAsia="zh-CN"/>
              </w:rPr>
              <w:t>，无发表者此项不得分</w:t>
            </w:r>
          </w:p>
        </w:tc>
        <w:tc>
          <w:tcPr>
            <w:tcW w:w="708" w:type="dxa"/>
            <w:vAlign w:val="center"/>
          </w:tcPr>
          <w:p>
            <w:pPr>
              <w:adjustRightInd w:val="0"/>
              <w:snapToGrid w:val="0"/>
              <w:spacing w:line="360" w:lineRule="exact"/>
              <w:jc w:val="center"/>
              <w:rPr>
                <w:rFonts w:hint="default" w:cs="Times New Roman" w:asciiTheme="minorEastAsia" w:hAnsi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994"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6946" w:type="dxa"/>
            <w:vAlign w:val="center"/>
          </w:tcPr>
          <w:p>
            <w:pPr>
              <w:numPr>
                <w:ilvl w:val="0"/>
                <w:numId w:val="2"/>
              </w:numPr>
              <w:adjustRightInd w:val="0"/>
              <w:snapToGrid w:val="0"/>
              <w:spacing w:line="360" w:lineRule="exact"/>
              <w:jc w:val="left"/>
              <w:rPr>
                <w:rFonts w:hint="eastAsia" w:cs="Times New Roman" w:asciiTheme="majorEastAsia" w:hAnsiTheme="majorEastAsia" w:eastAsiaTheme="majorEastAsia"/>
                <w:color w:val="auto"/>
                <w:kern w:val="0"/>
                <w:sz w:val="21"/>
                <w:szCs w:val="21"/>
                <w:lang w:val="en-US" w:eastAsia="zh-CN"/>
              </w:rPr>
            </w:pPr>
            <w:r>
              <w:rPr>
                <w:rFonts w:hint="eastAsia" w:cs="Times New Roman" w:asciiTheme="majorEastAsia" w:hAnsiTheme="majorEastAsia" w:eastAsiaTheme="majorEastAsia"/>
                <w:color w:val="auto"/>
                <w:kern w:val="0"/>
                <w:sz w:val="21"/>
                <w:szCs w:val="21"/>
                <w:lang w:val="en-US" w:eastAsia="zh-CN"/>
              </w:rPr>
              <w:t>投标人近三年无发表的文章得-2分</w:t>
            </w:r>
          </w:p>
        </w:tc>
        <w:tc>
          <w:tcPr>
            <w:tcW w:w="708" w:type="dxa"/>
            <w:vAlign w:val="center"/>
          </w:tcPr>
          <w:p>
            <w:pPr>
              <w:adjustRightInd w:val="0"/>
              <w:snapToGrid w:val="0"/>
              <w:spacing w:line="360" w:lineRule="exact"/>
              <w:jc w:val="center"/>
              <w:rPr>
                <w:rFonts w:hint="eastAsia" w:cs="Times New Roman" w:asciiTheme="minorEastAsia" w:hAnsi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trPr>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技术指标参数满足偏离情况（</w:t>
            </w:r>
            <w:r>
              <w:rPr>
                <w:rFonts w:hint="eastAsia" w:cs="Times New Roman" w:asciiTheme="minorEastAsia" w:hAnsiTheme="minorEastAsia"/>
                <w:kern w:val="0"/>
                <w:sz w:val="21"/>
                <w:szCs w:val="21"/>
                <w:lang w:val="en-US" w:eastAsia="zh-CN"/>
              </w:rPr>
              <w:t>60</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adjustRightInd w:val="0"/>
              <w:snapToGrid w:val="0"/>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8"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994" w:type="dxa"/>
            <w:vMerge w:val="continue"/>
            <w:vAlign w:val="center"/>
          </w:tcPr>
          <w:p>
            <w:pPr>
              <w:adjustRightInd w:val="0"/>
              <w:snapToGrid w:val="0"/>
              <w:spacing w:line="360" w:lineRule="exact"/>
              <w:jc w:val="center"/>
              <w:rPr>
                <w:rFonts w:hint="eastAsia"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360" w:lineRule="exact"/>
              <w:rPr>
                <w:rFonts w:hint="eastAsia"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rPr>
              <w:t>4.▲号指标和一般指标负偏离合计超过</w:t>
            </w:r>
            <w:r>
              <w:rPr>
                <w:rFonts w:hint="eastAsia" w:cs="Times New Roman" w:asciiTheme="majorEastAsia" w:hAnsiTheme="majorEastAsia" w:eastAsiaTheme="majorEastAsia"/>
                <w:kern w:val="0"/>
                <w:sz w:val="21"/>
                <w:szCs w:val="21"/>
                <w:highlight w:val="none"/>
                <w:lang w:val="en-US" w:eastAsia="zh-CN"/>
              </w:rPr>
              <w:t>3</w:t>
            </w:r>
            <w:r>
              <w:rPr>
                <w:rFonts w:hint="eastAsia" w:cs="Times New Roman" w:asciiTheme="majorEastAsia" w:hAnsiTheme="majorEastAsia" w:eastAsiaTheme="majorEastAsia"/>
                <w:kern w:val="0"/>
                <w:sz w:val="21"/>
                <w:szCs w:val="21"/>
                <w:highlight w:val="none"/>
              </w:rPr>
              <w:t>项，“产品技术性能指标参数满足偏离情况”总得分为0分</w:t>
            </w:r>
          </w:p>
        </w:tc>
        <w:tc>
          <w:tcPr>
            <w:tcW w:w="708" w:type="dxa"/>
            <w:vMerge w:val="continue"/>
            <w:vAlign w:val="center"/>
          </w:tcPr>
          <w:p>
            <w:pPr>
              <w:adjustRightInd w:val="0"/>
              <w:snapToGrid w:val="0"/>
              <w:spacing w:line="36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adjustRightInd w:val="0"/>
              <w:snapToGrid w:val="0"/>
              <w:spacing w:line="36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拥有Q Exactive™ HF-X测序平台</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仪器参数：</w:t>
            </w:r>
            <w:r>
              <w:rPr>
                <w:rFonts w:hint="eastAsia" w:asciiTheme="majorEastAsia" w:hAnsiTheme="majorEastAsia" w:eastAsiaTheme="majorEastAsia" w:cstheme="majorEastAsia"/>
                <w:color w:val="000000"/>
                <w:sz w:val="21"/>
                <w:szCs w:val="21"/>
              </w:rPr>
              <w:t>全扫描MS：100fg 上柱量利血平的S/N为150：1、SIM：50 fg  上柱量利血平的S/N为150：1，分辨率为240,000 @ m/z 200，扫描速度为40 Hz</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非靶向代谢组学所有样本均采用正离子和负离子两种模式，所有样本均采集二级质谱</w:t>
            </w:r>
            <w:r>
              <w:rPr>
                <w:rFonts w:hint="eastAsia" w:asciiTheme="majorEastAsia" w:hAnsiTheme="majorEastAsia" w:eastAsiaTheme="majorEastAsia" w:cstheme="majorEastAsia"/>
                <w:color w:val="000000"/>
                <w:sz w:val="21"/>
                <w:szCs w:val="21"/>
                <w:lang w:eastAsia="zh-CN"/>
              </w:rPr>
              <w:t>）</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拥有自主的Q Exactive™ HF-X质谱仪，具备自主蛋白提取，质谱测序等实验条件；拥有独立的研发与分析团队，具备提供详细测序方案以及提供个性化分析的能力</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公司需具备ISO9001质量管理体系认证；实验室通过CAP，CLIA认证</w:t>
            </w:r>
          </w:p>
        </w:tc>
        <w:tc>
          <w:tcPr>
            <w:tcW w:w="708" w:type="dxa"/>
            <w:vAlign w:val="center"/>
          </w:tcPr>
          <w:p>
            <w:pPr>
              <w:adjustRightInd w:val="0"/>
              <w:snapToGrid w:val="0"/>
              <w:spacing w:line="360" w:lineRule="exact"/>
              <w:jc w:val="center"/>
              <w:rPr>
                <w:rFonts w:hint="default"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val="0"/>
                <w:color w:val="000000"/>
                <w:kern w:val="2"/>
                <w:sz w:val="21"/>
                <w:szCs w:val="21"/>
                <w:lang w:val="en-US" w:eastAsia="zh-CN" w:bidi="ar-SA"/>
              </w:rPr>
              <w:t>Proteome Discoverer 2.2进行搜库，数据处理采用Spectronaut TM Pulsar（非靶向代谢组学采用Compound Discoverer 3.1）</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adjustRightInd w:val="0"/>
              <w:snapToGrid w:val="0"/>
              <w:spacing w:line="360" w:lineRule="exact"/>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基本分析+高级分析+个性化分析+多组学关联分析</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Chars="0"/>
              <w:jc w:val="left"/>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kern w:val="2"/>
                <w:sz w:val="21"/>
                <w:szCs w:val="21"/>
                <w:lang w:val="en-US" w:eastAsia="zh-CN" w:bidi="ar-SA"/>
              </w:rPr>
              <w:t>DIA蛋白质组学：每例样本检测不低于6000个蛋白</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spacing w:line="360" w:lineRule="auto"/>
              <w:jc w:val="left"/>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color w:val="000000"/>
                <w:sz w:val="21"/>
                <w:szCs w:val="21"/>
              </w:rPr>
              <w:t>磷酸化修饰蛋白组学</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sz w:val="21"/>
                <w:szCs w:val="21"/>
              </w:rPr>
              <w:t>每例样本检测不低于10000个磷酸化位点</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cs="Times New Roman" w:asciiTheme="minorEastAsia" w:hAnsiTheme="minorEastAsia" w:eastAsiaTheme="minorEastAsia"/>
                <w:kern w:val="0"/>
                <w:sz w:val="21"/>
                <w:szCs w:val="21"/>
              </w:rPr>
              <w:t>二</w:t>
            </w:r>
          </w:p>
        </w:tc>
        <w:tc>
          <w:tcPr>
            <w:tcW w:w="994" w:type="dxa"/>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cs="Times New Roman" w:asciiTheme="minorEastAsia" w:hAnsiTheme="minorEastAsia" w:eastAsiaTheme="minorEastAsia"/>
                <w:kern w:val="0"/>
                <w:sz w:val="21"/>
                <w:szCs w:val="21"/>
              </w:rPr>
              <w:t>技术指标参数满足偏离情况（</w:t>
            </w:r>
            <w:r>
              <w:rPr>
                <w:rFonts w:hint="eastAsia" w:cs="Times New Roman" w:asciiTheme="minorEastAsia" w:hAnsiTheme="minorEastAsia"/>
                <w:kern w:val="0"/>
                <w:sz w:val="21"/>
                <w:szCs w:val="21"/>
                <w:lang w:val="en-US" w:eastAsia="zh-CN"/>
              </w:rPr>
              <w:t>60</w:t>
            </w:r>
            <w:r>
              <w:rPr>
                <w:rFonts w:hint="eastAsia" w:cs="Times New Roman" w:asciiTheme="minorEastAsia" w:hAnsiTheme="minorEastAsia" w:eastAsiaTheme="minorEastAsia"/>
                <w:kern w:val="0"/>
                <w:sz w:val="21"/>
                <w:szCs w:val="21"/>
              </w:rPr>
              <w:t>分）</w:t>
            </w:r>
          </w:p>
        </w:tc>
        <w:tc>
          <w:tcPr>
            <w:tcW w:w="6946" w:type="dxa"/>
            <w:noWrap/>
            <w:vAlign w:val="center"/>
          </w:tcPr>
          <w:p>
            <w:pPr>
              <w:spacing w:line="360" w:lineRule="auto"/>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color w:val="000000"/>
                <w:sz w:val="21"/>
                <w:szCs w:val="21"/>
              </w:rPr>
              <w:t>泛素化修饰蛋白质组学</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sz w:val="21"/>
                <w:szCs w:val="21"/>
              </w:rPr>
              <w:t>每例样本检测不低于4000个泛素化位点</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磷酸化修饰蛋白组学</w:t>
            </w:r>
            <w:r>
              <w:rPr>
                <w:rFonts w:hint="eastAsia" w:asciiTheme="majorEastAsia" w:hAnsiTheme="majorEastAsia" w:eastAsiaTheme="majorEastAsia" w:cstheme="majorEastAsia"/>
                <w:b w:val="0"/>
                <w:bCs/>
                <w:sz w:val="21"/>
                <w:szCs w:val="21"/>
              </w:rPr>
              <w:t>富集平台：IMAC-Fe</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泛素化修饰蛋白质组学富集平台：CST  UbiScan®(K-ε-GG) 基序抗体</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vAlign w:val="center"/>
          </w:tcPr>
          <w:p>
            <w:pPr>
              <w:pStyle w:val="45"/>
              <w:numPr>
                <w:ilvl w:val="0"/>
                <w:numId w:val="0"/>
              </w:numPr>
              <w:spacing w:line="360" w:lineRule="auto"/>
              <w:ind w:left="0" w:leftChars="0" w:firstLine="0" w:firstLineChars="0"/>
              <w:jc w:val="left"/>
              <w:rPr>
                <w:rFonts w:hint="eastAsia" w:asciiTheme="majorEastAsia" w:hAnsiTheme="majorEastAsia" w:eastAsiaTheme="majorEastAsia" w:cstheme="majorEastAsia"/>
                <w:b w:val="0"/>
                <w:bCs/>
                <w:color w:val="000000"/>
                <w:sz w:val="21"/>
                <w:szCs w:val="21"/>
              </w:rPr>
            </w:pPr>
            <w:r>
              <w:rPr>
                <w:rFonts w:hint="eastAsia" w:asciiTheme="majorEastAsia" w:hAnsiTheme="majorEastAsia" w:eastAsiaTheme="majorEastAsia" w:cstheme="majorEastAsia"/>
                <w:b w:val="0"/>
                <w:bCs/>
                <w:color w:val="000000"/>
                <w:sz w:val="21"/>
                <w:szCs w:val="21"/>
              </w:rPr>
              <w:t>N-糖基化修饰蛋白质组学富集平台：凝集素(lectin)</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sz w:val="21"/>
                <w:szCs w:val="21"/>
              </w:rPr>
              <w:t>琥珀酰化修饰蛋白质组学富集平台：CST  SuccScan®(Succ-K)基序抗体</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kern w:val="2"/>
                <w:sz w:val="21"/>
                <w:szCs w:val="21"/>
                <w:lang w:val="en-US" w:eastAsia="zh-CN" w:bidi="ar-SA"/>
              </w:rPr>
              <w:t>非靶向代谢组学色谱平台：Thermo VanquishTM UHPLC</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994" w:type="dxa"/>
            <w:vMerge w:val="continue"/>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tc>
        <w:tc>
          <w:tcPr>
            <w:tcW w:w="6946" w:type="dxa"/>
            <w:noWrap/>
          </w:tcPr>
          <w:p>
            <w:pPr>
              <w:pStyle w:val="45"/>
              <w:numPr>
                <w:ilvl w:val="0"/>
                <w:numId w:val="0"/>
              </w:numPr>
              <w:spacing w:line="360" w:lineRule="auto"/>
              <w:ind w:leftChars="0"/>
              <w:rPr>
                <w:rFonts w:hint="eastAsia" w:asciiTheme="majorEastAsia" w:hAnsiTheme="majorEastAsia" w:eastAsiaTheme="majorEastAsia" w:cstheme="majorEastAsia"/>
                <w:b w:val="0"/>
                <w:kern w:val="2"/>
                <w:sz w:val="21"/>
                <w:szCs w:val="21"/>
                <w:lang w:val="en-US" w:eastAsia="zh-CN" w:bidi="ar-SA"/>
              </w:rPr>
            </w:pPr>
            <w:r>
              <w:rPr>
                <w:rFonts w:hint="eastAsia" w:asciiTheme="majorEastAsia" w:hAnsiTheme="majorEastAsia" w:eastAsiaTheme="majorEastAsia" w:cstheme="majorEastAsia"/>
                <w:b w:val="0"/>
                <w:bCs/>
                <w:color w:val="000000"/>
                <w:kern w:val="2"/>
                <w:sz w:val="21"/>
                <w:szCs w:val="21"/>
                <w:lang w:val="en-US" w:eastAsia="zh-CN" w:bidi="ar-SA"/>
              </w:rPr>
              <w:t>非靶向代谢组学搜库数据库：mzCloud， mzVault，Chemspider，MassBank</w:t>
            </w:r>
          </w:p>
        </w:tc>
        <w:tc>
          <w:tcPr>
            <w:tcW w:w="708" w:type="dxa"/>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lang w:val="en-US" w:eastAsia="zh-CN"/>
              </w:rPr>
            </w:pPr>
          </w:p>
        </w:tc>
      </w:tr>
    </w:tbl>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8</w:t>
      </w:r>
    </w:p>
    <w:p>
      <w:pPr>
        <w:jc w:val="center"/>
        <w:rPr>
          <w:rFonts w:hint="eastAsia"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708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648" w:type="dxa"/>
            <w:gridSpan w:val="3"/>
          </w:tcPr>
          <w:p>
            <w:pPr>
              <w:adjustRightInd w:val="0"/>
              <w:snapToGrid w:val="0"/>
              <w:spacing w:line="36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b/>
                <w:bCs/>
                <w:kern w:val="0"/>
                <w:sz w:val="21"/>
                <w:szCs w:val="21"/>
                <w:lang w:eastAsia="zh-CN"/>
              </w:rPr>
            </w:pPr>
            <w:r>
              <w:rPr>
                <w:rFonts w:hint="eastAsia" w:cs="Times New Roman" w:asciiTheme="minorEastAsia" w:hAnsiTheme="minorEastAsia"/>
                <w:b/>
                <w:bCs/>
                <w:kern w:val="0"/>
                <w:sz w:val="21"/>
                <w:szCs w:val="21"/>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trPr>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一</w:t>
            </w:r>
          </w:p>
        </w:tc>
        <w:tc>
          <w:tcPr>
            <w:tcW w:w="852"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以提供的销售合同复印件为准，提供销售合同并附对应的银行存款进账凭证。未盖章或盖章不清晰、总金额或数量不清晰的合同无效。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08" w:type="dxa"/>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二</w:t>
            </w:r>
          </w:p>
        </w:tc>
        <w:tc>
          <w:tcPr>
            <w:tcW w:w="852" w:type="dxa"/>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7088" w:type="dxa"/>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2.根据报价方近三年缴纳社保金额由大至小排名，第一名得1分，依次递减0.2分。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708" w:type="dxa"/>
            <w:vMerge w:val="restart"/>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852" w:type="dxa"/>
            <w:vMerge w:val="restart"/>
            <w:vAlign w:val="center"/>
          </w:tcPr>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1.报价方近两年连续获得税务部门颁发的企业纳税信用A级评价证书的得0.5分，其他得0分。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08"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c>
          <w:tcPr>
            <w:tcW w:w="7088" w:type="dxa"/>
            <w:noWrap/>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2.报价方近一年获得银行颁发的资信（信用）等级证明，级别最高的得0.5分，其他得0分。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trPr>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四</w:t>
            </w:r>
          </w:p>
        </w:tc>
        <w:tc>
          <w:tcPr>
            <w:tcW w:w="852"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vAlign w:val="center"/>
          </w:tcPr>
          <w:p>
            <w:pPr>
              <w:adjustRightInd w:val="0"/>
              <w:snapToGrid w:val="0"/>
              <w:spacing w:line="360" w:lineRule="exact"/>
              <w:jc w:val="lef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60" w:lineRule="exact"/>
              <w:jc w:val="center"/>
              <w:rPr>
                <w:rFonts w:hint="eastAsia" w:cs="Times New Roman" w:asciiTheme="minorEastAsia" w:hAnsiTheme="minorEastAsia" w:eastAsiaTheme="minorEastAsia"/>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708" w:type="dxa"/>
            <w:vMerge w:val="restart"/>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lang w:eastAsia="zh-CN"/>
              </w:rPr>
            </w:pPr>
          </w:p>
          <w:p>
            <w:pPr>
              <w:adjustRightInd w:val="0"/>
              <w:snapToGrid w:val="0"/>
              <w:spacing w:line="360" w:lineRule="exact"/>
              <w:jc w:val="center"/>
              <w:rPr>
                <w:rFonts w:hint="eastAsia" w:cs="Times New Roman" w:asciiTheme="majorEastAsia" w:hAnsiTheme="majorEastAsia" w:eastAsiaTheme="majorEastAsia"/>
                <w:b/>
                <w:bCs/>
                <w:kern w:val="0"/>
                <w:sz w:val="21"/>
                <w:szCs w:val="21"/>
                <w:lang w:eastAsia="zh-CN"/>
              </w:rPr>
            </w:pPr>
            <w:r>
              <w:rPr>
                <w:rFonts w:hint="eastAsia" w:cs="Times New Roman" w:asciiTheme="majorEastAsia" w:hAnsiTheme="majorEastAsia" w:eastAsiaTheme="majorEastAsia"/>
                <w:b/>
                <w:bCs/>
                <w:kern w:val="0"/>
                <w:sz w:val="21"/>
                <w:szCs w:val="21"/>
                <w:lang w:eastAsia="zh-CN"/>
              </w:rPr>
              <w:t>五</w:t>
            </w:r>
          </w:p>
        </w:tc>
        <w:tc>
          <w:tcPr>
            <w:tcW w:w="852" w:type="dxa"/>
            <w:vMerge w:val="restart"/>
            <w:vAlign w:val="center"/>
          </w:tcPr>
          <w:p>
            <w:pPr>
              <w:adjustRightInd w:val="0"/>
              <w:snapToGrid w:val="0"/>
              <w:spacing w:line="360" w:lineRule="exact"/>
              <w:jc w:val="center"/>
              <w:rPr>
                <w:rFonts w:hint="eastAsia" w:asciiTheme="majorEastAsia" w:hAnsiTheme="majorEastAsia" w:eastAsiaTheme="majorEastAsia" w:cstheme="majorEastAsia"/>
                <w:kern w:val="0"/>
                <w:sz w:val="21"/>
                <w:szCs w:val="21"/>
              </w:rPr>
            </w:pPr>
          </w:p>
          <w:p>
            <w:pPr>
              <w:adjustRightInd w:val="0"/>
              <w:snapToGrid w:val="0"/>
              <w:spacing w:line="360" w:lineRule="exact"/>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售后</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服务</w:t>
            </w:r>
          </w:p>
          <w:p>
            <w:pPr>
              <w:adjustRightInd w:val="0"/>
              <w:snapToGrid w:val="0"/>
              <w:spacing w:line="360" w:lineRule="exact"/>
              <w:jc w:val="center"/>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rPr>
              <w:t>（10分）</w:t>
            </w:r>
          </w:p>
        </w:tc>
        <w:tc>
          <w:tcPr>
            <w:tcW w:w="7088" w:type="dxa"/>
            <w:vAlign w:val="center"/>
          </w:tcPr>
          <w:p>
            <w:pPr>
              <w:adjustRightInd w:val="0"/>
              <w:snapToGrid w:val="0"/>
              <w:spacing w:line="360" w:lineRule="exact"/>
              <w:jc w:val="lef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售后服务响应时间</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i w:val="0"/>
                <w:color w:val="000000"/>
                <w:kern w:val="0"/>
                <w:sz w:val="21"/>
                <w:szCs w:val="21"/>
                <w:u w:val="none"/>
                <w:lang w:val="en-US" w:eastAsia="zh-CN" w:bidi="ar"/>
              </w:rPr>
              <w:t>重庆主城设有分公司或办事处或有售后技术工程师，确保24小时服务保障，</w:t>
            </w:r>
            <w:r>
              <w:rPr>
                <w:rFonts w:hint="eastAsia" w:asciiTheme="majorEastAsia" w:hAnsiTheme="majorEastAsia" w:eastAsiaTheme="majorEastAsia" w:cstheme="majorEastAsia"/>
                <w:kern w:val="0"/>
                <w:sz w:val="21"/>
                <w:szCs w:val="21"/>
              </w:rPr>
              <w:t>合理且最快的得标准分值，依次按标准分值25%比例递减，最低得0分。三分之二以上技术专家认为不合理的得0分。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vAlign w:val="center"/>
          </w:tcPr>
          <w:p>
            <w:pPr>
              <w:adjustRightInd w:val="0"/>
              <w:snapToGrid w:val="0"/>
              <w:spacing w:line="360" w:lineRule="exact"/>
              <w:jc w:val="lef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数据交付时间及方式</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eastAsia="zh-CN"/>
              </w:rPr>
              <w:t>数据交付时间</w:t>
            </w:r>
            <w:r>
              <w:rPr>
                <w:rFonts w:hint="eastAsia" w:asciiTheme="majorEastAsia" w:hAnsiTheme="majorEastAsia" w:eastAsiaTheme="majorEastAsia" w:cstheme="majorEastAsia"/>
                <w:kern w:val="0"/>
                <w:sz w:val="21"/>
                <w:szCs w:val="21"/>
              </w:rPr>
              <w:t>合理且最快</w:t>
            </w:r>
            <w:r>
              <w:rPr>
                <w:rFonts w:hint="eastAsia" w:asciiTheme="majorEastAsia" w:hAnsiTheme="majorEastAsia" w:eastAsiaTheme="majorEastAsia" w:cstheme="majorEastAsia"/>
                <w:kern w:val="0"/>
                <w:sz w:val="21"/>
                <w:szCs w:val="21"/>
                <w:lang w:eastAsia="zh-CN"/>
              </w:rPr>
              <w:t>的得</w:t>
            </w:r>
            <w:r>
              <w:rPr>
                <w:rFonts w:hint="eastAsia" w:asciiTheme="majorEastAsia" w:hAnsiTheme="majorEastAsia" w:eastAsiaTheme="majorEastAsia" w:cstheme="majorEastAsia"/>
                <w:kern w:val="0"/>
                <w:sz w:val="21"/>
                <w:szCs w:val="21"/>
                <w:lang w:val="en-US" w:eastAsia="zh-CN"/>
              </w:rPr>
              <w:t>2分，数据交付方式安全性、保密性最优者得2分</w:t>
            </w:r>
            <w:r>
              <w:rPr>
                <w:rFonts w:hint="eastAsia" w:asciiTheme="majorEastAsia" w:hAnsiTheme="majorEastAsia" w:eastAsiaTheme="majorEastAsia" w:cstheme="majorEastAsia"/>
                <w:kern w:val="0"/>
                <w:sz w:val="21"/>
                <w:szCs w:val="21"/>
              </w:rPr>
              <w:t>，其余排名依次按标准分值的25%减分，最低得0分。三分之二以上技术专家认为不合理的得0分。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vAlign w:val="top"/>
          </w:tcPr>
          <w:p>
            <w:pPr>
              <w:adjustRightInd w:val="0"/>
              <w:snapToGrid w:val="0"/>
              <w:spacing w:line="360" w:lineRule="exac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lang w:eastAsia="zh-CN"/>
              </w:rPr>
              <w:t>后期服务保障：实验</w:t>
            </w:r>
            <w:r>
              <w:rPr>
                <w:rFonts w:hint="eastAsia" w:asciiTheme="majorEastAsia" w:hAnsiTheme="majorEastAsia" w:eastAsiaTheme="majorEastAsia" w:cstheme="majorEastAsia"/>
                <w:i w:val="0"/>
                <w:color w:val="000000"/>
                <w:kern w:val="0"/>
                <w:sz w:val="21"/>
                <w:szCs w:val="21"/>
                <w:u w:val="none"/>
                <w:lang w:val="en-US" w:eastAsia="zh-CN" w:bidi="ar"/>
              </w:rPr>
              <w:t>过程中定期汇报项目进展情况，</w:t>
            </w:r>
            <w:r>
              <w:rPr>
                <w:rFonts w:hint="eastAsia" w:asciiTheme="majorEastAsia" w:hAnsiTheme="majorEastAsia" w:eastAsiaTheme="majorEastAsia" w:cstheme="majorEastAsia"/>
                <w:kern w:val="0"/>
                <w:sz w:val="21"/>
                <w:szCs w:val="21"/>
                <w:lang w:eastAsia="zh-CN"/>
              </w:rPr>
              <w:t>对结果数据文件，若客户有不完全理解的地方能够进行沟通及培训，并跟进客户研究进展，能够根据需求提供解决方案，解决遇到的问题，</w:t>
            </w:r>
            <w:r>
              <w:rPr>
                <w:rFonts w:hint="eastAsia" w:asciiTheme="majorEastAsia" w:hAnsiTheme="majorEastAsia" w:eastAsiaTheme="majorEastAsia" w:cstheme="majorEastAsia"/>
                <w:i w:val="0"/>
                <w:color w:val="000000"/>
                <w:kern w:val="0"/>
                <w:sz w:val="21"/>
                <w:szCs w:val="21"/>
                <w:u w:val="none"/>
                <w:lang w:val="en-US" w:eastAsia="zh-CN" w:bidi="ar"/>
              </w:rPr>
              <w:t>定期随访、跟踪服务并协助文章发表等</w:t>
            </w:r>
            <w:r>
              <w:rPr>
                <w:rFonts w:hint="eastAsia" w:asciiTheme="majorEastAsia" w:hAnsiTheme="majorEastAsia" w:eastAsiaTheme="majorEastAsia" w:cstheme="majorEastAsia"/>
                <w:kern w:val="0"/>
                <w:sz w:val="21"/>
                <w:szCs w:val="21"/>
                <w:lang w:eastAsia="zh-CN"/>
              </w:rPr>
              <w:t>。保障措施最优者得标准分，</w:t>
            </w:r>
            <w:r>
              <w:rPr>
                <w:rFonts w:hint="eastAsia" w:asciiTheme="majorEastAsia" w:hAnsiTheme="majorEastAsia" w:eastAsiaTheme="majorEastAsia" w:cstheme="majorEastAsia"/>
                <w:kern w:val="0"/>
                <w:sz w:val="21"/>
                <w:szCs w:val="21"/>
              </w:rPr>
              <w:t>依次按标准分值25%比例递减，最低得0分。三分之二以上技术专家认为不合理的得0分。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852" w:type="dxa"/>
            <w:vMerge w:val="continue"/>
            <w:vAlign w:val="center"/>
          </w:tcPr>
          <w:p>
            <w:pPr>
              <w:adjustRightInd w:val="0"/>
              <w:snapToGrid w:val="0"/>
              <w:spacing w:line="360" w:lineRule="exact"/>
              <w:jc w:val="center"/>
              <w:rPr>
                <w:rFonts w:hint="eastAsia" w:cs="Times New Roman" w:asciiTheme="majorEastAsia" w:hAnsiTheme="majorEastAsia" w:eastAsiaTheme="majorEastAsia"/>
                <w:b/>
                <w:bCs/>
                <w:kern w:val="0"/>
                <w:sz w:val="21"/>
                <w:szCs w:val="21"/>
              </w:rPr>
            </w:pPr>
          </w:p>
        </w:tc>
        <w:tc>
          <w:tcPr>
            <w:tcW w:w="7088" w:type="dxa"/>
            <w:vAlign w:val="top"/>
          </w:tcPr>
          <w:p>
            <w:pPr>
              <w:adjustRightInd w:val="0"/>
              <w:snapToGrid w:val="0"/>
              <w:spacing w:line="360" w:lineRule="exact"/>
              <w:rPr>
                <w:rFonts w:hint="eastAsia" w:cs="Times New Roman" w:asciiTheme="majorEastAsia" w:hAnsiTheme="majorEastAsia" w:eastAsiaTheme="majorEastAsia"/>
                <w:b/>
                <w:bCs/>
                <w:kern w:val="0"/>
                <w:sz w:val="21"/>
                <w:szCs w:val="21"/>
              </w:rPr>
            </w:pPr>
            <w:r>
              <w:rPr>
                <w:rFonts w:hint="eastAsia" w:asciiTheme="majorEastAsia" w:hAnsiTheme="majorEastAsia" w:eastAsiaTheme="majorEastAsia" w:cstheme="majorEastAsia"/>
                <w:kern w:val="0"/>
                <w:sz w:val="21"/>
                <w:szCs w:val="21"/>
              </w:rPr>
              <w:t>1.近三年企业售后服务未满足用户要求、未按承诺履行义务、被投诉的，每次得-1分。</w:t>
            </w:r>
          </w:p>
        </w:tc>
        <w:tc>
          <w:tcPr>
            <w:tcW w:w="708" w:type="dxa"/>
            <w:vAlign w:val="center"/>
          </w:tcPr>
          <w:p>
            <w:pPr>
              <w:adjustRightInd w:val="0"/>
              <w:snapToGrid w:val="0"/>
              <w:spacing w:line="360" w:lineRule="exact"/>
              <w:jc w:val="center"/>
              <w:rPr>
                <w:rFonts w:cs="Times New Roman" w:asciiTheme="minorEastAsia" w:hAnsiTheme="minorEastAsia" w:eastAsiaTheme="minorEastAsia"/>
                <w:kern w:val="0"/>
                <w:sz w:val="21"/>
                <w:szCs w:val="21"/>
              </w:rPr>
            </w:pPr>
          </w:p>
        </w:tc>
      </w:tr>
    </w:tbl>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9</w:t>
      </w:r>
      <w:r>
        <w:rPr>
          <w:rFonts w:hint="eastAsia" w:ascii="黑体" w:hAnsi="黑体" w:eastAsia="黑体" w:cs="Times New Roman"/>
          <w:kern w:val="0"/>
          <w:sz w:val="32"/>
          <w:szCs w:val="32"/>
        </w:rPr>
        <w:t xml:space="preserve">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lang w:val="en-US" w:eastAsia="zh-CN"/>
        </w:rPr>
        <w:t>0</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lang w:val="en-US" w:eastAsia="zh-CN"/>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hint="eastAsia"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hint="eastAsia"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附件1</w:t>
      </w:r>
      <w:r>
        <w:rPr>
          <w:rFonts w:hint="eastAsia" w:ascii="黑体" w:hAnsi="黑体" w:eastAsia="黑体" w:cs="Times New Roman"/>
          <w:kern w:val="0"/>
          <w:sz w:val="32"/>
          <w:szCs w:val="32"/>
          <w:lang w:val="en-US" w:eastAsia="zh-CN"/>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default" w:ascii="黑体" w:hAnsi="黑体" w:eastAsia="黑体" w:cs="Times New Roman"/>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hint="eastAsia" w:cs="Times New Roman" w:asciiTheme="minorEastAsia" w:hAnsiTheme="minorEastAsia"/>
          <w:snapToGrid w:val="0"/>
          <w:kern w:val="0"/>
          <w:sz w:val="28"/>
          <w:szCs w:val="28"/>
        </w:rPr>
      </w:pPr>
    </w:p>
    <w:p>
      <w:pPr>
        <w:autoSpaceDE w:val="0"/>
        <w:autoSpaceDN w:val="0"/>
        <w:adjustRightInd w:val="0"/>
        <w:rPr>
          <w:rFonts w:hint="eastAsia"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hint="eastAsia"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hint="eastAsia"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hint="eastAsia"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hint="eastAsia" w:cs="Times New Roman" w:asciiTheme="minorEastAsia" w:hAnsiTheme="minorEastAsia"/>
          <w:kern w:val="0"/>
          <w:sz w:val="28"/>
          <w:szCs w:val="28"/>
          <w:lang w:val="zh-CN"/>
        </w:rPr>
      </w:pPr>
    </w:p>
    <w:p>
      <w:pPr>
        <w:autoSpaceDE w:val="0"/>
        <w:autoSpaceDN w:val="0"/>
        <w:adjustRightInd w:val="0"/>
        <w:ind w:firstLine="542" w:firstLineChars="200"/>
        <w:rPr>
          <w:rFonts w:hint="eastAsia"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default" w:ascii="黑体" w:hAnsi="黑体" w:eastAsia="黑体" w:cs="Times New Roman"/>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14</w:t>
      </w:r>
    </w:p>
    <w:p>
      <w:pPr>
        <w:jc w:val="center"/>
        <w:rPr>
          <w:rFonts w:hint="eastAsia"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hint="eastAsia"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  （</w:t>
      </w:r>
      <w:r>
        <w:rPr>
          <w:rFonts w:cs="Times New Roman" w:asciiTheme="minorEastAsia" w:hAnsiTheme="minorEastAsia"/>
          <w:snapToGrid w:val="0"/>
          <w:kern w:val="0"/>
          <w:sz w:val="28"/>
          <w:szCs w:val="28"/>
        </w:rPr>
        <w:t>项目名称</w:t>
      </w:r>
      <w:r>
        <w:rPr>
          <w:rFonts w:hint="eastAsia" w:cs="Times New Roman" w:asciiTheme="minorEastAsia" w:hAnsiTheme="minorEastAsia"/>
          <w:snapToGrid w:val="0"/>
          <w:kern w:val="0"/>
          <w:sz w:val="28"/>
          <w:szCs w:val="28"/>
        </w:rPr>
        <w:t>）  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②参加本次采购活动前5年内在经营活动中没有违法、违规、违约，以及项目质量和安全问题。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hint="eastAsia" w:cs="宋体" w:asciiTheme="minorEastAsia" w:hAnsiTheme="minorEastAsia"/>
          <w:kern w:val="0"/>
          <w:sz w:val="28"/>
          <w:szCs w:val="28"/>
          <w:lang w:val="zh-CN"/>
        </w:rPr>
      </w:pPr>
    </w:p>
    <w:p>
      <w:pPr>
        <w:rPr>
          <w:rFonts w:hint="eastAsia"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p>
    <w:sectPr>
      <w:headerReference r:id="rId11"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1</w:t>
    </w:r>
    <w:r>
      <w:rPr>
        <w:rStyle w:val="19"/>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5</w:t>
    </w:r>
    <w:r>
      <w:rPr>
        <w:rStyle w:val="19"/>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44</w:t>
    </w:r>
    <w:r>
      <w:rPr>
        <w:rStyle w:val="19"/>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楷体_GB2312" w:eastAsia="楷体_GB2312"/>
        <w:sz w:val="21"/>
        <w:szCs w:val="21"/>
      </w:rPr>
    </w:pPr>
    <w:r>
      <w:rPr>
        <w:rFonts w:hint="eastAsia" w:ascii="楷体_GB2312" w:eastAsia="楷体_GB2312"/>
        <w:sz w:val="21"/>
        <w:szCs w:val="21"/>
        <w:lang w:eastAsia="zh-CN"/>
      </w:rPr>
      <w:t>招标文件</w:t>
    </w:r>
    <w:r>
      <w:rPr>
        <w:rFonts w:hint="eastAsia" w:ascii="楷体_GB2312" w:eastAsia="楷体_GB2312"/>
        <w:sz w:val="21"/>
        <w:szCs w:val="21"/>
        <w:lang w:val="en-US" w:eastAsia="zh-CN"/>
      </w:rPr>
      <w:t xml:space="preserve">                                                                                  </w:t>
    </w:r>
    <w:r>
      <w:rPr>
        <w:rFonts w:hint="eastAsia" w:ascii="楷体_GB2312" w:eastAsia="楷体_GB2312"/>
        <w:sz w:val="21"/>
        <w:szCs w:val="21"/>
        <w:lang w:eastAsia="zh-CN"/>
      </w:rPr>
      <w:t>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B8A"/>
    <w:multiLevelType w:val="multilevel"/>
    <w:tmpl w:val="029F3B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591C9"/>
    <w:multiLevelType w:val="singleLevel"/>
    <w:tmpl w:val="044591C9"/>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97"/>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4634"/>
    <w:rsid w:val="00013467"/>
    <w:rsid w:val="0001562D"/>
    <w:rsid w:val="000158F6"/>
    <w:rsid w:val="00016044"/>
    <w:rsid w:val="00021B72"/>
    <w:rsid w:val="00026C64"/>
    <w:rsid w:val="00030F28"/>
    <w:rsid w:val="00042DCC"/>
    <w:rsid w:val="0004687A"/>
    <w:rsid w:val="00050482"/>
    <w:rsid w:val="00054AFA"/>
    <w:rsid w:val="0005539D"/>
    <w:rsid w:val="0007237B"/>
    <w:rsid w:val="000744D5"/>
    <w:rsid w:val="000803AF"/>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23B"/>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E193A"/>
    <w:rsid w:val="001E3944"/>
    <w:rsid w:val="001E3BC8"/>
    <w:rsid w:val="001E3D72"/>
    <w:rsid w:val="001F49DF"/>
    <w:rsid w:val="001F602A"/>
    <w:rsid w:val="00214820"/>
    <w:rsid w:val="00220449"/>
    <w:rsid w:val="00222099"/>
    <w:rsid w:val="00235E78"/>
    <w:rsid w:val="00241372"/>
    <w:rsid w:val="00244F73"/>
    <w:rsid w:val="0025364F"/>
    <w:rsid w:val="00255ABB"/>
    <w:rsid w:val="002579DE"/>
    <w:rsid w:val="0027075E"/>
    <w:rsid w:val="00275151"/>
    <w:rsid w:val="0027705C"/>
    <w:rsid w:val="00280EA8"/>
    <w:rsid w:val="00281540"/>
    <w:rsid w:val="00282BA9"/>
    <w:rsid w:val="002913DB"/>
    <w:rsid w:val="002918A0"/>
    <w:rsid w:val="00293B4C"/>
    <w:rsid w:val="00295DDE"/>
    <w:rsid w:val="00297A15"/>
    <w:rsid w:val="002A29EE"/>
    <w:rsid w:val="002A4C33"/>
    <w:rsid w:val="002B0A3B"/>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F1927"/>
    <w:rsid w:val="003027C7"/>
    <w:rsid w:val="00302A79"/>
    <w:rsid w:val="00314ADF"/>
    <w:rsid w:val="00317B20"/>
    <w:rsid w:val="0032757D"/>
    <w:rsid w:val="0032766C"/>
    <w:rsid w:val="003276E6"/>
    <w:rsid w:val="00335EF0"/>
    <w:rsid w:val="00340B6D"/>
    <w:rsid w:val="00342A28"/>
    <w:rsid w:val="00350CE6"/>
    <w:rsid w:val="00353505"/>
    <w:rsid w:val="0035787E"/>
    <w:rsid w:val="003611CA"/>
    <w:rsid w:val="00361426"/>
    <w:rsid w:val="0038315E"/>
    <w:rsid w:val="003839B9"/>
    <w:rsid w:val="00384C3A"/>
    <w:rsid w:val="0038583F"/>
    <w:rsid w:val="00391648"/>
    <w:rsid w:val="00392277"/>
    <w:rsid w:val="003923F1"/>
    <w:rsid w:val="0039601D"/>
    <w:rsid w:val="003B0536"/>
    <w:rsid w:val="003B50D8"/>
    <w:rsid w:val="003B7663"/>
    <w:rsid w:val="003C19BC"/>
    <w:rsid w:val="003C3B80"/>
    <w:rsid w:val="003D363B"/>
    <w:rsid w:val="003E2C38"/>
    <w:rsid w:val="003E2D1B"/>
    <w:rsid w:val="003E650B"/>
    <w:rsid w:val="003F02F9"/>
    <w:rsid w:val="003F37B0"/>
    <w:rsid w:val="003F4981"/>
    <w:rsid w:val="00402E19"/>
    <w:rsid w:val="00406BC5"/>
    <w:rsid w:val="00412ADF"/>
    <w:rsid w:val="0041496A"/>
    <w:rsid w:val="00426402"/>
    <w:rsid w:val="004350C6"/>
    <w:rsid w:val="004359C8"/>
    <w:rsid w:val="00435AE4"/>
    <w:rsid w:val="00441D08"/>
    <w:rsid w:val="00443086"/>
    <w:rsid w:val="00443F77"/>
    <w:rsid w:val="00447DED"/>
    <w:rsid w:val="00452784"/>
    <w:rsid w:val="00455BD3"/>
    <w:rsid w:val="0045635E"/>
    <w:rsid w:val="004569F6"/>
    <w:rsid w:val="0046063F"/>
    <w:rsid w:val="00463F09"/>
    <w:rsid w:val="00464557"/>
    <w:rsid w:val="00472142"/>
    <w:rsid w:val="00475253"/>
    <w:rsid w:val="00490B39"/>
    <w:rsid w:val="00497561"/>
    <w:rsid w:val="004A51A4"/>
    <w:rsid w:val="004B3316"/>
    <w:rsid w:val="004C1A39"/>
    <w:rsid w:val="004C6962"/>
    <w:rsid w:val="004D09D9"/>
    <w:rsid w:val="004D23FB"/>
    <w:rsid w:val="004E037D"/>
    <w:rsid w:val="004E162D"/>
    <w:rsid w:val="004E18EC"/>
    <w:rsid w:val="004E3F98"/>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704FC"/>
    <w:rsid w:val="0057658B"/>
    <w:rsid w:val="00592954"/>
    <w:rsid w:val="00593668"/>
    <w:rsid w:val="005A03AA"/>
    <w:rsid w:val="005A4B13"/>
    <w:rsid w:val="005A4B8A"/>
    <w:rsid w:val="005A63B3"/>
    <w:rsid w:val="005B1A5E"/>
    <w:rsid w:val="005B2EA3"/>
    <w:rsid w:val="005B3948"/>
    <w:rsid w:val="005C0D9D"/>
    <w:rsid w:val="005E60DB"/>
    <w:rsid w:val="005F4A22"/>
    <w:rsid w:val="005F5D7D"/>
    <w:rsid w:val="005F680F"/>
    <w:rsid w:val="00603D4C"/>
    <w:rsid w:val="00603E3C"/>
    <w:rsid w:val="00614A6A"/>
    <w:rsid w:val="006202D4"/>
    <w:rsid w:val="0062359B"/>
    <w:rsid w:val="00627EB1"/>
    <w:rsid w:val="00646B99"/>
    <w:rsid w:val="00647C90"/>
    <w:rsid w:val="00652826"/>
    <w:rsid w:val="0066462B"/>
    <w:rsid w:val="00665B57"/>
    <w:rsid w:val="00666127"/>
    <w:rsid w:val="0067109C"/>
    <w:rsid w:val="00671BDE"/>
    <w:rsid w:val="00681868"/>
    <w:rsid w:val="006819DA"/>
    <w:rsid w:val="00682719"/>
    <w:rsid w:val="00684B77"/>
    <w:rsid w:val="006933F0"/>
    <w:rsid w:val="006962AD"/>
    <w:rsid w:val="0069676E"/>
    <w:rsid w:val="006979A0"/>
    <w:rsid w:val="006A16F5"/>
    <w:rsid w:val="006A7511"/>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51CB1"/>
    <w:rsid w:val="00760AB4"/>
    <w:rsid w:val="00765BBC"/>
    <w:rsid w:val="00767AAD"/>
    <w:rsid w:val="0077100A"/>
    <w:rsid w:val="0077103A"/>
    <w:rsid w:val="00772B5D"/>
    <w:rsid w:val="0077339D"/>
    <w:rsid w:val="007876EF"/>
    <w:rsid w:val="007912E6"/>
    <w:rsid w:val="00794142"/>
    <w:rsid w:val="00794DFB"/>
    <w:rsid w:val="007A06DB"/>
    <w:rsid w:val="007A0E7A"/>
    <w:rsid w:val="007B376E"/>
    <w:rsid w:val="007B79E4"/>
    <w:rsid w:val="007C28FA"/>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5412"/>
    <w:rsid w:val="00842750"/>
    <w:rsid w:val="00844B61"/>
    <w:rsid w:val="008557A0"/>
    <w:rsid w:val="00857990"/>
    <w:rsid w:val="008642CB"/>
    <w:rsid w:val="00864339"/>
    <w:rsid w:val="00871AA1"/>
    <w:rsid w:val="00881A2F"/>
    <w:rsid w:val="008879B2"/>
    <w:rsid w:val="00892407"/>
    <w:rsid w:val="00894FD2"/>
    <w:rsid w:val="008A0E95"/>
    <w:rsid w:val="008A5296"/>
    <w:rsid w:val="008B5D3A"/>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10A73"/>
    <w:rsid w:val="00914CA0"/>
    <w:rsid w:val="00917AC9"/>
    <w:rsid w:val="00922C1C"/>
    <w:rsid w:val="00924CF4"/>
    <w:rsid w:val="0092784F"/>
    <w:rsid w:val="00932621"/>
    <w:rsid w:val="00934050"/>
    <w:rsid w:val="009478E9"/>
    <w:rsid w:val="009554D8"/>
    <w:rsid w:val="009570D9"/>
    <w:rsid w:val="00957388"/>
    <w:rsid w:val="00962E40"/>
    <w:rsid w:val="0096732E"/>
    <w:rsid w:val="00977E68"/>
    <w:rsid w:val="00977F7E"/>
    <w:rsid w:val="00981994"/>
    <w:rsid w:val="00985CB0"/>
    <w:rsid w:val="00993684"/>
    <w:rsid w:val="00997675"/>
    <w:rsid w:val="009A1A23"/>
    <w:rsid w:val="009A68A6"/>
    <w:rsid w:val="009B02ED"/>
    <w:rsid w:val="009B6C69"/>
    <w:rsid w:val="009B7EA9"/>
    <w:rsid w:val="009C4029"/>
    <w:rsid w:val="009D403B"/>
    <w:rsid w:val="009E48BE"/>
    <w:rsid w:val="009F16A1"/>
    <w:rsid w:val="009F315B"/>
    <w:rsid w:val="00A05A0E"/>
    <w:rsid w:val="00A11831"/>
    <w:rsid w:val="00A1300A"/>
    <w:rsid w:val="00A15AF7"/>
    <w:rsid w:val="00A25764"/>
    <w:rsid w:val="00A346B1"/>
    <w:rsid w:val="00A36553"/>
    <w:rsid w:val="00A37843"/>
    <w:rsid w:val="00A416F4"/>
    <w:rsid w:val="00A46821"/>
    <w:rsid w:val="00A522F8"/>
    <w:rsid w:val="00A56B19"/>
    <w:rsid w:val="00A606E9"/>
    <w:rsid w:val="00A66B44"/>
    <w:rsid w:val="00A73616"/>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5F07"/>
    <w:rsid w:val="00AF6F79"/>
    <w:rsid w:val="00B00DAF"/>
    <w:rsid w:val="00B05091"/>
    <w:rsid w:val="00B07ACA"/>
    <w:rsid w:val="00B14E99"/>
    <w:rsid w:val="00B16B77"/>
    <w:rsid w:val="00B20AA0"/>
    <w:rsid w:val="00B24395"/>
    <w:rsid w:val="00B2575B"/>
    <w:rsid w:val="00B312BF"/>
    <w:rsid w:val="00B33EB7"/>
    <w:rsid w:val="00B36D3D"/>
    <w:rsid w:val="00B3727D"/>
    <w:rsid w:val="00B40D8F"/>
    <w:rsid w:val="00B42007"/>
    <w:rsid w:val="00B554DE"/>
    <w:rsid w:val="00B57556"/>
    <w:rsid w:val="00B62611"/>
    <w:rsid w:val="00B63207"/>
    <w:rsid w:val="00B64ACD"/>
    <w:rsid w:val="00B74539"/>
    <w:rsid w:val="00B83170"/>
    <w:rsid w:val="00B83D1A"/>
    <w:rsid w:val="00B85169"/>
    <w:rsid w:val="00B87CEC"/>
    <w:rsid w:val="00B90304"/>
    <w:rsid w:val="00BB380A"/>
    <w:rsid w:val="00BB488F"/>
    <w:rsid w:val="00BC21AC"/>
    <w:rsid w:val="00BD737A"/>
    <w:rsid w:val="00BD7CAC"/>
    <w:rsid w:val="00BE4874"/>
    <w:rsid w:val="00BE4D46"/>
    <w:rsid w:val="00BF1317"/>
    <w:rsid w:val="00C0287F"/>
    <w:rsid w:val="00C03359"/>
    <w:rsid w:val="00C05979"/>
    <w:rsid w:val="00C116BF"/>
    <w:rsid w:val="00C1522D"/>
    <w:rsid w:val="00C17C0C"/>
    <w:rsid w:val="00C17E1B"/>
    <w:rsid w:val="00C3022B"/>
    <w:rsid w:val="00C3311B"/>
    <w:rsid w:val="00C41960"/>
    <w:rsid w:val="00C4330B"/>
    <w:rsid w:val="00C43C6F"/>
    <w:rsid w:val="00C475A2"/>
    <w:rsid w:val="00C5456B"/>
    <w:rsid w:val="00C562A9"/>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3A99"/>
    <w:rsid w:val="00CD408F"/>
    <w:rsid w:val="00CD46E0"/>
    <w:rsid w:val="00CD58CF"/>
    <w:rsid w:val="00CE3C32"/>
    <w:rsid w:val="00CE48C7"/>
    <w:rsid w:val="00CF40F3"/>
    <w:rsid w:val="00CF5B6D"/>
    <w:rsid w:val="00CF644A"/>
    <w:rsid w:val="00CF6D7C"/>
    <w:rsid w:val="00D03D3C"/>
    <w:rsid w:val="00D06FF8"/>
    <w:rsid w:val="00D10DF2"/>
    <w:rsid w:val="00D16290"/>
    <w:rsid w:val="00D162FA"/>
    <w:rsid w:val="00D168DD"/>
    <w:rsid w:val="00D205FF"/>
    <w:rsid w:val="00D34BFF"/>
    <w:rsid w:val="00D417CC"/>
    <w:rsid w:val="00D51588"/>
    <w:rsid w:val="00D51635"/>
    <w:rsid w:val="00D600C6"/>
    <w:rsid w:val="00D6206D"/>
    <w:rsid w:val="00D6410D"/>
    <w:rsid w:val="00D746E9"/>
    <w:rsid w:val="00D75E68"/>
    <w:rsid w:val="00D75EF5"/>
    <w:rsid w:val="00D811AD"/>
    <w:rsid w:val="00D81BC3"/>
    <w:rsid w:val="00D82273"/>
    <w:rsid w:val="00D91FBB"/>
    <w:rsid w:val="00D9263A"/>
    <w:rsid w:val="00D94BC0"/>
    <w:rsid w:val="00DA3CE5"/>
    <w:rsid w:val="00DB0D05"/>
    <w:rsid w:val="00DB3B93"/>
    <w:rsid w:val="00DC1D0F"/>
    <w:rsid w:val="00DC4321"/>
    <w:rsid w:val="00DD153E"/>
    <w:rsid w:val="00DD2C6F"/>
    <w:rsid w:val="00DD45CF"/>
    <w:rsid w:val="00DE009D"/>
    <w:rsid w:val="00DE45D1"/>
    <w:rsid w:val="00DF1C4D"/>
    <w:rsid w:val="00DF28D9"/>
    <w:rsid w:val="00DF6112"/>
    <w:rsid w:val="00DF6760"/>
    <w:rsid w:val="00E016D8"/>
    <w:rsid w:val="00E14E70"/>
    <w:rsid w:val="00E156DA"/>
    <w:rsid w:val="00E225F7"/>
    <w:rsid w:val="00E270B5"/>
    <w:rsid w:val="00E36E55"/>
    <w:rsid w:val="00E374ED"/>
    <w:rsid w:val="00E40040"/>
    <w:rsid w:val="00E477BF"/>
    <w:rsid w:val="00E50B6E"/>
    <w:rsid w:val="00E52986"/>
    <w:rsid w:val="00E52EBE"/>
    <w:rsid w:val="00E558D3"/>
    <w:rsid w:val="00E55F69"/>
    <w:rsid w:val="00E63572"/>
    <w:rsid w:val="00E655D3"/>
    <w:rsid w:val="00E67EA1"/>
    <w:rsid w:val="00E763C3"/>
    <w:rsid w:val="00E9244B"/>
    <w:rsid w:val="00E9607A"/>
    <w:rsid w:val="00EA3D5B"/>
    <w:rsid w:val="00EA5DD8"/>
    <w:rsid w:val="00EB0CD8"/>
    <w:rsid w:val="00EB1CF7"/>
    <w:rsid w:val="00EB77AB"/>
    <w:rsid w:val="00EC1372"/>
    <w:rsid w:val="00EC4B43"/>
    <w:rsid w:val="00EC6932"/>
    <w:rsid w:val="00ED2949"/>
    <w:rsid w:val="00ED78A2"/>
    <w:rsid w:val="00EE05DE"/>
    <w:rsid w:val="00EE5EF0"/>
    <w:rsid w:val="00F04056"/>
    <w:rsid w:val="00F07E6A"/>
    <w:rsid w:val="00F1490A"/>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952D2"/>
    <w:rsid w:val="00F96005"/>
    <w:rsid w:val="00FA2C0A"/>
    <w:rsid w:val="00FA3149"/>
    <w:rsid w:val="00FA4E4F"/>
    <w:rsid w:val="00FB52C0"/>
    <w:rsid w:val="00FB62A8"/>
    <w:rsid w:val="00FB78D1"/>
    <w:rsid w:val="00FC33D8"/>
    <w:rsid w:val="00FD2CFC"/>
    <w:rsid w:val="00FE0962"/>
    <w:rsid w:val="00FE4F4D"/>
    <w:rsid w:val="00FF119D"/>
    <w:rsid w:val="00FF557D"/>
    <w:rsid w:val="01337490"/>
    <w:rsid w:val="028447F4"/>
    <w:rsid w:val="0898674B"/>
    <w:rsid w:val="0BEF1CDC"/>
    <w:rsid w:val="0DAD3897"/>
    <w:rsid w:val="0E4150BE"/>
    <w:rsid w:val="0FEA0A9F"/>
    <w:rsid w:val="28D21166"/>
    <w:rsid w:val="2C304AE7"/>
    <w:rsid w:val="2E341087"/>
    <w:rsid w:val="30A56A28"/>
    <w:rsid w:val="39CB6B5A"/>
    <w:rsid w:val="3CA1524F"/>
    <w:rsid w:val="3CB9650A"/>
    <w:rsid w:val="3DD571C4"/>
    <w:rsid w:val="4163391C"/>
    <w:rsid w:val="44A35FD9"/>
    <w:rsid w:val="4944666A"/>
    <w:rsid w:val="52AA5272"/>
    <w:rsid w:val="5B7707A7"/>
    <w:rsid w:val="5D8A5DAD"/>
    <w:rsid w:val="604B4D0E"/>
    <w:rsid w:val="67BD649D"/>
    <w:rsid w:val="6B957D4B"/>
    <w:rsid w:val="6D534CA1"/>
    <w:rsid w:val="6E9136C6"/>
    <w:rsid w:val="745E727F"/>
    <w:rsid w:val="7CD8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2"/>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3"/>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8"/>
    <w:qFormat/>
    <w:uiPriority w:val="0"/>
    <w:rPr>
      <w:rFonts w:ascii="Times New Roman" w:hAnsi="Times New Roman" w:eastAsia="宋体" w:cs="Times New Roman"/>
      <w:kern w:val="0"/>
      <w:szCs w:val="24"/>
    </w:rPr>
  </w:style>
  <w:style w:type="paragraph" w:styleId="7">
    <w:name w:val="Body Text Indent"/>
    <w:basedOn w:val="1"/>
    <w:link w:val="27"/>
    <w:qFormat/>
    <w:uiPriority w:val="0"/>
    <w:pPr>
      <w:ind w:firstLine="555"/>
    </w:pPr>
    <w:rPr>
      <w:rFonts w:ascii="Times New Roman" w:hAnsi="Times New Roman" w:eastAsia="宋体" w:cs="Times New Roman"/>
      <w:kern w:val="0"/>
      <w:sz w:val="24"/>
      <w:szCs w:val="24"/>
    </w:rPr>
  </w:style>
  <w:style w:type="paragraph" w:styleId="8">
    <w:name w:val="Plain Text"/>
    <w:basedOn w:val="1"/>
    <w:link w:val="34"/>
    <w:qFormat/>
    <w:uiPriority w:val="0"/>
    <w:rPr>
      <w:rFonts w:ascii="宋体" w:hAnsi="Courier New" w:eastAsia="宋体" w:cs="Courier New"/>
      <w:sz w:val="24"/>
      <w:szCs w:val="21"/>
    </w:rPr>
  </w:style>
  <w:style w:type="paragraph" w:styleId="9">
    <w:name w:val="Body Text Indent 2"/>
    <w:basedOn w:val="1"/>
    <w:link w:val="26"/>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5"/>
    <w:semiHidden/>
    <w:qFormat/>
    <w:uiPriority w:val="0"/>
    <w:rPr>
      <w:rFonts w:ascii="Times New Roman" w:hAnsi="Times New Roman" w:eastAsia="宋体" w:cs="Times New Roman"/>
      <w:kern w:val="0"/>
      <w:sz w:val="18"/>
      <w:szCs w:val="18"/>
    </w:rPr>
  </w:style>
  <w:style w:type="paragraph" w:styleId="11">
    <w:name w:val="footer"/>
    <w:basedOn w:val="1"/>
    <w:link w:val="24"/>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29"/>
    <w:qFormat/>
    <w:uiPriority w:val="0"/>
    <w:pPr>
      <w:jc w:val="center"/>
    </w:pPr>
    <w:rPr>
      <w:rFonts w:ascii="Times New Roman" w:hAnsi="Times New Roman" w:eastAsia="宋体" w:cs="Times New Roman"/>
      <w:kern w:val="0"/>
      <w:szCs w:val="24"/>
    </w:rPr>
  </w:style>
  <w:style w:type="paragraph" w:styleId="15">
    <w:name w:val="index 1"/>
    <w:basedOn w:val="1"/>
    <w:next w:val="1"/>
    <w:semiHidden/>
    <w:qFormat/>
    <w:uiPriority w:val="0"/>
    <w:rPr>
      <w:rFonts w:ascii="Times New Roman" w:hAnsi="Times New Roman" w:eastAsia="宋体" w:cs="Times New Roman"/>
      <w:kern w:val="0"/>
      <w:sz w:val="24"/>
      <w:szCs w:val="24"/>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rPr>
      <w:rFonts w:cs="Times New Roman"/>
    </w:rPr>
  </w:style>
  <w:style w:type="character" w:styleId="20">
    <w:name w:val="Hyperlink"/>
    <w:basedOn w:val="18"/>
    <w:qFormat/>
    <w:uiPriority w:val="0"/>
    <w:rPr>
      <w:rFonts w:cs="Times New Roman"/>
      <w:color w:val="0000FF"/>
      <w:u w:val="single"/>
    </w:rPr>
  </w:style>
  <w:style w:type="character" w:customStyle="1" w:styleId="21">
    <w:name w:val="标题 1 Char"/>
    <w:basedOn w:val="18"/>
    <w:link w:val="2"/>
    <w:qFormat/>
    <w:uiPriority w:val="0"/>
    <w:rPr>
      <w:rFonts w:ascii="Times New Roman" w:hAnsi="Times New Roman" w:eastAsia="宋体" w:cs="Times New Roman"/>
      <w:b/>
      <w:bCs/>
      <w:kern w:val="44"/>
      <w:sz w:val="44"/>
      <w:szCs w:val="44"/>
    </w:rPr>
  </w:style>
  <w:style w:type="character" w:customStyle="1" w:styleId="22">
    <w:name w:val="标题 2 Char"/>
    <w:basedOn w:val="18"/>
    <w:link w:val="3"/>
    <w:qFormat/>
    <w:uiPriority w:val="0"/>
    <w:rPr>
      <w:rFonts w:ascii="Arial" w:hAnsi="Arial" w:eastAsia="黑体" w:cs="Times New Roman"/>
      <w:b/>
      <w:kern w:val="0"/>
      <w:sz w:val="32"/>
      <w:szCs w:val="20"/>
    </w:rPr>
  </w:style>
  <w:style w:type="character" w:customStyle="1" w:styleId="23">
    <w:name w:val="页眉 Char"/>
    <w:basedOn w:val="18"/>
    <w:link w:val="12"/>
    <w:qFormat/>
    <w:uiPriority w:val="0"/>
    <w:rPr>
      <w:rFonts w:ascii="Times New Roman" w:hAnsi="Times New Roman" w:eastAsia="宋体" w:cs="Times New Roman"/>
      <w:kern w:val="0"/>
      <w:sz w:val="18"/>
      <w:szCs w:val="18"/>
    </w:rPr>
  </w:style>
  <w:style w:type="character" w:customStyle="1" w:styleId="24">
    <w:name w:val="页脚 Char"/>
    <w:basedOn w:val="18"/>
    <w:link w:val="11"/>
    <w:qFormat/>
    <w:uiPriority w:val="0"/>
    <w:rPr>
      <w:rFonts w:ascii="Times New Roman" w:hAnsi="Times New Roman" w:eastAsia="宋体" w:cs="Times New Roman"/>
      <w:kern w:val="0"/>
      <w:sz w:val="18"/>
      <w:szCs w:val="18"/>
    </w:rPr>
  </w:style>
  <w:style w:type="paragraph" w:customStyle="1" w:styleId="25">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6">
    <w:name w:val="正文文本缩进 2 Char"/>
    <w:basedOn w:val="18"/>
    <w:link w:val="9"/>
    <w:qFormat/>
    <w:uiPriority w:val="0"/>
    <w:rPr>
      <w:rFonts w:ascii="Times New Roman" w:hAnsi="Times New Roman" w:eastAsia="宋体" w:cs="Times New Roman"/>
      <w:kern w:val="0"/>
      <w:sz w:val="24"/>
      <w:szCs w:val="24"/>
    </w:rPr>
  </w:style>
  <w:style w:type="character" w:customStyle="1" w:styleId="27">
    <w:name w:val="正文文本缩进 Char"/>
    <w:basedOn w:val="18"/>
    <w:link w:val="7"/>
    <w:qFormat/>
    <w:uiPriority w:val="0"/>
    <w:rPr>
      <w:rFonts w:ascii="Times New Roman" w:hAnsi="Times New Roman" w:eastAsia="宋体" w:cs="Times New Roman"/>
      <w:kern w:val="0"/>
      <w:sz w:val="24"/>
      <w:szCs w:val="24"/>
    </w:rPr>
  </w:style>
  <w:style w:type="character" w:customStyle="1" w:styleId="28">
    <w:name w:val="正文文本 Char"/>
    <w:basedOn w:val="18"/>
    <w:link w:val="6"/>
    <w:qFormat/>
    <w:uiPriority w:val="0"/>
    <w:rPr>
      <w:rFonts w:ascii="Times New Roman" w:hAnsi="Times New Roman" w:eastAsia="宋体" w:cs="Times New Roman"/>
      <w:kern w:val="0"/>
      <w:szCs w:val="24"/>
    </w:rPr>
  </w:style>
  <w:style w:type="character" w:customStyle="1" w:styleId="29">
    <w:name w:val="正文文本 2 Char"/>
    <w:basedOn w:val="18"/>
    <w:link w:val="14"/>
    <w:qFormat/>
    <w:uiPriority w:val="0"/>
    <w:rPr>
      <w:rFonts w:ascii="Times New Roman" w:hAnsi="Times New Roman" w:eastAsia="宋体" w:cs="Times New Roman"/>
      <w:kern w:val="0"/>
      <w:szCs w:val="24"/>
    </w:rPr>
  </w:style>
  <w:style w:type="paragraph" w:customStyle="1" w:styleId="30">
    <w:name w:val="样式1"/>
    <w:basedOn w:val="2"/>
    <w:qFormat/>
    <w:uiPriority w:val="0"/>
    <w:pPr>
      <w:spacing w:line="640" w:lineRule="exact"/>
      <w:jc w:val="center"/>
    </w:pPr>
    <w:rPr>
      <w:rFonts w:ascii="方正小标宋简体" w:hAnsi="华文中宋" w:eastAsia="方正小标宋简体"/>
      <w:b w:val="0"/>
    </w:rPr>
  </w:style>
  <w:style w:type="paragraph" w:customStyle="1" w:styleId="31">
    <w:name w:val="样式2"/>
    <w:basedOn w:val="2"/>
    <w:qFormat/>
    <w:uiPriority w:val="0"/>
    <w:pPr>
      <w:spacing w:line="640" w:lineRule="exact"/>
      <w:jc w:val="center"/>
    </w:pPr>
    <w:rPr>
      <w:rFonts w:ascii="方正小标宋简体" w:hAnsi="华文中宋" w:eastAsia="方正小标宋简体"/>
      <w:b w:val="0"/>
    </w:rPr>
  </w:style>
  <w:style w:type="paragraph" w:customStyle="1" w:styleId="32">
    <w:name w:val="样式3"/>
    <w:basedOn w:val="2"/>
    <w:qFormat/>
    <w:uiPriority w:val="0"/>
    <w:pPr>
      <w:spacing w:line="640" w:lineRule="exact"/>
      <w:jc w:val="center"/>
    </w:pPr>
    <w:rPr>
      <w:rFonts w:ascii="方正小标宋简体" w:hAnsi="华文中宋" w:eastAsia="方正小标宋简体"/>
      <w:b w:val="0"/>
    </w:rPr>
  </w:style>
  <w:style w:type="character" w:customStyle="1" w:styleId="33">
    <w:name w:val="文档结构图 Char"/>
    <w:basedOn w:val="18"/>
    <w:link w:val="5"/>
    <w:semiHidden/>
    <w:qFormat/>
    <w:uiPriority w:val="0"/>
    <w:rPr>
      <w:rFonts w:ascii="Times New Roman" w:hAnsi="Times New Roman" w:eastAsia="宋体" w:cs="Times New Roman"/>
      <w:kern w:val="0"/>
      <w:sz w:val="24"/>
      <w:szCs w:val="24"/>
      <w:shd w:val="clear" w:color="auto" w:fill="000080"/>
    </w:rPr>
  </w:style>
  <w:style w:type="character" w:customStyle="1" w:styleId="34">
    <w:name w:val="纯文本 Char"/>
    <w:basedOn w:val="18"/>
    <w:link w:val="8"/>
    <w:qFormat/>
    <w:uiPriority w:val="0"/>
    <w:rPr>
      <w:rFonts w:ascii="宋体" w:hAnsi="Courier New" w:eastAsia="宋体" w:cs="Courier New"/>
      <w:sz w:val="24"/>
      <w:szCs w:val="21"/>
    </w:rPr>
  </w:style>
  <w:style w:type="character" w:customStyle="1" w:styleId="35">
    <w:name w:val="批注框文本 Char"/>
    <w:basedOn w:val="18"/>
    <w:link w:val="10"/>
    <w:semiHidden/>
    <w:qFormat/>
    <w:uiPriority w:val="0"/>
    <w:rPr>
      <w:rFonts w:ascii="Times New Roman" w:hAnsi="Times New Roman" w:eastAsia="宋体" w:cs="Times New Roman"/>
      <w:kern w:val="0"/>
      <w:sz w:val="18"/>
      <w:szCs w:val="18"/>
    </w:rPr>
  </w:style>
  <w:style w:type="paragraph" w:customStyle="1" w:styleId="36">
    <w:name w:val="列出段落1"/>
    <w:basedOn w:val="1"/>
    <w:link w:val="40"/>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7">
    <w:name w:val="1111111199999"/>
    <w:basedOn w:val="1"/>
    <w:link w:val="38"/>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8">
    <w:name w:val="1111111199999 Char"/>
    <w:link w:val="37"/>
    <w:qFormat/>
    <w:locked/>
    <w:uiPriority w:val="0"/>
    <w:rPr>
      <w:rFonts w:ascii="Times New Roman" w:hAnsi="Times New Roman" w:eastAsia="宋体" w:cs="Times New Roman"/>
      <w:kern w:val="0"/>
      <w:szCs w:val="20"/>
    </w:rPr>
  </w:style>
  <w:style w:type="character" w:customStyle="1" w:styleId="39">
    <w:name w:val="apple-style-span"/>
    <w:qFormat/>
    <w:uiPriority w:val="0"/>
  </w:style>
  <w:style w:type="character" w:customStyle="1" w:styleId="40">
    <w:name w:val="List Paragraph Char"/>
    <w:link w:val="36"/>
    <w:qFormat/>
    <w:locked/>
    <w:uiPriority w:val="0"/>
    <w:rPr>
      <w:rFonts w:ascii="Calibri" w:hAnsi="Calibri" w:eastAsia="宋体" w:cs="Times New Roman"/>
      <w:kern w:val="0"/>
      <w:sz w:val="22"/>
      <w:szCs w:val="20"/>
      <w:lang w:eastAsia="en-US"/>
    </w:rPr>
  </w:style>
  <w:style w:type="paragraph" w:customStyle="1" w:styleId="41">
    <w:name w:val="Char Char Char Char"/>
    <w:basedOn w:val="1"/>
    <w:qFormat/>
    <w:uiPriority w:val="0"/>
    <w:rPr>
      <w:rFonts w:ascii="Times New Roman" w:hAnsi="Times New Roman" w:eastAsia="宋体" w:cs="Times New Roman"/>
      <w:sz w:val="24"/>
      <w:szCs w:val="36"/>
    </w:rPr>
  </w:style>
  <w:style w:type="character" w:customStyle="1" w:styleId="42">
    <w:name w:val="Char Char4"/>
    <w:locked/>
    <w:uiPriority w:val="0"/>
    <w:rPr>
      <w:rFonts w:ascii="宋体" w:hAnsi="Courier New" w:eastAsia="宋体"/>
      <w:kern w:val="2"/>
      <w:sz w:val="21"/>
      <w:lang w:bidi="ar-SA"/>
    </w:rPr>
  </w:style>
  <w:style w:type="character" w:customStyle="1" w:styleId="43">
    <w:name w:val="样式 (中文) 仿宋_GB2312 三号"/>
    <w:basedOn w:val="18"/>
    <w:uiPriority w:val="0"/>
    <w:rPr>
      <w:rFonts w:hint="eastAsia" w:ascii="仿宋_GB2312" w:eastAsia="仿宋_GB2312"/>
      <w:sz w:val="32"/>
    </w:rPr>
  </w:style>
  <w:style w:type="character" w:customStyle="1" w:styleId="44">
    <w:name w:val="Char Char3"/>
    <w:basedOn w:val="18"/>
    <w:qFormat/>
    <w:locked/>
    <w:uiPriority w:val="0"/>
    <w:rPr>
      <w:rFonts w:ascii="宋体" w:hAnsi="宋体" w:eastAsia="宋体"/>
      <w:sz w:val="18"/>
      <w:szCs w:val="18"/>
      <w:lang w:val="en-US" w:eastAsia="zh-CN" w:bidi="ar-SA"/>
    </w:rPr>
  </w:style>
  <w:style w:type="paragraph" w:styleId="45">
    <w:name w:val="List Paragraph"/>
    <w:basedOn w:val="1"/>
    <w:qFormat/>
    <w:uiPriority w:val="34"/>
    <w:pPr>
      <w:ind w:firstLine="420" w:firstLineChars="200"/>
    </w:pPr>
    <w:rPr>
      <w:rFonts w:ascii="等线" w:hAnsi="等线" w:eastAsia="等线" w:cs="Times New Roman"/>
    </w:rPr>
  </w:style>
  <w:style w:type="paragraph" w:customStyle="1" w:styleId="46">
    <w:name w:val="样式 首行缩进:  2 字符"/>
    <w:basedOn w:val="1"/>
    <w:uiPriority w:val="0"/>
    <w:pPr>
      <w:spacing w:line="400" w:lineRule="exact"/>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DC98-13E1-4DF6-8586-84BAF11969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4926</Words>
  <Characters>28079</Characters>
  <Lines>233</Lines>
  <Paragraphs>65</Paragraphs>
  <TotalTime>4</TotalTime>
  <ScaleCrop>false</ScaleCrop>
  <LinksUpToDate>false</LinksUpToDate>
  <CharactersWithSpaces>32940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2020-03-31T07:40:00Z</cp:lastPrinted>
  <dcterms:modified xsi:type="dcterms:W3CDTF">2020-03-31T08:26:28Z</dcterms:modified>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