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水平电泳系统</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2021-JL13(03)-W30079</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水平电泳系统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2021-JL13(03)-W30079</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水平电泳系统</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水平电泳系统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390713967"/>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水平电泳系统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285612604"/>
      <w:bookmarkStart w:id="21" w:name="_Toc390713970"/>
      <w:bookmarkStart w:id="22" w:name="_Toc37172691"/>
      <w:bookmarkStart w:id="23" w:name="_Toc435540982"/>
      <w:bookmarkStart w:id="24" w:name="_Toc37780287"/>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lang w:eastAsia="zh-CN"/>
        </w:rPr>
        <w:t>水平电泳系统</w:t>
      </w:r>
      <w:r>
        <w:rPr>
          <w:rFonts w:hint="eastAsia" w:ascii="方正小标宋简体" w:hAnsi="宋体" w:eastAsia="方正小标宋简体" w:cs="宋体"/>
          <w:bCs/>
          <w:kern w:val="0"/>
          <w:sz w:val="40"/>
          <w:szCs w:val="44"/>
        </w:rPr>
        <w:t>技术</w:t>
      </w:r>
      <w:bookmarkStart w:id="26" w:name="_GoBack"/>
      <w:bookmarkEnd w:id="26"/>
      <w:r>
        <w:rPr>
          <w:rFonts w:hint="eastAsia" w:ascii="方正小标宋简体" w:hAnsi="宋体" w:eastAsia="方正小标宋简体" w:cs="宋体"/>
          <w:bCs/>
          <w:kern w:val="0"/>
          <w:sz w:val="40"/>
          <w:szCs w:val="44"/>
          <w:lang w:eastAsia="zh-CN"/>
        </w:rPr>
        <w:t>要求</w:t>
      </w:r>
    </w:p>
    <w:tbl>
      <w:tblPr>
        <w:tblStyle w:val="17"/>
        <w:tblW w:w="9029" w:type="dxa"/>
        <w:jc w:val="center"/>
        <w:tblLayout w:type="autofit"/>
        <w:tblCellMar>
          <w:top w:w="0" w:type="dxa"/>
          <w:left w:w="0" w:type="dxa"/>
          <w:bottom w:w="0" w:type="dxa"/>
          <w:right w:w="0" w:type="dxa"/>
        </w:tblCellMar>
      </w:tblPr>
      <w:tblGrid>
        <w:gridCol w:w="765"/>
        <w:gridCol w:w="1705"/>
        <w:gridCol w:w="5842"/>
        <w:gridCol w:w="717"/>
      </w:tblGrid>
      <w:tr>
        <w:tblPrEx>
          <w:tblCellMar>
            <w:top w:w="0" w:type="dxa"/>
            <w:left w:w="0" w:type="dxa"/>
            <w:bottom w:w="0" w:type="dxa"/>
            <w:right w:w="0" w:type="dxa"/>
          </w:tblCellMar>
        </w:tblPrEx>
        <w:trPr>
          <w:trHeight w:val="66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kern w:val="0"/>
                <w:szCs w:val="21"/>
                <w:lang w:bidi="ar"/>
              </w:rPr>
            </w:pPr>
            <w:r>
              <w:rPr>
                <w:rFonts w:hint="eastAsia" w:cs="宋体" w:asciiTheme="minorEastAsia" w:hAnsiTheme="minorEastAsia"/>
                <w:b/>
                <w:color w:val="000000"/>
                <w:kern w:val="0"/>
                <w:szCs w:val="21"/>
                <w:lang w:bidi="ar"/>
              </w:rPr>
              <w:t>技术和性能参数</w:t>
            </w:r>
          </w:p>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名称</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技术参数和性能要求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备注</w:t>
            </w:r>
          </w:p>
        </w:tc>
      </w:tr>
      <w:tr>
        <w:tblPrEx>
          <w:tblCellMar>
            <w:top w:w="0" w:type="dxa"/>
            <w:left w:w="0" w:type="dxa"/>
            <w:bottom w:w="0" w:type="dxa"/>
            <w:right w:w="0"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设备使用需求</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设备用途</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用于核酸电泳分离</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实验对象</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核酸相关样品</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1.3</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特殊功能需求</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主要技术参数</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color w:val="000000"/>
                <w:szCs w:val="21"/>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样品通量：</w:t>
            </w:r>
            <w:r>
              <w:rPr>
                <w:rFonts w:cs="Arial" w:asciiTheme="minorEastAsia" w:hAnsiTheme="minorEastAsia"/>
                <w:color w:val="000000"/>
                <w:kern w:val="0"/>
                <w:szCs w:val="21"/>
                <w:lang w:bidi="ar"/>
              </w:rPr>
              <w:t>≥</w:t>
            </w:r>
            <w:r>
              <w:rPr>
                <w:rFonts w:hint="eastAsia" w:cs="宋体" w:asciiTheme="minorEastAsia" w:hAnsiTheme="minorEastAsia"/>
                <w:color w:val="000000"/>
                <w:kern w:val="0"/>
                <w:szCs w:val="21"/>
                <w:lang w:bidi="ar"/>
              </w:rPr>
              <w:t>60个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★参数2</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凝胶盘带有荧光标尺并能紫外透光，尺寸大小涵盖7x15cm和15x10cm。</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2.3</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★参数3</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具有反差卡方便上样操作。</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▲参数4</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电压可设范围：10～300V，电流范围：5～400mA，电源功率：≥75W。</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参数6</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颜色及标签标记电极和基座，确保盖子与槽安装正确。</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参数7</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配制胶工具，辅制多种大小不同的手灌胶。</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参数8</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电极夹更换简便，易于取出简洁的清洗步骤。</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参数9</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具有防渗漏设计。</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2.9 </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参数10</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电源可恒压或恒流输出。</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2.10 </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参数11</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时间设定：1～999min。</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2.11 </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参数12</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通过国际安全标准—IEC1010-1认证。</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2.12 </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参数13</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可同时输出4组电源。</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配置需求</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配置1</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电泳仪电源1台</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配置2</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水平电泳槽1套（包括7x15cm和15x10cm凝胶盘各1个，15孔、20孔梳子各1把，反差卡1个，制胶器和辅制门各1个）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售后服务</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保修年限</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≥3年</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出现故障回应时间</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维修到达现场时间≤ 6小时（本地）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维修到达现场时间≤24小时（外地）</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4.3</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维修支持</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配件供应时间≥10年</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耗材及零配件</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提供耗材及主要零配件目录（含报价）</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维修资料</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提供详细操作手册、维修保养手册、安装手册等</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维修工具</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提供维修专用工具1套</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预防性维修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/定期维护保养</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保修期内提供定期维护保养服务</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维修密码支持</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开放</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4.9</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升级</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终身免费软件升级</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使用培训</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工程师培训</w:t>
            </w:r>
          </w:p>
        </w:tc>
        <w:tc>
          <w:tcPr>
            <w:tcW w:w="58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9F329E"/>
    <w:rsid w:val="08920E99"/>
    <w:rsid w:val="16771E6C"/>
    <w:rsid w:val="1E98286B"/>
    <w:rsid w:val="1EEF51FE"/>
    <w:rsid w:val="1F1C3038"/>
    <w:rsid w:val="25CA6323"/>
    <w:rsid w:val="28721247"/>
    <w:rsid w:val="3BB30E33"/>
    <w:rsid w:val="464E6EBE"/>
    <w:rsid w:val="47881864"/>
    <w:rsid w:val="48ED6FEB"/>
    <w:rsid w:val="541A0AD3"/>
    <w:rsid w:val="54507F18"/>
    <w:rsid w:val="60931FBB"/>
    <w:rsid w:val="648F679F"/>
    <w:rsid w:val="6B573486"/>
    <w:rsid w:val="70F02A16"/>
    <w:rsid w:val="76595B41"/>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2021-02-17T03:08:39Z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