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婴儿辐射保暖台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rPr>
        <w:t xml:space="preserve">3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关于婴儿辐射保暖台的采购</w:t>
      </w:r>
      <w:r>
        <w:rPr>
          <w:rFonts w:ascii="Tahoma" w:hAnsi="Tahoma" w:cs="Tahoma"/>
          <w:b/>
          <w:bCs/>
          <w:kern w:val="0"/>
          <w:sz w:val="28"/>
          <w:szCs w:val="28"/>
        </w:rPr>
        <w:t>公告</w:t>
      </w:r>
      <w:r>
        <w:rPr>
          <w:rFonts w:ascii="Tahoma" w:hAnsi="Tahoma" w:cs="Tahoma"/>
          <w:kern w:val="0"/>
          <w:sz w:val="28"/>
          <w:szCs w:val="28"/>
        </w:rPr>
        <w:t>2021-JL13(03)-W3000</w:t>
      </w:r>
      <w:r>
        <w:rPr>
          <w:rFonts w:hint="eastAsia" w:ascii="Tahoma" w:hAnsi="Tahoma" w:cs="Tahoma"/>
          <w:kern w:val="0"/>
          <w:sz w:val="28"/>
          <w:szCs w:val="28"/>
        </w:rPr>
        <w:t>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婴儿辐射保暖台</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w:t>
      </w:r>
      <w:r>
        <w:rPr>
          <w:rFonts w:hint="eastAsia" w:ascii="宋体" w:hAnsi="宋体" w:eastAsia="宋体" w:cs="Times New Roman"/>
          <w:kern w:val="0"/>
          <w:sz w:val="24"/>
          <w:szCs w:val="24"/>
        </w:rPr>
        <w:t>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718"/>
        <w:gridCol w:w="709"/>
        <w:gridCol w:w="1276"/>
        <w:gridCol w:w="992"/>
        <w:gridCol w:w="785"/>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napToGrid w:val="0"/>
                <w:kern w:val="0"/>
                <w:szCs w:val="21"/>
                <w:lang w:val="en-US" w:eastAsia="zh-CN"/>
              </w:rPr>
            </w:pPr>
            <w:r>
              <w:rPr>
                <w:rFonts w:hint="eastAsia" w:cs="Times New Roman" w:asciiTheme="minorEastAsia" w:hAnsiTheme="minorEastAsia"/>
                <w:snapToGrid w:val="0"/>
                <w:kern w:val="0"/>
                <w:szCs w:val="21"/>
                <w:lang w:eastAsia="zh-CN"/>
              </w:rPr>
              <w:t>预算金额（万元）</w:t>
            </w:r>
            <w:bookmarkStart w:id="26" w:name="_GoBack"/>
            <w:bookmarkEnd w:id="26"/>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婴儿辐射保暖台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27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1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2021年1月</w:t>
      </w:r>
      <w:r>
        <w:rPr>
          <w:rFonts w:hint="eastAsia" w:ascii="宋体" w:hAnsi="宋体" w:eastAsia="宋体" w:cs="Times New Roman"/>
          <w:kern w:val="0"/>
          <w:sz w:val="24"/>
          <w:szCs w:val="24"/>
          <w:lang w:val="en-US" w:eastAsia="zh-CN"/>
        </w:rPr>
        <w:t>26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704"/>
        <w:gridCol w:w="1134"/>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70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704"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婴儿辐射保暖台</w:t>
            </w:r>
          </w:p>
        </w:tc>
        <w:tc>
          <w:tcPr>
            <w:tcW w:w="1134"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85612601"/>
      <w:bookmarkStart w:id="11" w:name="_Toc37780285"/>
      <w:bookmarkStart w:id="12" w:name="_Toc240432230"/>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435540981"/>
      <w:bookmarkStart w:id="17" w:name="_Toc390713969"/>
      <w:bookmarkStart w:id="18" w:name="_Toc37780286"/>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435540982"/>
      <w:bookmarkStart w:id="21" w:name="_Toc37172691"/>
      <w:bookmarkStart w:id="22" w:name="_Toc240432233"/>
      <w:bookmarkStart w:id="23" w:name="_Toc390713970"/>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 xml:space="preserve">  产床</w:t>
      </w:r>
    </w:p>
    <w:tbl>
      <w:tblPr>
        <w:tblStyle w:val="17"/>
        <w:tblW w:w="9758" w:type="dxa"/>
        <w:tblInd w:w="-294" w:type="dxa"/>
        <w:tblLayout w:type="fixed"/>
        <w:tblCellMar>
          <w:top w:w="0" w:type="dxa"/>
          <w:left w:w="108" w:type="dxa"/>
          <w:bottom w:w="0" w:type="dxa"/>
          <w:right w:w="108" w:type="dxa"/>
        </w:tblCellMar>
      </w:tblPr>
      <w:tblGrid>
        <w:gridCol w:w="1111"/>
        <w:gridCol w:w="2126"/>
        <w:gridCol w:w="5245"/>
        <w:gridCol w:w="1276"/>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12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245"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1276" w:type="dxa"/>
            <w:tcBorders>
              <w:top w:val="single" w:color="auto" w:sz="8"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设备使用需求</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设备主要用于产房，产科手术室及普通婴儿室，可以整合新生儿窒息复苏、新生儿称重、血氧饱和度监测等功能，并且提供负压吸引及窒息复苏等急救术所需的功能</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71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1.1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设备用途</w:t>
            </w:r>
          </w:p>
        </w:tc>
        <w:tc>
          <w:tcPr>
            <w:tcW w:w="5245" w:type="dxa"/>
            <w:tcBorders>
              <w:top w:val="nil"/>
              <w:left w:val="nil"/>
              <w:bottom w:val="single" w:color="auto" w:sz="4" w:space="0"/>
              <w:right w:val="single" w:color="auto" w:sz="4" w:space="0"/>
            </w:tcBorders>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产房及产科手术室配备带有窒息复苏系统的保暖台有助于规范新生儿窒息抢救流程，节省抢救时间，降低新生儿窒息的死亡率和伤残</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45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1.2</w:t>
            </w:r>
          </w:p>
        </w:tc>
        <w:tc>
          <w:tcPr>
            <w:tcW w:w="2126"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实验对象</w:t>
            </w:r>
          </w:p>
        </w:tc>
        <w:tc>
          <w:tcPr>
            <w:tcW w:w="5245"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新生儿</w:t>
            </w:r>
          </w:p>
        </w:tc>
        <w:tc>
          <w:tcPr>
            <w:tcW w:w="1276"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1.3</w:t>
            </w:r>
          </w:p>
        </w:tc>
        <w:tc>
          <w:tcPr>
            <w:tcW w:w="2126"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特殊功能需求</w:t>
            </w:r>
          </w:p>
        </w:tc>
        <w:tc>
          <w:tcPr>
            <w:tcW w:w="5245"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内置了全面的负压吸引器、空氧混合仪、窒息复苏装置，以及空气和氧气流量表等，从而提高“黄金一分钟”的效率，有效提高早产儿及窒息患儿的抢救率,降低</w:t>
            </w:r>
            <w:r>
              <w:rPr>
                <w:rFonts w:cs="Times New Roman" w:asciiTheme="minorEastAsia" w:hAnsiTheme="minorEastAsia"/>
                <w:bCs/>
                <w:kern w:val="0"/>
                <w:szCs w:val="21"/>
              </w:rPr>
              <w:t>婴儿的死亡率</w:t>
            </w:r>
          </w:p>
        </w:tc>
        <w:tc>
          <w:tcPr>
            <w:tcW w:w="1276"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主要技术参数</w:t>
            </w:r>
            <w:r>
              <w:rPr>
                <w:rFonts w:cs="Times New Roman" w:asciiTheme="minorEastAsia" w:hAnsiTheme="minorEastAsia"/>
                <w:bCs/>
                <w:kern w:val="0"/>
                <w:szCs w:val="21"/>
              </w:rPr>
              <w:br w:type="textWrapping"/>
            </w:r>
            <w:r>
              <w:rPr>
                <w:rFonts w:cs="Times New Roman" w:asciiTheme="minorEastAsia" w:hAnsiTheme="minorEastAsia"/>
                <w:bCs/>
                <w:kern w:val="0"/>
                <w:szCs w:val="21"/>
              </w:rPr>
              <w:t>（一行只写一个参数）</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p>
        </w:tc>
        <w:tc>
          <w:tcPr>
            <w:tcW w:w="1276" w:type="dxa"/>
            <w:tcBorders>
              <w:top w:val="nil"/>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Cs/>
                <w:szCs w:val="21"/>
              </w:rPr>
            </w:pPr>
          </w:p>
        </w:tc>
      </w:tr>
      <w:tr>
        <w:tblPrEx>
          <w:tblCellMar>
            <w:top w:w="0" w:type="dxa"/>
            <w:left w:w="108" w:type="dxa"/>
            <w:bottom w:w="0" w:type="dxa"/>
            <w:right w:w="108" w:type="dxa"/>
          </w:tblCellMar>
        </w:tblPrEx>
        <w:trPr>
          <w:trHeight w:val="907"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★参数1</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球面反射加热体设计，提供沙漏式加热路径。提供全面的床面辐射热能，削减旁侧的多余热辐射，使床边执行X光拍片甚至手术操作的医护人员头顶不致过热</w:t>
            </w:r>
          </w:p>
        </w:tc>
        <w:tc>
          <w:tcPr>
            <w:tcW w:w="1276" w:type="dxa"/>
            <w:tcBorders>
              <w:top w:val="nil"/>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Cs/>
                <w:color w:val="000000" w:themeColor="text1"/>
                <w:szCs w:val="21"/>
              </w:rPr>
            </w:pPr>
            <w:r>
              <w:rPr>
                <w:rFonts w:hint="eastAsia" w:cs="宋体" w:asciiTheme="minorEastAsia" w:hAnsiTheme="minorEastAsia"/>
                <w:bCs/>
                <w:color w:val="000000" w:themeColor="text1"/>
                <w:szCs w:val="21"/>
              </w:rPr>
              <w:t xml:space="preserve"> </w:t>
            </w:r>
          </w:p>
        </w:tc>
      </w:tr>
      <w:tr>
        <w:tblPrEx>
          <w:tblCellMar>
            <w:top w:w="0" w:type="dxa"/>
            <w:left w:w="108" w:type="dxa"/>
            <w:bottom w:w="0" w:type="dxa"/>
            <w:right w:w="108" w:type="dxa"/>
          </w:tblCellMar>
        </w:tblPrEx>
        <w:trPr>
          <w:trHeight w:val="108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2.2</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★参数2</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配置血氧饱和度监测，用于监测呼吸复苏过程中的血氧的数值、波形以及趋势变化</w:t>
            </w:r>
          </w:p>
        </w:tc>
        <w:tc>
          <w:tcPr>
            <w:tcW w:w="1276" w:type="dxa"/>
            <w:tcBorders>
              <w:top w:val="single" w:color="auto" w:sz="4" w:space="0"/>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Cs/>
                <w:color w:val="000000" w:themeColor="text1"/>
                <w:szCs w:val="21"/>
              </w:rPr>
            </w:pPr>
            <w:r>
              <w:rPr>
                <w:rFonts w:hint="eastAsia" w:cs="宋体" w:asciiTheme="minorEastAsia" w:hAnsiTheme="minorEastAsia"/>
                <w:bCs/>
                <w:color w:val="000000" w:themeColor="text1"/>
                <w:szCs w:val="21"/>
              </w:rPr>
              <w:t xml:space="preserve"> </w:t>
            </w: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2.3</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★参数3</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标配呼吸复苏系统。最大输入压强40-75pai，最大输入流量70lpm，输出气道压力计监测范围-10～80cmH2O，精确度±5%。 呼吸复苏系统还配置PIP过压保护模块，0-30 cmH2O，&gt;30 cmH2O需手动触发，最高过压保护为45 cmH2O，气体流量最大为15lpm。内置负压吸引器，抽吸压力在0-150mmHg，精确度在±5%</w:t>
            </w:r>
          </w:p>
        </w:tc>
        <w:tc>
          <w:tcPr>
            <w:tcW w:w="1276" w:type="dxa"/>
            <w:tcBorders>
              <w:top w:val="single" w:color="auto" w:sz="4" w:space="0"/>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Cs/>
                <w:color w:val="000000" w:themeColor="text1"/>
                <w:szCs w:val="21"/>
              </w:rPr>
            </w:pPr>
            <w:r>
              <w:rPr>
                <w:rFonts w:hint="eastAsia" w:cs="宋体" w:asciiTheme="minorEastAsia" w:hAnsiTheme="minorEastAsia"/>
                <w:b/>
                <w:bCs/>
                <w:color w:val="000000" w:themeColor="text1"/>
                <w:szCs w:val="21"/>
              </w:rPr>
              <w:t xml:space="preserve"> </w:t>
            </w: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2.4</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w:t>
            </w:r>
            <w:r>
              <w:rPr>
                <w:rFonts w:cs="Times New Roman" w:asciiTheme="minorEastAsia" w:hAnsiTheme="minorEastAsia"/>
                <w:b/>
                <w:bCs/>
                <w:kern w:val="0"/>
                <w:szCs w:val="21"/>
              </w:rPr>
              <w:t>参数4</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配置有手动遥感静音功能，当发生报警时，无需触碰机器就能快速静音</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Cs/>
                <w:kern w:val="0"/>
                <w:szCs w:val="21"/>
              </w:rPr>
            </w:pPr>
            <w:r>
              <w:rPr>
                <w:rFonts w:hint="eastAsia" w:cs="宋体" w:asciiTheme="minorEastAsia" w:hAnsiTheme="minorEastAsia"/>
                <w:bCs/>
                <w:kern w:val="0"/>
                <w:szCs w:val="21"/>
              </w:rPr>
              <w:t>　</w:t>
            </w:r>
          </w:p>
        </w:tc>
      </w:tr>
      <w:tr>
        <w:tblPrEx>
          <w:tblCellMar>
            <w:top w:w="0" w:type="dxa"/>
            <w:left w:w="108" w:type="dxa"/>
            <w:bottom w:w="0" w:type="dxa"/>
            <w:right w:w="108" w:type="dxa"/>
          </w:tblCellMar>
        </w:tblPrEx>
        <w:trPr>
          <w:trHeight w:val="92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2.5</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
                <w:bCs/>
                <w:szCs w:val="21"/>
              </w:rPr>
            </w:pPr>
            <w:r>
              <w:rPr>
                <w:rFonts w:hint="eastAsia" w:cs="Times New Roman" w:asciiTheme="minorEastAsia" w:hAnsiTheme="minorEastAsia"/>
                <w:b/>
                <w:bCs/>
                <w:kern w:val="0"/>
                <w:szCs w:val="21"/>
              </w:rPr>
              <w:t>▲</w:t>
            </w:r>
            <w:r>
              <w:rPr>
                <w:rFonts w:cs="Times New Roman" w:asciiTheme="minorEastAsia" w:hAnsiTheme="minorEastAsia"/>
                <w:b/>
                <w:bCs/>
                <w:kern w:val="0"/>
                <w:szCs w:val="21"/>
              </w:rPr>
              <w:t>参数5</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配有内置电子秤，测量范围不小于300-8000克，精度±10g</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Cs/>
                <w:kern w:val="0"/>
                <w:szCs w:val="21"/>
              </w:rPr>
            </w:pPr>
            <w:r>
              <w:rPr>
                <w:rFonts w:hint="eastAsia" w:cs="宋体" w:asciiTheme="minorEastAsia" w:hAnsiTheme="minorEastAsia"/>
                <w:bCs/>
                <w:kern w:val="0"/>
                <w:szCs w:val="21"/>
              </w:rPr>
              <w:t>　</w:t>
            </w:r>
          </w:p>
        </w:tc>
      </w:tr>
      <w:tr>
        <w:tblPrEx>
          <w:tblCellMar>
            <w:top w:w="0" w:type="dxa"/>
            <w:left w:w="108" w:type="dxa"/>
            <w:bottom w:w="0" w:type="dxa"/>
            <w:right w:w="108" w:type="dxa"/>
          </w:tblCellMar>
        </w:tblPrEx>
        <w:trPr>
          <w:trHeight w:val="841"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2.6</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▲参数6</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整机可徒手拆卸，清洁简单.具备导轨系统可无工具安装输液架、仪器架等附件</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474"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2.7</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参数7</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配置专用复苏床垫，便于复苏操作</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62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w:t>
            </w:r>
            <w:r>
              <w:rPr>
                <w:rFonts w:hint="eastAsia" w:cs="Times New Roman" w:asciiTheme="minorEastAsia" w:hAnsiTheme="minorEastAsia"/>
                <w:bCs/>
                <w:kern w:val="0"/>
                <w:szCs w:val="21"/>
              </w:rPr>
              <w:t>8</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8</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流线型外观设计，不论进行X光拍片还是做手术，保暖台加热体都不会发生遮挡，同时也无需旋转解热体，无需中断对婴儿的辐射热</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Cs/>
                <w:kern w:val="0"/>
                <w:szCs w:val="21"/>
              </w:rPr>
            </w:pPr>
            <w:r>
              <w:rPr>
                <w:rFonts w:hint="eastAsia" w:cs="宋体" w:asciiTheme="minorEastAsia" w:hAnsiTheme="minorEastAsia"/>
                <w:bCs/>
                <w:kern w:val="0"/>
                <w:szCs w:val="21"/>
              </w:rPr>
              <w:t>　</w:t>
            </w:r>
          </w:p>
        </w:tc>
      </w:tr>
      <w:tr>
        <w:tblPrEx>
          <w:tblCellMar>
            <w:top w:w="0" w:type="dxa"/>
            <w:left w:w="108" w:type="dxa"/>
            <w:bottom w:w="0" w:type="dxa"/>
            <w:right w:w="108" w:type="dxa"/>
          </w:tblCellMar>
        </w:tblPrEx>
        <w:trPr>
          <w:trHeight w:val="464"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2.9</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9</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加热材料采用碳钢材质</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w:t>
            </w:r>
            <w:r>
              <w:rPr>
                <w:rFonts w:hint="eastAsia" w:cs="Times New Roman" w:asciiTheme="minorEastAsia" w:hAnsiTheme="minorEastAsia"/>
                <w:bCs/>
                <w:kern w:val="0"/>
                <w:szCs w:val="21"/>
              </w:rPr>
              <w:t>10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10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微电脑控制单元可集成控制设备的各项性能，具有≥6.5英寸中央彩色显示器,显示数据和60分钟趋势图表等参数，于显示屏上直观设定各项监测参数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79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w:t>
            </w:r>
            <w:r>
              <w:rPr>
                <w:rFonts w:hint="eastAsia" w:cs="Times New Roman" w:asciiTheme="minorEastAsia" w:hAnsiTheme="minorEastAsia"/>
                <w:bCs/>
                <w:kern w:val="0"/>
                <w:szCs w:val="21"/>
              </w:rPr>
              <w:t>11</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11</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微电脑控制系统，包括人工模式和伺服模式两种温控模式</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70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2.1</w:t>
            </w:r>
            <w:r>
              <w:rPr>
                <w:rFonts w:hint="eastAsia" w:cs="Times New Roman" w:asciiTheme="minorEastAsia" w:hAnsiTheme="minorEastAsia"/>
                <w:bCs/>
                <w:kern w:val="0"/>
                <w:szCs w:val="21"/>
              </w:rPr>
              <w:t>2</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12</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人工模式：加热体部件功率</w:t>
            </w:r>
            <w:r>
              <w:rPr>
                <w:rFonts w:cs="Times New Roman" w:asciiTheme="minorEastAsia" w:hAnsiTheme="minorEastAsia"/>
                <w:bCs/>
                <w:kern w:val="0"/>
                <w:szCs w:val="21"/>
              </w:rPr>
              <w:t>360W</w:t>
            </w:r>
            <w:r>
              <w:rPr>
                <w:rFonts w:hint="eastAsia" w:cs="Times New Roman" w:asciiTheme="minorEastAsia" w:hAnsiTheme="minorEastAsia"/>
                <w:bCs/>
                <w:kern w:val="0"/>
                <w:szCs w:val="21"/>
              </w:rPr>
              <w:t>，热量输出0-100%，5%增量</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2.1</w:t>
            </w:r>
            <w:r>
              <w:rPr>
                <w:rFonts w:hint="eastAsia" w:cs="Times New Roman" w:asciiTheme="minorEastAsia" w:hAnsiTheme="minorEastAsia"/>
                <w:bCs/>
                <w:kern w:val="0"/>
                <w:szCs w:val="21"/>
              </w:rPr>
              <w:t>3</w:t>
            </w:r>
          </w:p>
        </w:tc>
        <w:tc>
          <w:tcPr>
            <w:tcW w:w="2126"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13</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伺服模式：</w:t>
            </w:r>
          </w:p>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34-37.5°C，0.1°C增量；</w:t>
            </w:r>
          </w:p>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温度测量精确度在±0.3°C；</w:t>
            </w:r>
          </w:p>
          <w:p>
            <w:pPr>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温度探头的测量范围30-42°C ，分辨率为±0.1°C</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19"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2.1</w:t>
            </w:r>
            <w:r>
              <w:rPr>
                <w:rFonts w:hint="eastAsia" w:cs="Times New Roman" w:asciiTheme="minorEastAsia" w:hAnsiTheme="minorEastAsia"/>
                <w:bCs/>
                <w:kern w:val="0"/>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参数1</w:t>
            </w:r>
            <w:r>
              <w:rPr>
                <w:rFonts w:hint="eastAsia" w:cs="Times New Roman" w:asciiTheme="minorEastAsia" w:hAnsiTheme="minorEastAsia"/>
                <w:bCs/>
                <w:kern w:val="0"/>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设备具备预热模式，100%功率快速升高床面温度，预热时间&lt;3分钟</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51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2.1</w:t>
            </w:r>
            <w:r>
              <w:rPr>
                <w:rFonts w:hint="eastAsia" w:cs="Times New Roman" w:asciiTheme="minorEastAsia" w:hAnsiTheme="minorEastAsia"/>
                <w:bCs/>
                <w:kern w:val="0"/>
                <w:szCs w:val="21"/>
              </w:rPr>
              <w:t>5</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参数1</w:t>
            </w:r>
            <w:r>
              <w:rPr>
                <w:rFonts w:hint="eastAsia" w:cs="Times New Roman" w:asciiTheme="minorEastAsia" w:hAnsiTheme="minorEastAsia"/>
                <w:bCs/>
                <w:kern w:val="0"/>
                <w:szCs w:val="21"/>
              </w:rPr>
              <w:t>5</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床体可升降，升降范围在83.8-107.9cm</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54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2.16</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参数1</w:t>
            </w:r>
            <w:r>
              <w:rPr>
                <w:rFonts w:hint="eastAsia" w:cs="Times New Roman" w:asciiTheme="minorEastAsia" w:hAnsiTheme="minorEastAsia"/>
                <w:bCs/>
                <w:kern w:val="0"/>
                <w:szCs w:val="21"/>
              </w:rPr>
              <w:t>6</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床体可倾斜，倾斜范围是连续的±12º</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835"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2.1</w:t>
            </w:r>
            <w:r>
              <w:rPr>
                <w:rFonts w:hint="eastAsia" w:cs="Times New Roman" w:asciiTheme="minorEastAsia" w:hAnsiTheme="minorEastAsia"/>
                <w:bCs/>
                <w:kern w:val="0"/>
                <w:szCs w:val="21"/>
              </w:rPr>
              <w:t>7</w:t>
            </w:r>
          </w:p>
        </w:tc>
        <w:tc>
          <w:tcPr>
            <w:tcW w:w="2126"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参数1</w:t>
            </w:r>
            <w:r>
              <w:rPr>
                <w:rFonts w:hint="eastAsia" w:cs="Times New Roman" w:asciiTheme="minorEastAsia" w:hAnsiTheme="minorEastAsia"/>
                <w:bCs/>
                <w:kern w:val="0"/>
                <w:szCs w:val="21"/>
              </w:rPr>
              <w:t>7</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声光双级报警，包括检查婴儿、检查婴儿-停止加热、婴儿温度低、婴儿温度高、确认探头插孔连接、温度探头故障、回调计时器完成等报警。音调可调。提供触摸式和感应式两种静音方式</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835"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2.18</w:t>
            </w:r>
          </w:p>
        </w:tc>
        <w:tc>
          <w:tcPr>
            <w:tcW w:w="2126"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参数1</w:t>
            </w:r>
            <w:r>
              <w:rPr>
                <w:rFonts w:hint="eastAsia" w:cs="Times New Roman" w:asciiTheme="minorEastAsia" w:hAnsiTheme="minorEastAsia"/>
                <w:bCs/>
                <w:kern w:val="0"/>
                <w:szCs w:val="21"/>
              </w:rPr>
              <w:t>8</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温度（肤温和设定温度）、加热功率、体重、血氧饱和度等数据均可存储并查看趋势，提供图形趋势和列表趋势两种显示，数据间隔可选2/8/24小时</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83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2.19</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参数1</w:t>
            </w:r>
            <w:r>
              <w:rPr>
                <w:rFonts w:hint="eastAsia" w:cs="Times New Roman" w:asciiTheme="minorEastAsia" w:hAnsiTheme="minorEastAsia"/>
                <w:bCs/>
                <w:kern w:val="0"/>
                <w:szCs w:val="21"/>
              </w:rPr>
              <w:t>9</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hint="eastAsia" w:cs="Times New Roman" w:asciiTheme="minorEastAsia" w:hAnsiTheme="minorEastAsia"/>
                <w:bCs/>
                <w:kern w:val="0"/>
                <w:szCs w:val="21"/>
              </w:rPr>
              <w:t>配置有一个聚光检查灯，检查灯光斑可在床垫任何位置定位，利于临床进行精细操作</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835"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2.20</w:t>
            </w:r>
          </w:p>
        </w:tc>
        <w:tc>
          <w:tcPr>
            <w:tcW w:w="2126"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参数</w:t>
            </w:r>
            <w:r>
              <w:rPr>
                <w:rFonts w:hint="eastAsia" w:cs="Times New Roman" w:asciiTheme="minorEastAsia" w:hAnsiTheme="minorEastAsia"/>
                <w:bCs/>
                <w:kern w:val="0"/>
                <w:szCs w:val="21"/>
              </w:rPr>
              <w:t>20</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Masimo</w:t>
            </w:r>
            <w:r>
              <w:rPr>
                <w:rFonts w:hint="eastAsia" w:cs="Times New Roman" w:asciiTheme="minorEastAsia" w:hAnsiTheme="minorEastAsia"/>
                <w:bCs/>
                <w:kern w:val="0"/>
                <w:szCs w:val="21"/>
              </w:rPr>
              <w:t>血氧饱和度模块测量范围在30-100%，70-100%之间的精确度为±3个数字。 同时提供脉率的监测，监测范围在25-240bpm， 精确度为静止状态±3bpm,运动干扰下±5bpm</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ind w:firstLine="201" w:firstLineChars="100"/>
              <w:jc w:val="center"/>
              <w:rPr>
                <w:rFonts w:cs="Times New Roman" w:asciiTheme="minorEastAsia" w:hAnsiTheme="minorEastAsia"/>
                <w:bCs/>
                <w:kern w:val="0"/>
                <w:szCs w:val="21"/>
              </w:rPr>
            </w:pPr>
            <w:r>
              <w:rPr>
                <w:rFonts w:cs="Times New Roman" w:asciiTheme="minorEastAsia" w:hAnsiTheme="minorEastAsia"/>
                <w:bCs/>
                <w:kern w:val="0"/>
                <w:szCs w:val="21"/>
              </w:rPr>
              <w:t>配置需求</w:t>
            </w:r>
            <w:r>
              <w:rPr>
                <w:rFonts w:cs="Times New Roman" w:asciiTheme="minorEastAsia" w:hAnsiTheme="minorEastAsia"/>
                <w:bCs/>
                <w:kern w:val="0"/>
                <w:szCs w:val="21"/>
              </w:rPr>
              <w:br w:type="textWrapping"/>
            </w:r>
            <w:r>
              <w:rPr>
                <w:rFonts w:cs="Times New Roman" w:asciiTheme="minorEastAsia" w:hAnsiTheme="minorEastAsia"/>
                <w:bCs/>
                <w:kern w:val="0"/>
                <w:szCs w:val="21"/>
              </w:rPr>
              <w:t>（一行只写一个配置）</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rPr>
                <w:rFonts w:cs="Times New Roman" w:asciiTheme="minorEastAsia" w:hAnsiTheme="minorEastAsia"/>
                <w:bCs/>
                <w:kern w:val="0"/>
                <w:szCs w:val="21"/>
              </w:rPr>
            </w:pP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3.1</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配置1</w:t>
            </w:r>
          </w:p>
        </w:tc>
        <w:tc>
          <w:tcPr>
            <w:tcW w:w="524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bCs/>
                <w:kern w:val="0"/>
                <w:szCs w:val="21"/>
              </w:rPr>
            </w:pPr>
            <w:r>
              <w:rPr>
                <w:rFonts w:hint="eastAsia" w:cs="Times New Roman" w:asciiTheme="minorEastAsia" w:hAnsiTheme="minorEastAsia"/>
                <w:bCs/>
                <w:kern w:val="0"/>
                <w:szCs w:val="21"/>
              </w:rPr>
              <w:t>婴儿辐射保暖台主机(带升降床体及可聚光操作灯)</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配置2</w:t>
            </w:r>
          </w:p>
        </w:tc>
        <w:tc>
          <w:tcPr>
            <w:tcW w:w="5245"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标准单抽屉</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3.3</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配置3</w:t>
            </w:r>
          </w:p>
        </w:tc>
        <w:tc>
          <w:tcPr>
            <w:tcW w:w="5245" w:type="dxa"/>
            <w:tcBorders>
              <w:top w:val="nil"/>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内置X线盘盒</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3.4</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配置4</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病人体温探头</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3.5</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配置5</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内置电子秤</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3.6</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配置6</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输液架</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3.7</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配置7</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T组合复苏系统升级套件（含空氧混合器及气源接口）</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3.8</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配置8</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氧气管路</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3.9</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配置9</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空气管路</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3.10</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10</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加热反射片</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4</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3.11</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11</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负压吸引罐</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5</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3.12</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12</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SpO2升级套件</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3.13</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13</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血氧饱和度缆线</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3.14</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14</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Spo2传感器</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3.15</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15</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一次性T管路</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3.16</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cs="Times New Roman" w:asciiTheme="minorEastAsia" w:hAnsiTheme="minorEastAsia"/>
                <w:bCs/>
                <w:kern w:val="0"/>
                <w:szCs w:val="21"/>
              </w:rPr>
              <w:t>配置</w:t>
            </w:r>
            <w:r>
              <w:rPr>
                <w:rFonts w:hint="eastAsia" w:cs="Times New Roman" w:asciiTheme="minorEastAsia" w:hAnsiTheme="minorEastAsia"/>
                <w:bCs/>
                <w:kern w:val="0"/>
                <w:szCs w:val="21"/>
              </w:rPr>
              <w:t>16</w:t>
            </w:r>
          </w:p>
        </w:tc>
        <w:tc>
          <w:tcPr>
            <w:tcW w:w="5245" w:type="dxa"/>
            <w:tcBorders>
              <w:top w:val="single" w:color="auto" w:sz="4" w:space="0"/>
              <w:left w:val="nil"/>
              <w:bottom w:val="single" w:color="auto" w:sz="4" w:space="0"/>
              <w:right w:val="single" w:color="auto" w:sz="4" w:space="0"/>
            </w:tcBorders>
            <w:vAlign w:val="center"/>
          </w:tcPr>
          <w:p>
            <w:pPr>
              <w:pStyle w:val="47"/>
              <w:adjustRightInd w:val="0"/>
              <w:snapToGrid w:val="0"/>
              <w:spacing w:line="360" w:lineRule="atLeast"/>
              <w:ind w:firstLine="0" w:firstLineChars="0"/>
              <w:rPr>
                <w:rFonts w:asciiTheme="minorEastAsia" w:hAnsiTheme="minorEastAsia" w:eastAsiaTheme="minorEastAsia"/>
                <w:bCs/>
                <w:kern w:val="0"/>
                <w:szCs w:val="21"/>
              </w:rPr>
            </w:pPr>
            <w:r>
              <w:rPr>
                <w:rFonts w:hint="eastAsia" w:asciiTheme="minorEastAsia" w:hAnsiTheme="minorEastAsia" w:eastAsiaTheme="minorEastAsia"/>
                <w:bCs/>
                <w:kern w:val="0"/>
                <w:szCs w:val="21"/>
              </w:rPr>
              <w:t>电源线</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hint="eastAsia" w:cs="Times New Roman" w:asciiTheme="minorEastAsia" w:hAnsiTheme="minorEastAsia"/>
                <w:bCs/>
                <w:kern w:val="0"/>
                <w:szCs w:val="21"/>
              </w:rPr>
              <w:t>1</w:t>
            </w: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售后服务</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cs="Times New Roman" w:asciiTheme="minorEastAsia" w:hAnsiTheme="minorEastAsia"/>
                <w:bCs/>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4.1</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保修年限</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≥3年</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出现故障回应时间</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维修到达现场时间≤ 6小时（本地）</w:t>
            </w:r>
            <w:r>
              <w:rPr>
                <w:rFonts w:cs="Times New Roman" w:asciiTheme="minorEastAsia" w:hAnsiTheme="minorEastAsia"/>
                <w:bCs/>
                <w:kern w:val="0"/>
                <w:szCs w:val="21"/>
              </w:rPr>
              <w:br w:type="textWrapping"/>
            </w:r>
            <w:r>
              <w:rPr>
                <w:rFonts w:cs="Times New Roman" w:asciiTheme="minorEastAsia" w:hAnsiTheme="minorEastAsia"/>
                <w:bCs/>
                <w:kern w:val="0"/>
                <w:szCs w:val="21"/>
              </w:rPr>
              <w:t>维修到达现场时间≤24小时（外地）</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4.3</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维修支持</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配件供应时间≥10年</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4.4</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耗材及零配件</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提供耗材及主要零配件目录（含报价）</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4.5</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维修资料</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提供详细操作手册、维修保养手册、安装手册等</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4.6</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维修工具</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提供维修专用工具1套</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4.7</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预防性维修</w:t>
            </w:r>
            <w:r>
              <w:rPr>
                <w:rFonts w:cs="Times New Roman" w:asciiTheme="minorEastAsia" w:hAnsiTheme="minorEastAsia"/>
                <w:bCs/>
                <w:kern w:val="0"/>
                <w:szCs w:val="21"/>
              </w:rPr>
              <w:br w:type="textWrapping"/>
            </w:r>
            <w:r>
              <w:rPr>
                <w:rFonts w:cs="Times New Roman" w:asciiTheme="minorEastAsia" w:hAnsiTheme="minorEastAsia"/>
                <w:bCs/>
                <w:kern w:val="0"/>
                <w:szCs w:val="21"/>
              </w:rPr>
              <w:t>/定期维护保养</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保修期内提供定期维护保养服务</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4.8</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维修密码支持</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开放</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4.9</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升级</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终身免费软件升级</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4.10</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使用培训</w:t>
            </w:r>
          </w:p>
        </w:tc>
        <w:tc>
          <w:tcPr>
            <w:tcW w:w="524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支持</w:t>
            </w:r>
          </w:p>
        </w:tc>
        <w:tc>
          <w:tcPr>
            <w:tcW w:w="1276"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4.11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r>
              <w:rPr>
                <w:rFonts w:cs="Times New Roman" w:asciiTheme="minorEastAsia" w:hAnsiTheme="minorEastAsia"/>
                <w:bCs/>
                <w:kern w:val="0"/>
                <w:szCs w:val="21"/>
              </w:rPr>
              <w:t>工程师培训</w:t>
            </w:r>
          </w:p>
        </w:tc>
        <w:tc>
          <w:tcPr>
            <w:tcW w:w="5245"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bCs/>
                <w:kern w:val="0"/>
                <w:szCs w:val="21"/>
              </w:rPr>
            </w:pPr>
            <w:r>
              <w:rPr>
                <w:rFonts w:cs="Times New Roman" w:asciiTheme="minorEastAsia" w:hAnsiTheme="minorEastAsia"/>
                <w:bCs/>
                <w:kern w:val="0"/>
                <w:szCs w:val="21"/>
              </w:rPr>
              <w:t>支持</w:t>
            </w:r>
          </w:p>
        </w:tc>
        <w:tc>
          <w:tcPr>
            <w:tcW w:w="1276"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Cs/>
                <w:kern w:val="0"/>
                <w:szCs w:val="21"/>
              </w:rPr>
            </w:pPr>
          </w:p>
        </w:tc>
      </w:tr>
    </w:tbl>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35</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A506A"/>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5153A"/>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27DE4"/>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1B4"/>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1481"/>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D7DD4"/>
    <w:rsid w:val="009E5E21"/>
    <w:rsid w:val="009F0E89"/>
    <w:rsid w:val="009F28E6"/>
    <w:rsid w:val="009F315B"/>
    <w:rsid w:val="009F5C3F"/>
    <w:rsid w:val="00A03B1E"/>
    <w:rsid w:val="00A05F92"/>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A77"/>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1490"/>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4114"/>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12BAE"/>
    <w:rsid w:val="00F24887"/>
    <w:rsid w:val="00F2646C"/>
    <w:rsid w:val="00F42021"/>
    <w:rsid w:val="00F429F8"/>
    <w:rsid w:val="00F448A7"/>
    <w:rsid w:val="00F44952"/>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5AFA3B69"/>
    <w:rsid w:val="5DCD25D8"/>
    <w:rsid w:val="6CAA2363"/>
    <w:rsid w:val="73CC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customStyle="1" w:styleId="46">
    <w:name w:val="正文 A"/>
    <w:qFormat/>
    <w:uiPriority w:val="0"/>
    <w:pPr>
      <w:framePr w:wrap="around" w:vAnchor="margin" w:hAnchor="text" w:y="1"/>
      <w:widowControl w:val="0"/>
      <w:spacing w:line="360" w:lineRule="auto"/>
      <w:jc w:val="both"/>
    </w:pPr>
    <w:rPr>
      <w:rFonts w:hint="eastAsia" w:ascii="Arial Unicode MS" w:hAnsi="Arial Unicode MS" w:eastAsia="Arial Unicode MS" w:cs="Arial Unicode MS"/>
      <w:color w:val="000000"/>
      <w:kern w:val="2"/>
      <w:sz w:val="24"/>
      <w:szCs w:val="24"/>
      <w:lang w:val="en-US" w:eastAsia="zh-CN" w:bidi="ar-SA"/>
    </w:rPr>
  </w:style>
  <w:style w:type="paragraph" w:styleId="47">
    <w:name w:val="List Paragraph"/>
    <w:basedOn w:val="1"/>
    <w:qFormat/>
    <w:uiPriority w:val="34"/>
    <w:pPr>
      <w:ind w:firstLine="420" w:firstLineChars="200"/>
    </w:pPr>
    <w:rPr>
      <w:rFonts w:ascii="等线" w:hAnsi="等线" w:eastAsia="等线" w:cs="Times New Roman"/>
    </w:rPr>
  </w:style>
  <w:style w:type="paragraph" w:customStyle="1" w:styleId="48">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2B700-588D-4269-BFCA-05E285ACAA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5136</Words>
  <Characters>29281</Characters>
  <Lines>244</Lines>
  <Paragraphs>68</Paragraphs>
  <TotalTime>0</TotalTime>
  <ScaleCrop>false</ScaleCrop>
  <LinksUpToDate>false</LinksUpToDate>
  <CharactersWithSpaces>34349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2021-01-13T09:50:00Z</cp:lastPrinted>
  <dcterms:modified xsi:type="dcterms:W3CDTF">2021-01-25T09:33:43Z</dcterms:modified>
  <cp:revision>399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