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高压注射器</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2021-JL13(03)-W30004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一</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ascii="Tahoma" w:hAnsi="Tahoma" w:cs="Tahoma"/>
          <w:b/>
          <w:bCs/>
          <w:kern w:val="0"/>
          <w:sz w:val="28"/>
          <w:szCs w:val="28"/>
        </w:rPr>
      </w:pPr>
      <w:r>
        <w:rPr>
          <w:rFonts w:hint="eastAsia" w:ascii="Tahoma" w:hAnsi="Tahoma" w:cs="Tahoma"/>
          <w:b/>
          <w:bCs/>
          <w:kern w:val="0"/>
          <w:sz w:val="28"/>
          <w:szCs w:val="28"/>
        </w:rPr>
        <w:t>关于高压注射器的采购</w:t>
      </w:r>
      <w:r>
        <w:rPr>
          <w:rFonts w:ascii="Tahoma" w:hAnsi="Tahoma" w:cs="Tahoma"/>
          <w:b/>
          <w:bCs/>
          <w:kern w:val="0"/>
          <w:sz w:val="28"/>
          <w:szCs w:val="28"/>
        </w:rPr>
        <w:t>公告</w:t>
      </w:r>
      <w:r>
        <w:rPr>
          <w:rFonts w:hint="eastAsia" w:ascii="Tahoma" w:hAnsi="Tahoma" w:cs="Tahoma"/>
          <w:kern w:val="0"/>
          <w:sz w:val="28"/>
          <w:szCs w:val="28"/>
        </w:rPr>
        <w:t>2021-JL13(03)-W30004</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rPr>
        <w:t>高压注射器</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rPr>
        <w:t>2021-JL13(03)-W30004</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28"/>
        <w:gridCol w:w="708"/>
        <w:gridCol w:w="1056"/>
        <w:gridCol w:w="720"/>
        <w:gridCol w:w="480"/>
        <w:gridCol w:w="1080"/>
        <w:gridCol w:w="1080"/>
        <w:gridCol w:w="1032"/>
        <w:gridCol w:w="781"/>
        <w:gridCol w:w="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包号</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货物名称</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规格</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型号</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技术</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要求</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计量</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单位</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预算</w:t>
            </w:r>
            <w:r>
              <w:rPr>
                <w:rFonts w:hint="eastAsia" w:cs="Times New Roman" w:asciiTheme="minorEastAsia" w:hAnsiTheme="minorEastAsia"/>
                <w:snapToGrid w:val="0"/>
                <w:kern w:val="0"/>
                <w:sz w:val="21"/>
                <w:szCs w:val="21"/>
                <w:lang w:eastAsia="zh-CN"/>
              </w:rPr>
              <w:t>单价</w:t>
            </w:r>
            <w:r>
              <w:rPr>
                <w:rFonts w:hint="eastAsia" w:cs="Times New Roman" w:asciiTheme="minorEastAsia" w:hAnsiTheme="minorEastAsia"/>
                <w:snapToGrid w:val="0"/>
                <w:kern w:val="0"/>
                <w:sz w:val="21"/>
                <w:szCs w:val="21"/>
              </w:rPr>
              <w:t>（万元）</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 w:val="21"/>
                <w:szCs w:val="21"/>
                <w:lang w:eastAsia="zh-CN"/>
              </w:rPr>
              <w:t>项目</w:t>
            </w:r>
            <w:r>
              <w:rPr>
                <w:rFonts w:hint="eastAsia" w:cs="Times New Roman" w:asciiTheme="minorEastAsia" w:hAnsiTheme="minorEastAsia"/>
                <w:snapToGrid w:val="0"/>
                <w:kern w:val="0"/>
                <w:sz w:val="21"/>
                <w:szCs w:val="21"/>
              </w:rPr>
              <w:t>预算（万元）</w:t>
            </w:r>
          </w:p>
        </w:tc>
        <w:tc>
          <w:tcPr>
            <w:tcW w:w="10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时间</w:t>
            </w:r>
          </w:p>
        </w:tc>
        <w:tc>
          <w:tcPr>
            <w:tcW w:w="78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交货</w:t>
            </w:r>
          </w:p>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地点</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 w:val="21"/>
                <w:szCs w:val="21"/>
              </w:rPr>
            </w:pPr>
            <w:r>
              <w:rPr>
                <w:rFonts w:hint="eastAsia" w:cs="Times New Roman" w:asciiTheme="minorEastAsia" w:hAnsiTheme="minorEastAsia"/>
                <w:snapToGrid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112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高压注射器(</w:t>
            </w:r>
            <w:r>
              <w:rPr>
                <w:rFonts w:hint="eastAsia" w:cs="Times New Roman" w:asciiTheme="minorEastAsia" w:hAnsiTheme="minorEastAsia"/>
                <w:sz w:val="21"/>
                <w:szCs w:val="21"/>
                <w:lang w:val="en-US" w:eastAsia="zh-CN"/>
              </w:rPr>
              <w:t>MRI</w:t>
            </w:r>
            <w:r>
              <w:rPr>
                <w:rFonts w:hint="eastAsia" w:cs="Times New Roman" w:asciiTheme="minorEastAsia" w:hAnsiTheme="minorEastAsia"/>
                <w:sz w:val="21"/>
                <w:szCs w:val="21"/>
              </w:rPr>
              <w:t>用)</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w:t>
            </w:r>
          </w:p>
        </w:tc>
        <w:tc>
          <w:tcPr>
            <w:tcW w:w="1056"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详见谈判文件附件23</w:t>
            </w:r>
          </w:p>
        </w:tc>
        <w:tc>
          <w:tcPr>
            <w:tcW w:w="7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套</w:t>
            </w:r>
          </w:p>
        </w:tc>
        <w:tc>
          <w:tcPr>
            <w:tcW w:w="4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 w:val="21"/>
                <w:szCs w:val="21"/>
                <w:lang w:eastAsia="zh-CN"/>
              </w:rPr>
            </w:pPr>
            <w:r>
              <w:rPr>
                <w:rFonts w:hint="eastAsia" w:cs="Times New Roman" w:asciiTheme="minorEastAsia" w:hAnsiTheme="minorEastAsia"/>
                <w:sz w:val="21"/>
                <w:szCs w:val="21"/>
                <w:lang w:val="en-US" w:eastAsia="zh-CN"/>
              </w:rPr>
              <w:t>1</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35</w:t>
            </w:r>
          </w:p>
        </w:tc>
        <w:tc>
          <w:tcPr>
            <w:tcW w:w="108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 w:val="21"/>
                <w:szCs w:val="21"/>
                <w:lang w:val="en-US" w:eastAsia="zh-CN"/>
              </w:rPr>
            </w:pPr>
            <w:r>
              <w:rPr>
                <w:rFonts w:hint="eastAsia" w:cs="Times New Roman" w:asciiTheme="minorEastAsia" w:hAnsiTheme="minorEastAsia"/>
                <w:sz w:val="21"/>
                <w:szCs w:val="21"/>
                <w:lang w:val="en-US" w:eastAsia="zh-CN"/>
              </w:rPr>
              <w:t>35</w:t>
            </w:r>
          </w:p>
        </w:tc>
        <w:tc>
          <w:tcPr>
            <w:tcW w:w="10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合同签订后90个日历日</w:t>
            </w:r>
          </w:p>
        </w:tc>
        <w:tc>
          <w:tcPr>
            <w:tcW w:w="781"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z w:val="21"/>
                <w:szCs w:val="21"/>
              </w:rPr>
              <w:t>重庆市</w:t>
            </w:r>
          </w:p>
        </w:tc>
        <w:tc>
          <w:tcPr>
            <w:tcW w:w="63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jc w:val="center"/>
        </w:trPr>
        <w:tc>
          <w:tcPr>
            <w:tcW w:w="6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 w:val="21"/>
                <w:szCs w:val="21"/>
              </w:rPr>
            </w:pPr>
            <w:r>
              <w:rPr>
                <w:rFonts w:hint="eastAsia" w:cs="Times New Roman" w:asciiTheme="minorEastAsia" w:hAnsiTheme="minorEastAsia"/>
                <w:snapToGrid w:val="0"/>
                <w:kern w:val="0"/>
                <w:sz w:val="21"/>
                <w:szCs w:val="21"/>
              </w:rPr>
              <w:t>说明</w:t>
            </w:r>
          </w:p>
        </w:tc>
        <w:tc>
          <w:tcPr>
            <w:tcW w:w="8696"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 w:val="21"/>
                <w:szCs w:val="21"/>
              </w:rPr>
            </w:pPr>
            <w:r>
              <w:rPr>
                <w:rFonts w:cs="Times New Roman" w:asciiTheme="minorEastAsia" w:hAnsiTheme="minorEastAsia"/>
                <w:kern w:val="0"/>
                <w:sz w:val="21"/>
                <w:szCs w:val="21"/>
              </w:rPr>
              <w:t>1.</w:t>
            </w:r>
            <w:r>
              <w:rPr>
                <w:rFonts w:hint="eastAsia" w:asciiTheme="minorEastAsia" w:hAnsiTheme="minorEastAsia"/>
                <w:sz w:val="21"/>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bookmarkStart w:id="26" w:name="_GoBack"/>
      <w:r>
        <w:rPr>
          <w:rFonts w:hint="eastAsia" w:ascii="宋体" w:hAnsi="宋体" w:eastAsia="宋体" w:cs="Times New Roman"/>
          <w:kern w:val="0"/>
          <w:sz w:val="24"/>
          <w:szCs w:val="24"/>
        </w:rPr>
        <w:t>3.具有履行合同所必需的设备和专业技术能力；</w:t>
      </w:r>
    </w:p>
    <w:bookmarkEnd w:id="26"/>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9</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lang w:eastAsia="zh-CN"/>
        </w:rPr>
        <w:t>军队采购</w:t>
      </w:r>
      <w:r>
        <w:rPr>
          <w:rFonts w:hint="eastAsia" w:cs="Times New Roman" w:asciiTheme="minorEastAsia" w:hAnsiTheme="minorEastAsia"/>
          <w:b/>
          <w:kern w:val="0"/>
          <w:sz w:val="24"/>
          <w:szCs w:val="24"/>
        </w:rPr>
        <w:t>网》（www.</w:t>
      </w:r>
      <w:r>
        <w:rPr>
          <w:rFonts w:hint="eastAsia" w:cs="Times New Roman" w:asciiTheme="minorEastAsia" w:hAnsiTheme="minorEastAsia"/>
          <w:b/>
          <w:kern w:val="0"/>
          <w:sz w:val="24"/>
          <w:szCs w:val="24"/>
          <w:lang w:val="en-US" w:eastAsia="zh-CN"/>
        </w:rPr>
        <w:t>plap</w:t>
      </w:r>
      <w:r>
        <w:rPr>
          <w:rFonts w:hint="eastAsia" w:cs="Times New Roman" w:asciiTheme="minorEastAsia" w:hAnsiTheme="minorEastAsia"/>
          <w:b/>
          <w:kern w:val="0"/>
          <w:sz w:val="24"/>
          <w:szCs w:val="24"/>
        </w:rPr>
        <w:t>.cn）</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p>
    <w:p>
      <w:pPr>
        <w:pStyle w:val="2"/>
        <w:adjustRightInd w:val="0"/>
        <w:spacing w:line="360" w:lineRule="atLeast"/>
        <w:jc w:val="center"/>
        <w:rPr>
          <w:rFonts w:ascii="黑体" w:hAnsi="黑体" w:eastAsia="黑体"/>
          <w:kern w:val="0"/>
          <w:sz w:val="32"/>
          <w:szCs w:val="32"/>
          <w:lang w:val="zh-CN"/>
        </w:rPr>
      </w:pPr>
      <w:bookmarkStart w:id="4" w:name="_Toc285612594"/>
      <w:bookmarkStart w:id="5" w:name="_Toc37780284"/>
      <w:bookmarkStart w:id="6" w:name="_Toc435540979"/>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left"/>
              <w:rPr>
                <w:rFonts w:cs="Times New Roman" w:asciiTheme="minorEastAsia" w:hAnsiTheme="minorEastAsia"/>
                <w:szCs w:val="21"/>
              </w:rPr>
            </w:pPr>
            <w:r>
              <w:rPr>
                <w:rFonts w:hint="eastAsia" w:cs="Times New Roman" w:asciiTheme="minorEastAsia" w:hAnsiTheme="minorEastAsia"/>
                <w:szCs w:val="21"/>
              </w:rPr>
              <w:t>高压注射器</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套</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240432230"/>
      <w:bookmarkStart w:id="10" w:name="_Toc390713968"/>
      <w:bookmarkStart w:id="11" w:name="_Toc285612601"/>
      <w:bookmarkStart w:id="12" w:name="_Toc435540980"/>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通过《军队采购网》（www.plap.cn）、中国政府采购网（www.ccgp.gov.cn）及我院官网（www.xnyy.cn）公开发布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285612603"/>
      <w:bookmarkStart w:id="17" w:name="_Toc390713969"/>
      <w:bookmarkStart w:id="18" w:name="_Toc37780286"/>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7780287"/>
      <w:bookmarkStart w:id="21" w:name="_Toc390713970"/>
      <w:bookmarkStart w:id="22" w:name="_Toc435540982"/>
      <w:bookmarkStart w:id="23" w:name="_Toc285612604"/>
      <w:bookmarkStart w:id="24" w:name="_Toc37172691"/>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63360;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附件23    技术指标参数要求明细</w:t>
      </w:r>
    </w:p>
    <w:p>
      <w:pPr>
        <w:adjustRightInd w:val="0"/>
        <w:snapToGrid w:val="0"/>
        <w:spacing w:afterLines="50" w:line="360" w:lineRule="atLeast"/>
        <w:jc w:val="center"/>
        <w:rPr>
          <w:rFonts w:cs="Times New Roman" w:asciiTheme="minorEastAsia" w:hAnsiTheme="minorEastAsia"/>
          <w:b/>
          <w:bCs/>
          <w:sz w:val="28"/>
          <w:szCs w:val="28"/>
        </w:rPr>
      </w:pPr>
      <w:r>
        <w:rPr>
          <w:rFonts w:hint="eastAsia" w:cs="Times New Roman" w:asciiTheme="minorEastAsia" w:hAnsiTheme="minorEastAsia"/>
          <w:b/>
          <w:bCs/>
          <w:sz w:val="28"/>
          <w:szCs w:val="28"/>
        </w:rPr>
        <w:t xml:space="preserve">   高压注射器(MRI专用)</w:t>
      </w:r>
    </w:p>
    <w:tbl>
      <w:tblPr>
        <w:tblStyle w:val="17"/>
        <w:tblW w:w="9088" w:type="dxa"/>
        <w:tblInd w:w="209" w:type="dxa"/>
        <w:tblLayout w:type="fixed"/>
        <w:tblCellMar>
          <w:top w:w="0" w:type="dxa"/>
          <w:left w:w="108" w:type="dxa"/>
          <w:bottom w:w="0" w:type="dxa"/>
          <w:right w:w="108" w:type="dxa"/>
        </w:tblCellMar>
      </w:tblPr>
      <w:tblGrid>
        <w:gridCol w:w="1015"/>
        <w:gridCol w:w="2520"/>
        <w:gridCol w:w="4035"/>
        <w:gridCol w:w="1518"/>
      </w:tblGrid>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技术和性能参数名称</w:t>
            </w:r>
          </w:p>
        </w:tc>
        <w:tc>
          <w:tcPr>
            <w:tcW w:w="4035" w:type="dxa"/>
            <w:tcBorders>
              <w:top w:val="single" w:color="auto" w:sz="8"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技术参数和性能要求</w:t>
            </w:r>
          </w:p>
        </w:tc>
        <w:tc>
          <w:tcPr>
            <w:tcW w:w="1518"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设备使用需求</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设备用途</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用于MRI检查过程中造影剂的注射</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520"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实验对象</w:t>
            </w:r>
          </w:p>
        </w:tc>
        <w:tc>
          <w:tcPr>
            <w:tcW w:w="4035"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w:t>
            </w:r>
          </w:p>
        </w:tc>
        <w:tc>
          <w:tcPr>
            <w:tcW w:w="1518" w:type="dxa"/>
            <w:tcBorders>
              <w:top w:val="single" w:color="auto" w:sz="4" w:space="0"/>
              <w:left w:val="nil"/>
              <w:bottom w:val="single" w:color="auto" w:sz="4" w:space="0"/>
              <w:right w:val="single" w:color="auto" w:sz="8"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1.3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特殊功能需求</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主要技术参数</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（一行只写一个参数）</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★参数1</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bCs/>
                <w:sz w:val="24"/>
                <w:szCs w:val="24"/>
                <w:lang w:bidi="ar"/>
              </w:rPr>
              <w:t>流速0.01-10.0ml/s</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★参数2</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配套使用耗材为双针筒,其中造影剂容量为60ml.生理盐水容量为110ml</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★参数3</w:t>
            </w:r>
          </w:p>
        </w:tc>
        <w:tc>
          <w:tcPr>
            <w:tcW w:w="4035" w:type="dxa"/>
            <w:tcBorders>
              <w:top w:val="nil"/>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bCs/>
                <w:sz w:val="24"/>
                <w:szCs w:val="24"/>
              </w:rPr>
            </w:pPr>
            <w:r>
              <w:rPr>
                <w:rFonts w:hint="eastAsia" w:ascii="宋体" w:hAnsi="宋体" w:eastAsia="宋体" w:cs="宋体"/>
                <w:bCs/>
                <w:sz w:val="24"/>
                <w:szCs w:val="24"/>
                <w:lang w:bidi="ar"/>
              </w:rPr>
              <w:t>供电方式：交流供电</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w:t>
            </w:r>
            <w:r>
              <w:rPr>
                <w:rFonts w:hint="eastAsia" w:ascii="宋体" w:hAnsi="宋体" w:eastAsia="宋体" w:cs="宋体"/>
                <w:kern w:val="0"/>
                <w:sz w:val="24"/>
                <w:szCs w:val="24"/>
              </w:rPr>
              <w:t>参数4</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bCs/>
                <w:sz w:val="24"/>
                <w:szCs w:val="24"/>
                <w:lang w:bidi="ar"/>
              </w:rPr>
              <w:t>压力限值≥305psi</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zh-CN"/>
              </w:rPr>
              <w:t>▲</w:t>
            </w:r>
            <w:r>
              <w:rPr>
                <w:rFonts w:hint="eastAsia" w:ascii="宋体" w:hAnsi="宋体" w:eastAsia="宋体" w:cs="宋体"/>
                <w:kern w:val="0"/>
                <w:sz w:val="24"/>
                <w:szCs w:val="24"/>
              </w:rPr>
              <w:t>参数5</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4"/>
                <w:szCs w:val="24"/>
              </w:rPr>
            </w:pPr>
            <w:r>
              <w:rPr>
                <w:rFonts w:hint="eastAsia" w:ascii="宋体" w:hAnsi="宋体" w:eastAsia="宋体" w:cs="宋体"/>
                <w:sz w:val="24"/>
                <w:szCs w:val="24"/>
                <w:lang w:bidi="ar"/>
              </w:rPr>
              <w:t>双马达电动吸药，排气</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参数6</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lang w:bidi="ar"/>
              </w:rPr>
            </w:pPr>
            <w:r>
              <w:rPr>
                <w:rFonts w:hint="eastAsia" w:ascii="宋体" w:hAnsi="宋体" w:eastAsia="宋体" w:cs="宋体"/>
                <w:sz w:val="24"/>
                <w:szCs w:val="24"/>
                <w:lang w:bidi="ar"/>
              </w:rPr>
              <w:t>Scan delay</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参数7</w:t>
            </w:r>
          </w:p>
        </w:tc>
        <w:tc>
          <w:tcPr>
            <w:tcW w:w="4035"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lang w:bidi="ar"/>
              </w:rPr>
            </w:pPr>
            <w:r>
              <w:rPr>
                <w:rFonts w:hint="eastAsia" w:ascii="宋体" w:hAnsi="宋体" w:eastAsia="宋体" w:cs="宋体"/>
                <w:sz w:val="24"/>
                <w:szCs w:val="24"/>
              </w:rPr>
              <w:t>kvo静脉开放功能</w:t>
            </w:r>
          </w:p>
        </w:tc>
        <w:tc>
          <w:tcPr>
            <w:tcW w:w="151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2520"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参数8</w:t>
            </w:r>
          </w:p>
        </w:tc>
        <w:tc>
          <w:tcPr>
            <w:tcW w:w="40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bidi="ar"/>
              </w:rPr>
              <w:t>Stopwatch</w:t>
            </w:r>
          </w:p>
        </w:tc>
        <w:tc>
          <w:tcPr>
            <w:tcW w:w="1518"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2520" w:type="dxa"/>
            <w:tcBorders>
              <w:top w:val="single" w:color="auto" w:sz="8"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参数9</w:t>
            </w:r>
          </w:p>
        </w:tc>
        <w:tc>
          <w:tcPr>
            <w:tcW w:w="4035" w:type="dxa"/>
            <w:tcBorders>
              <w:top w:val="single" w:color="auto" w:sz="8" w:space="0"/>
              <w:left w:val="nil"/>
              <w:bottom w:val="single" w:color="auto" w:sz="4" w:space="0"/>
              <w:right w:val="single" w:color="auto" w:sz="4" w:space="0"/>
            </w:tcBorders>
            <w:noWrap w:val="0"/>
            <w:vAlign w:val="center"/>
          </w:tcPr>
          <w:p>
            <w:pPr>
              <w:pStyle w:val="47"/>
              <w:keepNext w:val="0"/>
              <w:keepLines w:val="0"/>
              <w:pageBreakBefore w:val="0"/>
              <w:widowControl/>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lang w:bidi="ar"/>
              </w:rPr>
              <w:t>可实现双筒同时注射</w:t>
            </w:r>
          </w:p>
        </w:tc>
        <w:tc>
          <w:tcPr>
            <w:tcW w:w="1518" w:type="dxa"/>
            <w:tcBorders>
              <w:top w:val="single" w:color="auto" w:sz="8"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2.10</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sz w:val="24"/>
                <w:szCs w:val="24"/>
              </w:rPr>
            </w:pPr>
            <w:r>
              <w:rPr>
                <w:rFonts w:hint="eastAsia" w:ascii="宋体" w:hAnsi="宋体" w:eastAsia="宋体" w:cs="宋体"/>
                <w:kern w:val="0"/>
                <w:sz w:val="24"/>
                <w:szCs w:val="24"/>
              </w:rPr>
              <w:t>参数10</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bidi="ar"/>
              </w:rPr>
              <w:t>空气检测提示</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配置需求</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（一行只写一个配置）</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配置1</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bidi="ar"/>
              </w:rPr>
              <w:t>注射系统</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配置2</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Cs/>
                <w:sz w:val="24"/>
                <w:szCs w:val="24"/>
              </w:rPr>
            </w:pPr>
            <w:r>
              <w:rPr>
                <w:rFonts w:hint="eastAsia" w:ascii="宋体" w:hAnsi="宋体" w:eastAsia="宋体" w:cs="宋体"/>
                <w:bCs/>
                <w:sz w:val="24"/>
                <w:szCs w:val="24"/>
                <w:lang w:bidi="ar"/>
              </w:rPr>
              <w:t>显示控制系统</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3.3 </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配置3</w:t>
            </w:r>
          </w:p>
        </w:tc>
        <w:tc>
          <w:tcPr>
            <w:tcW w:w="4035" w:type="dxa"/>
            <w:tcBorders>
              <w:top w:val="nil"/>
              <w:left w:val="nil"/>
              <w:bottom w:val="single" w:color="auto" w:sz="4" w:space="0"/>
              <w:right w:val="single" w:color="auto" w:sz="4" w:space="0"/>
            </w:tcBorders>
            <w:noWrap w:val="0"/>
            <w:vAlign w:val="center"/>
          </w:tcPr>
          <w:p>
            <w:pPr>
              <w:pStyle w:val="46"/>
              <w:keepNext w:val="0"/>
              <w:keepLines w:val="0"/>
              <w:pageBreakBefore w:val="0"/>
              <w:kinsoku/>
              <w:wordWrap/>
              <w:overflowPunct/>
              <w:topLinePunct w:val="0"/>
              <w:autoSpaceDE/>
              <w:autoSpaceDN/>
              <w:bidi w:val="0"/>
              <w:adjustRightInd w:val="0"/>
              <w:snapToGrid w:val="0"/>
              <w:spacing w:line="380" w:lineRule="exact"/>
              <w:ind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注射头控制系统及主控制系统</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售后服务</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b/>
                <w:bCs/>
                <w:kern w:val="0"/>
                <w:sz w:val="24"/>
                <w:szCs w:val="24"/>
              </w:rPr>
              <w:t>　</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保修年限</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sz w:val="24"/>
                <w:szCs w:val="24"/>
              </w:rPr>
            </w:pPr>
            <w:r>
              <w:rPr>
                <w:rFonts w:hint="eastAsia" w:ascii="宋体" w:hAnsi="宋体" w:eastAsia="宋体" w:cs="宋体"/>
                <w:kern w:val="0"/>
                <w:sz w:val="24"/>
                <w:szCs w:val="24"/>
              </w:rPr>
              <w:t>≥3年</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4.2</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出现故障响应时间</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维修到达现场时间≤ 6小时（本地）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维修到达现场时间≤24小时（外地）</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4.3</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维修支持</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配件供应时间≥10年</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4.4</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耗材及零配件</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提供耗材及主要零配件目录（含报价）</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4.5</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维修资料</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提供详细操作手册、维修保养手册、安装手册等</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维修工具</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提供维修专用工具1套</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4.7</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预防性维修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/定期维护保养</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保修期内提供定期维护保养服务</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4.8</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维修密码支持</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开放</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4.9</w:t>
            </w:r>
          </w:p>
        </w:tc>
        <w:tc>
          <w:tcPr>
            <w:tcW w:w="25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升级</w:t>
            </w:r>
          </w:p>
        </w:tc>
        <w:tc>
          <w:tcPr>
            <w:tcW w:w="403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终身免费软件升级</w:t>
            </w:r>
          </w:p>
        </w:tc>
        <w:tc>
          <w:tcPr>
            <w:tcW w:w="1518" w:type="dxa"/>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nil"/>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4.10</w:t>
            </w:r>
          </w:p>
        </w:tc>
        <w:tc>
          <w:tcPr>
            <w:tcW w:w="2520"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使用培训</w:t>
            </w:r>
          </w:p>
        </w:tc>
        <w:tc>
          <w:tcPr>
            <w:tcW w:w="4035" w:type="dxa"/>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w:t>
            </w:r>
          </w:p>
        </w:tc>
        <w:tc>
          <w:tcPr>
            <w:tcW w:w="1518"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4" w:hRule="atLeast"/>
        </w:trPr>
        <w:tc>
          <w:tcPr>
            <w:tcW w:w="1015"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4.11</w:t>
            </w:r>
          </w:p>
        </w:tc>
        <w:tc>
          <w:tcPr>
            <w:tcW w:w="2520"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工程师培训</w:t>
            </w:r>
          </w:p>
        </w:tc>
        <w:tc>
          <w:tcPr>
            <w:tcW w:w="4035"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w:t>
            </w:r>
          </w:p>
        </w:tc>
        <w:tc>
          <w:tcPr>
            <w:tcW w:w="1518" w:type="dxa"/>
            <w:tcBorders>
              <w:top w:val="single" w:color="auto" w:sz="8"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420" w:lineRule="exact"/>
        <w:ind w:right="539"/>
      </w:pPr>
    </w:p>
    <w:p>
      <w:pPr>
        <w:widowControl/>
        <w:jc w:val="left"/>
        <w:rPr>
          <w:rFonts w:cs="Times New Roman" w:asciiTheme="minorEastAsia" w:hAnsiTheme="minorEastAsia"/>
          <w:b/>
          <w:bCs/>
          <w:sz w:val="28"/>
          <w:szCs w:val="28"/>
        </w:rPr>
      </w:pPr>
    </w:p>
    <w:sectPr>
      <w:headerReference r:id="rId12"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BEE6F0F"/>
    <w:rsid w:val="15E2323C"/>
    <w:rsid w:val="1BDF6F35"/>
    <w:rsid w:val="2FAA1EC4"/>
    <w:rsid w:val="2FD07A0F"/>
    <w:rsid w:val="3BED7056"/>
    <w:rsid w:val="50C23962"/>
    <w:rsid w:val="524C1C25"/>
    <w:rsid w:val="6F770516"/>
    <w:rsid w:val="72704716"/>
    <w:rsid w:val="753C266F"/>
    <w:rsid w:val="7966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customStyle="1" w:styleId="46">
    <w:name w:val="列出段落"/>
    <w:basedOn w:val="1"/>
    <w:qFormat/>
    <w:uiPriority w:val="34"/>
    <w:pPr>
      <w:spacing w:line="240" w:lineRule="auto"/>
      <w:ind w:firstLine="420" w:firstLineChars="200"/>
    </w:pPr>
    <w:rPr>
      <w:rFonts w:ascii="等线" w:hAnsi="等线" w:eastAsia="等线" w:cs="Times New Roman"/>
      <w:sz w:val="21"/>
      <w:szCs w:val="22"/>
    </w:rPr>
  </w:style>
  <w:style w:type="paragraph" w:customStyle="1" w:styleId="47">
    <w:name w:val="msolistparagraph"/>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0</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Administrator</cp:lastModifiedBy>
  <cp:lastPrinted>2021-01-13T06:45:00Z</cp:lastPrinted>
  <dcterms:modified xsi:type="dcterms:W3CDTF">2021-01-27T07:08:40Z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