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超声波清洗机(13L)</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w:t>
      </w:r>
      <w:r>
        <w:rPr>
          <w:rFonts w:hint="eastAsia" w:ascii="宋体" w:hAnsi="宋体" w:eastAsia="宋体" w:cs="Times New Roman"/>
          <w:kern w:val="0"/>
          <w:sz w:val="36"/>
          <w:szCs w:val="36"/>
          <w:u w:val="single"/>
          <w:lang w:val="en-US" w:eastAsia="zh-CN"/>
        </w:rPr>
        <w:t>6</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超声波清洗机(13L)</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w:t>
      </w:r>
      <w:r>
        <w:rPr>
          <w:rFonts w:hint="eastAsia" w:ascii="Tahoma" w:hAnsi="Tahoma" w:cs="Tahoma"/>
          <w:kern w:val="0"/>
          <w:sz w:val="28"/>
          <w:szCs w:val="28"/>
          <w:lang w:val="en-US" w:eastAsia="zh-CN"/>
        </w:rPr>
        <w:t>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超声波清洗机(13L)</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w:t>
      </w:r>
      <w:r>
        <w:rPr>
          <w:rFonts w:hint="eastAsia" w:ascii="宋体" w:hAnsi="宋体" w:eastAsia="宋体" w:cs="Times New Roman"/>
          <w:kern w:val="0"/>
          <w:sz w:val="24"/>
          <w:szCs w:val="24"/>
          <w:lang w:val="en-US" w:eastAsia="zh-CN"/>
        </w:rPr>
        <w:t>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超声波清洗机(13L)</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bookmarkStart w:id="4" w:name="_Toc37780284"/>
      <w:bookmarkStart w:id="5" w:name="_Toc390713967"/>
      <w:bookmarkStart w:id="6" w:name="_Toc435540979"/>
      <w:bookmarkStart w:id="7" w:name="_Toc285612594"/>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rPr>
          <w:rFonts w:hint="eastAsia" w:ascii="黑体" w:hAnsi="黑体" w:eastAsia="黑体"/>
          <w:kern w:val="0"/>
          <w:sz w:val="32"/>
          <w:szCs w:val="32"/>
          <w:lang w:val="zh-CN"/>
        </w:rPr>
      </w:pPr>
      <w:r>
        <w:rPr>
          <w:rFonts w:hint="eastAsia" w:ascii="黑体" w:hAnsi="黑体" w:eastAsia="黑体"/>
          <w:kern w:val="0"/>
          <w:sz w:val="32"/>
          <w:szCs w:val="32"/>
          <w:lang w:val="zh-CN"/>
        </w:rPr>
        <w:br w:type="page"/>
      </w:r>
    </w:p>
    <w:p>
      <w:pPr>
        <w:pStyle w:val="2"/>
        <w:adjustRightInd w:val="0"/>
        <w:spacing w:line="360" w:lineRule="atLeast"/>
        <w:jc w:val="center"/>
        <w:rPr>
          <w:rFonts w:ascii="黑体" w:hAnsi="黑体" w:eastAsia="黑体"/>
          <w:kern w:val="0"/>
          <w:sz w:val="32"/>
          <w:szCs w:val="32"/>
          <w:lang w:val="zh-CN"/>
        </w:rPr>
      </w:pPr>
      <w:bookmarkStart w:id="26" w:name="_GoBack"/>
      <w:bookmarkEnd w:id="26"/>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超声波清洗机(13L)</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390713968"/>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超声波清洗机(13L)技术要求</w:t>
      </w:r>
    </w:p>
    <w:tbl>
      <w:tblPr>
        <w:tblStyle w:val="17"/>
        <w:tblW w:w="9305" w:type="dxa"/>
        <w:jc w:val="center"/>
        <w:tblLayout w:type="fixed"/>
        <w:tblCellMar>
          <w:top w:w="0" w:type="dxa"/>
          <w:left w:w="108" w:type="dxa"/>
          <w:bottom w:w="0" w:type="dxa"/>
          <w:right w:w="108" w:type="dxa"/>
        </w:tblCellMar>
      </w:tblPr>
      <w:tblGrid>
        <w:gridCol w:w="816"/>
        <w:gridCol w:w="2138"/>
        <w:gridCol w:w="5643"/>
        <w:gridCol w:w="708"/>
      </w:tblGrid>
      <w:tr>
        <w:tblPrEx>
          <w:tblCellMar>
            <w:top w:w="0" w:type="dxa"/>
            <w:left w:w="108" w:type="dxa"/>
            <w:bottom w:w="0" w:type="dxa"/>
            <w:right w:w="108" w:type="dxa"/>
          </w:tblCellMar>
        </w:tblPrEx>
        <w:trPr>
          <w:trHeight w:val="398" w:hRule="atLeast"/>
          <w:tblHeader/>
          <w:jc w:val="center"/>
        </w:trPr>
        <w:tc>
          <w:tcPr>
            <w:tcW w:w="816"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38"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64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708"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1</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1038"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6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heme="minorEastAsia" w:hAnsiTheme="minorEastAsia"/>
                <w:b/>
                <w:bCs/>
                <w:color w:val="000000"/>
                <w:szCs w:val="21"/>
              </w:rPr>
            </w:pPr>
            <w:r>
              <w:rPr>
                <w:rFonts w:hint="eastAsia" w:cs="Times New Roman" w:asciiTheme="minorEastAsia" w:hAnsiTheme="minorEastAsia"/>
                <w:kern w:val="0"/>
                <w:szCs w:val="21"/>
              </w:rPr>
              <w:t>适用于医院手术刀、镊子、止血钳、内镜活检钳、注射针头、各式大小注射器、试管、玻璃片、换药碗、各种盘子、圆桶、测压器等放射性、污染性、大批量、高洁度的予浸清洗，消毒等。</w:t>
            </w:r>
          </w:p>
        </w:tc>
        <w:tc>
          <w:tcPr>
            <w:tcW w:w="70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3" w:hRule="atLeast"/>
          <w:jc w:val="center"/>
        </w:trPr>
        <w:tc>
          <w:tcPr>
            <w:tcW w:w="81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c>
          <w:tcPr>
            <w:tcW w:w="213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6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p>
        </w:tc>
        <w:tc>
          <w:tcPr>
            <w:tcW w:w="70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3" w:hRule="atLeast"/>
          <w:jc w:val="center"/>
        </w:trPr>
        <w:tc>
          <w:tcPr>
            <w:tcW w:w="81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kern w:val="0"/>
                <w:szCs w:val="21"/>
              </w:rPr>
            </w:pPr>
            <w:r>
              <w:rPr>
                <w:rFonts w:cs="Times New Roman" w:asciiTheme="minorEastAsia" w:hAnsiTheme="minorEastAsia"/>
                <w:bCs/>
                <w:kern w:val="0"/>
                <w:szCs w:val="21"/>
              </w:rPr>
              <w:t>1.3</w:t>
            </w:r>
          </w:p>
        </w:tc>
        <w:tc>
          <w:tcPr>
            <w:tcW w:w="213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643" w:type="dxa"/>
            <w:tcBorders>
              <w:top w:val="single" w:color="auto" w:sz="4" w:space="0"/>
              <w:left w:val="nil"/>
              <w:bottom w:val="single" w:color="auto" w:sz="4" w:space="0"/>
              <w:right w:val="single" w:color="auto" w:sz="4" w:space="0"/>
            </w:tcBorders>
            <w:shd w:val="clear" w:color="000000" w:fill="auto"/>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c>
          <w:tcPr>
            <w:tcW w:w="70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2</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64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0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39"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2.1</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★参数1</w:t>
            </w:r>
          </w:p>
        </w:tc>
        <w:tc>
          <w:tcPr>
            <w:tcW w:w="5643" w:type="dxa"/>
            <w:tcBorders>
              <w:top w:val="nil"/>
              <w:left w:val="nil"/>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带有加热装置，温控范围：常温-80℃</w:t>
            </w:r>
          </w:p>
        </w:tc>
        <w:tc>
          <w:tcPr>
            <w:tcW w:w="708" w:type="dxa"/>
            <w:tcBorders>
              <w:top w:val="nil"/>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586"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2.2</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★参数2</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数显记忆和设定超声工作时间，时间可调1-4580分钟，也可长时间工作</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533"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2.3</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★参数3</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数显记忆和设定超声功率：40-100%任意调节</w:t>
            </w:r>
          </w:p>
        </w:tc>
        <w:tc>
          <w:tcPr>
            <w:tcW w:w="708" w:type="dxa"/>
            <w:tcBorders>
              <w:top w:val="single" w:color="auto" w:sz="4" w:space="0"/>
              <w:left w:val="nil"/>
              <w:bottom w:val="single" w:color="auto" w:sz="4" w:space="0"/>
              <w:right w:val="single" w:color="auto" w:sz="8" w:space="0"/>
            </w:tcBorders>
            <w:vAlign w:val="center"/>
          </w:tcPr>
          <w:p>
            <w:pPr>
              <w:widowControl/>
              <w:jc w:val="left"/>
              <w:rPr>
                <w:rFonts w:asciiTheme="minorEastAsia" w:hAnsiTheme="minorEastAsia"/>
                <w:szCs w:val="21"/>
              </w:rPr>
            </w:pPr>
          </w:p>
        </w:tc>
      </w:tr>
      <w:tr>
        <w:tblPrEx>
          <w:tblCellMar>
            <w:top w:w="0" w:type="dxa"/>
            <w:left w:w="108" w:type="dxa"/>
            <w:bottom w:w="0" w:type="dxa"/>
            <w:right w:w="108" w:type="dxa"/>
          </w:tblCellMar>
        </w:tblPrEx>
        <w:trPr>
          <w:trHeight w:val="412"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2.4</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参数4</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清洗器的内外壳体采用优质304不锈钢</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372"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2.5</w:t>
            </w:r>
          </w:p>
        </w:tc>
        <w:tc>
          <w:tcPr>
            <w:tcW w:w="2138"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szCs w:val="21"/>
              </w:rPr>
            </w:pPr>
            <w:r>
              <w:rPr>
                <w:rFonts w:cs="Times New Roman" w:asciiTheme="minorEastAsia" w:hAnsiTheme="minorEastAsia"/>
                <w:kern w:val="0"/>
                <w:szCs w:val="21"/>
              </w:rPr>
              <w:t>参数5</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带不锈钢网架，网架采用不锈钢网筛氩焊成型</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574"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138"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6</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超声频率有两种25KHz和40KHz，可任选一种</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694"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138"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7</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带有内镶式不锈钢降音盖，隔音效果更好</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514"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2.8</w:t>
            </w:r>
          </w:p>
        </w:tc>
        <w:tc>
          <w:tcPr>
            <w:tcW w:w="2138"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8</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清洗槽容量</w:t>
            </w:r>
            <w:r>
              <w:rPr>
                <w:rFonts w:cs="Arial" w:asciiTheme="minorEastAsia" w:hAnsiTheme="minorEastAsia"/>
                <w:szCs w:val="21"/>
              </w:rPr>
              <w:t>≤</w:t>
            </w:r>
            <w:r>
              <w:rPr>
                <w:rFonts w:hint="eastAsia" w:asciiTheme="minorEastAsia" w:hAnsiTheme="minorEastAsia"/>
                <w:szCs w:val="21"/>
              </w:rPr>
              <w:t>13 L</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514"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2.9</w:t>
            </w:r>
          </w:p>
        </w:tc>
        <w:tc>
          <w:tcPr>
            <w:tcW w:w="2138"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9</w:t>
            </w:r>
          </w:p>
        </w:tc>
        <w:tc>
          <w:tcPr>
            <w:tcW w:w="5643"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超声清洗功率</w:t>
            </w:r>
            <w:r>
              <w:rPr>
                <w:rFonts w:cs="Arial" w:asciiTheme="minorEastAsia" w:hAnsiTheme="minorEastAsia"/>
                <w:szCs w:val="21"/>
              </w:rPr>
              <w:t>≥</w:t>
            </w:r>
            <w:r>
              <w:rPr>
                <w:rFonts w:hint="eastAsia" w:asciiTheme="minorEastAsia" w:hAnsiTheme="minorEastAsia"/>
                <w:szCs w:val="21"/>
              </w:rPr>
              <w:t>300 W</w:t>
            </w:r>
          </w:p>
        </w:tc>
        <w:tc>
          <w:tcPr>
            <w:tcW w:w="708" w:type="dxa"/>
            <w:tcBorders>
              <w:top w:val="single" w:color="auto" w:sz="4" w:space="0"/>
              <w:left w:val="nil"/>
              <w:bottom w:val="single" w:color="auto" w:sz="4" w:space="0"/>
              <w:right w:val="single" w:color="auto" w:sz="8"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86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138" w:type="dxa"/>
            <w:tcBorders>
              <w:top w:val="nil"/>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643"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3.1</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配置1</w:t>
            </w:r>
          </w:p>
        </w:tc>
        <w:tc>
          <w:tcPr>
            <w:tcW w:w="5643" w:type="dxa"/>
            <w:tcBorders>
              <w:top w:val="single" w:color="auto" w:sz="4" w:space="0"/>
              <w:left w:val="nil"/>
              <w:bottom w:val="single" w:color="auto" w:sz="4" w:space="0"/>
              <w:right w:val="single" w:color="auto" w:sz="4" w:space="0"/>
            </w:tcBorders>
            <w:vAlign w:val="center"/>
          </w:tcPr>
          <w:p>
            <w:pPr>
              <w:rPr>
                <w:rFonts w:cs="Times New Roman" w:asciiTheme="minorEastAsia" w:hAnsiTheme="minorEastAsia"/>
                <w:kern w:val="0"/>
                <w:szCs w:val="21"/>
              </w:rPr>
            </w:pPr>
            <w:r>
              <w:rPr>
                <w:rFonts w:hint="eastAsia" w:cs="Times New Roman" w:asciiTheme="minorEastAsia" w:hAnsiTheme="minorEastAsia"/>
                <w:kern w:val="0"/>
                <w:szCs w:val="21"/>
              </w:rPr>
              <w:t>超声波清洗机一台</w:t>
            </w:r>
          </w:p>
        </w:tc>
        <w:tc>
          <w:tcPr>
            <w:tcW w:w="70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13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643" w:type="dxa"/>
            <w:tcBorders>
              <w:top w:val="single" w:color="auto" w:sz="4" w:space="0"/>
              <w:left w:val="single" w:color="auto" w:sz="4" w:space="0"/>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保修年限</w:t>
            </w:r>
          </w:p>
        </w:tc>
        <w:tc>
          <w:tcPr>
            <w:tcW w:w="564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≥3年</w:t>
            </w:r>
          </w:p>
        </w:tc>
        <w:tc>
          <w:tcPr>
            <w:tcW w:w="70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877"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4.2</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出现故障回应时间</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维修到达现场时间≤ 6小时（本地）</w:t>
            </w:r>
            <w:r>
              <w:rPr>
                <w:rFonts w:cs="Times New Roman" w:asciiTheme="minorEastAsia" w:hAnsiTheme="minorEastAsia"/>
                <w:kern w:val="0"/>
                <w:szCs w:val="21"/>
              </w:rPr>
              <w:br w:type="textWrapping"/>
            </w:r>
            <w:r>
              <w:rPr>
                <w:rFonts w:cs="Times New Roman" w:asciiTheme="minorEastAsia" w:hAnsiTheme="minorEastAsia"/>
                <w:kern w:val="0"/>
                <w:szCs w:val="21"/>
              </w:rPr>
              <w:t>维修到达现场时间≤24小时（外地）</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4.3</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维修支持</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配件供应时间≥10年</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4.4</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耗材及零配件</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提供耗材及主要零配件目录（含报价）</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4.5</w:t>
            </w:r>
          </w:p>
        </w:tc>
        <w:tc>
          <w:tcPr>
            <w:tcW w:w="213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维修资料</w:t>
            </w:r>
          </w:p>
        </w:tc>
        <w:tc>
          <w:tcPr>
            <w:tcW w:w="564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提供详细操作手册、维修保养手册、安装手册等</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4.6</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维修工具</w:t>
            </w:r>
          </w:p>
        </w:tc>
        <w:tc>
          <w:tcPr>
            <w:tcW w:w="564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提供维修专用工具1套</w:t>
            </w:r>
          </w:p>
        </w:tc>
        <w:tc>
          <w:tcPr>
            <w:tcW w:w="70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4.7</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预防性维修</w:t>
            </w:r>
            <w:r>
              <w:rPr>
                <w:rFonts w:cs="Times New Roman" w:asciiTheme="minorEastAsia" w:hAnsiTheme="minorEastAsia"/>
                <w:kern w:val="0"/>
                <w:szCs w:val="21"/>
              </w:rPr>
              <w:br w:type="textWrapping"/>
            </w:r>
            <w:r>
              <w:rPr>
                <w:rFonts w:cs="Times New Roman" w:asciiTheme="minorEastAsia" w:hAnsiTheme="minorEastAsia"/>
                <w:kern w:val="0"/>
                <w:szCs w:val="21"/>
              </w:rPr>
              <w:t>/定期维护保养</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保修期内提供定期维护保养服务</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4.8</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维修密码支持</w:t>
            </w:r>
          </w:p>
        </w:tc>
        <w:tc>
          <w:tcPr>
            <w:tcW w:w="564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开放</w:t>
            </w:r>
          </w:p>
        </w:tc>
        <w:tc>
          <w:tcPr>
            <w:tcW w:w="70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4.9</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升级</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终身免费软件升级</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4.10</w:t>
            </w:r>
          </w:p>
        </w:tc>
        <w:tc>
          <w:tcPr>
            <w:tcW w:w="213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使用培训</w:t>
            </w:r>
          </w:p>
        </w:tc>
        <w:tc>
          <w:tcPr>
            <w:tcW w:w="564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支持</w:t>
            </w:r>
          </w:p>
        </w:tc>
        <w:tc>
          <w:tcPr>
            <w:tcW w:w="70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816"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4.11</w:t>
            </w:r>
          </w:p>
        </w:tc>
        <w:tc>
          <w:tcPr>
            <w:tcW w:w="213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工程师培训</w:t>
            </w:r>
          </w:p>
        </w:tc>
        <w:tc>
          <w:tcPr>
            <w:tcW w:w="56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支持</w:t>
            </w:r>
          </w:p>
        </w:tc>
        <w:tc>
          <w:tcPr>
            <w:tcW w:w="70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bl>
    <w:p>
      <w:pPr>
        <w:spacing w:line="240" w:lineRule="atLeast"/>
      </w:pPr>
    </w:p>
    <w:sectPr>
      <w:headerReference r:id="rId10"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B8F07F4"/>
    <w:rsid w:val="1EEF51FE"/>
    <w:rsid w:val="1F1C3038"/>
    <w:rsid w:val="20521273"/>
    <w:rsid w:val="28721247"/>
    <w:rsid w:val="2F4E531A"/>
    <w:rsid w:val="3BB30E33"/>
    <w:rsid w:val="464E6EBE"/>
    <w:rsid w:val="47881864"/>
    <w:rsid w:val="48ED6FEB"/>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