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SZ（双重）学科建设设备（</w:t>
      </w:r>
      <w:r>
        <w:rPr>
          <w:rFonts w:hint="eastAsia" w:ascii="宋体" w:hAnsi="宋体" w:eastAsia="宋体" w:cs="Times New Roman"/>
          <w:kern w:val="0"/>
          <w:sz w:val="36"/>
          <w:szCs w:val="36"/>
          <w:u w:val="single"/>
          <w:lang w:val="en-US" w:eastAsia="zh-CN"/>
        </w:rPr>
        <w:t>2</w:t>
      </w:r>
      <w:r>
        <w:rPr>
          <w:rFonts w:hint="eastAsia" w:ascii="宋体" w:hAnsi="宋体" w:eastAsia="宋体" w:cs="Times New Roman"/>
          <w:kern w:val="0"/>
          <w:sz w:val="36"/>
          <w:szCs w:val="36"/>
          <w:u w:val="single"/>
        </w:rPr>
        <w:t>）（第三次）</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2020-XNYY-YQ-14</w:t>
      </w:r>
      <w:r>
        <w:rPr>
          <w:rFonts w:hint="eastAsia" w:ascii="宋体" w:hAnsi="宋体" w:eastAsia="宋体" w:cs="Times New Roman"/>
          <w:kern w:val="0"/>
          <w:sz w:val="36"/>
          <w:szCs w:val="36"/>
          <w:u w:val="single"/>
          <w:lang w:val="en-US" w:eastAsia="zh-CN"/>
        </w:rPr>
        <w:t>7</w:t>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四</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关于SZ（双重）学科建设设备（</w:t>
      </w:r>
      <w:r>
        <w:rPr>
          <w:rFonts w:hint="eastAsia" w:ascii="Tahoma" w:hAnsi="Tahoma" w:cs="Tahoma"/>
          <w:b/>
          <w:bCs/>
          <w:kern w:val="0"/>
          <w:sz w:val="28"/>
          <w:szCs w:val="28"/>
          <w:lang w:val="en-US" w:eastAsia="zh-CN"/>
        </w:rPr>
        <w:t>2</w:t>
      </w:r>
      <w:r>
        <w:rPr>
          <w:rFonts w:hint="eastAsia" w:ascii="Tahoma" w:hAnsi="Tahoma" w:cs="Tahoma"/>
          <w:b/>
          <w:bCs/>
          <w:kern w:val="0"/>
          <w:sz w:val="28"/>
          <w:szCs w:val="28"/>
        </w:rPr>
        <w:t>）（第三次）的采购</w:t>
      </w:r>
      <w:r>
        <w:rPr>
          <w:rFonts w:ascii="Tahoma" w:hAnsi="Tahoma" w:cs="Tahoma"/>
          <w:b/>
          <w:bCs/>
          <w:kern w:val="0"/>
          <w:sz w:val="28"/>
          <w:szCs w:val="28"/>
        </w:rPr>
        <w:t>公告</w:t>
      </w:r>
      <w:r>
        <w:rPr>
          <w:rFonts w:hint="eastAsia" w:ascii="Tahoma" w:hAnsi="Tahoma" w:cs="Tahoma"/>
          <w:kern w:val="0"/>
          <w:sz w:val="28"/>
          <w:szCs w:val="28"/>
        </w:rPr>
        <w:t>2020-XNYY-YQ-14</w:t>
      </w:r>
      <w:r>
        <w:rPr>
          <w:rFonts w:hint="eastAsia" w:ascii="Tahoma" w:hAnsi="Tahoma" w:cs="Tahoma"/>
          <w:kern w:val="0"/>
          <w:sz w:val="28"/>
          <w:szCs w:val="28"/>
          <w:lang w:val="en-US" w:eastAsia="zh-CN"/>
        </w:rPr>
        <w:t>7</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SZ（双重）学科建设设备（</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2020-XNYY-YQ-14</w:t>
      </w:r>
      <w:r>
        <w:rPr>
          <w:rFonts w:hint="eastAsia" w:ascii="宋体" w:hAnsi="宋体" w:eastAsia="宋体" w:cs="Times New Roman"/>
          <w:kern w:val="0"/>
          <w:sz w:val="24"/>
          <w:szCs w:val="24"/>
          <w:lang w:val="en-US" w:eastAsia="zh-CN"/>
        </w:rPr>
        <w:t>7</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88"/>
        <w:gridCol w:w="696"/>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台式大容量离心机</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16</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16</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15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2021</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16</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kern w:val="0"/>
          <w:sz w:val="24"/>
          <w:szCs w:val="24"/>
          <w:lang w:val="en-US" w:eastAsia="zh-CN"/>
        </w:rPr>
        <w:t>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16</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390713967"/>
      <w:bookmarkStart w:id="6" w:name="_Toc28561259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台式大容量离心机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b w:val="0"/>
          <w:bCs w:val="0"/>
          <w:kern w:val="0"/>
          <w:sz w:val="24"/>
          <w:szCs w:val="24"/>
          <w:lang w:val="zh-CN"/>
        </w:rPr>
        <w:t>注：“关键技术指标参数”以“★”标记，有1项不满足按无效投标处理；“重要技术指标参数”以“▲”标记；“一般技术指标参数”不作标记。 投标人须提供★号参数技术支持资料，包括但不限于制造商公开发布的资料【含制造商出具的产品规格表或国家认可权威检测机构出具的检测报告或技术白皮书或产品彩页（含复印件）等】</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7780285"/>
      <w:bookmarkStart w:id="11" w:name="_Toc240432230"/>
      <w:bookmarkStart w:id="12" w:name="_Toc285612601"/>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7"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0</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285612603"/>
      <w:bookmarkStart w:id="17" w:name="_Toc435540981"/>
      <w:bookmarkStart w:id="18" w:name="_Toc37780286"/>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55"/>
                <w:kern w:val="0"/>
                <w:szCs w:val="21"/>
                <w:fitText w:val="1170" w:id="1210134167"/>
              </w:rPr>
              <w:t>单位名</w:t>
            </w:r>
            <w:r>
              <w:rPr>
                <w:rFonts w:hint="eastAsia" w:ascii="宋体" w:hAnsi="宋体" w:eastAsia="宋体" w:cs="Times New Roman"/>
                <w:bCs/>
                <w:spacing w:val="0"/>
                <w:kern w:val="0"/>
                <w:szCs w:val="21"/>
                <w:fitText w:val="1170" w:id="1210134167"/>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
              </w:rPr>
              <w:t>单位名</w:t>
            </w:r>
            <w:r>
              <w:rPr>
                <w:rFonts w:hint="eastAsia" w:ascii="宋体" w:hAnsi="宋体" w:eastAsia="宋体" w:cs="Times New Roman"/>
                <w:bCs/>
                <w:spacing w:val="0"/>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spacing w:val="0"/>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spacing w:val="0"/>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spacing w:val="0"/>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spacing w:val="0"/>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spacing w:val="0"/>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spacing w:val="0"/>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8"/>
              </w:rPr>
              <w:t>联系电</w:t>
            </w:r>
            <w:r>
              <w:rPr>
                <w:rFonts w:hint="eastAsia" w:ascii="宋体" w:hAnsi="宋体" w:eastAsia="宋体" w:cs="Times New Roman"/>
                <w:bCs/>
                <w:spacing w:val="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9"/>
              </w:rPr>
              <w:t>联系电</w:t>
            </w:r>
            <w:r>
              <w:rPr>
                <w:rFonts w:hint="eastAsia" w:ascii="宋体" w:hAnsi="宋体" w:eastAsia="宋体" w:cs="Times New Roman"/>
                <w:bCs/>
                <w:spacing w:val="0"/>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0"/>
              </w:rPr>
              <w:t>通讯地</w:t>
            </w:r>
            <w:r>
              <w:rPr>
                <w:rFonts w:hint="eastAsia" w:ascii="宋体" w:hAnsi="宋体" w:eastAsia="宋体" w:cs="Times New Roman"/>
                <w:bCs/>
                <w:spacing w:val="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1"/>
              </w:rPr>
              <w:t>通讯地</w:t>
            </w:r>
            <w:r>
              <w:rPr>
                <w:rFonts w:hint="eastAsia" w:ascii="宋体" w:hAnsi="宋体" w:eastAsia="宋体" w:cs="Times New Roman"/>
                <w:bCs/>
                <w:spacing w:val="0"/>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2"/>
              </w:rPr>
              <w:t>邮政编</w:t>
            </w:r>
            <w:r>
              <w:rPr>
                <w:rFonts w:hint="eastAsia" w:ascii="宋体" w:hAnsi="宋体" w:eastAsia="宋体" w:cs="Times New Roman"/>
                <w:bCs/>
                <w:spacing w:val="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3"/>
              </w:rPr>
              <w:t>邮政编</w:t>
            </w:r>
            <w:r>
              <w:rPr>
                <w:rFonts w:hint="eastAsia" w:ascii="宋体" w:hAnsi="宋体" w:eastAsia="宋体" w:cs="Times New Roman"/>
                <w:bCs/>
                <w:spacing w:val="0"/>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4"/>
              </w:rPr>
              <w:t>付款单</w:t>
            </w:r>
            <w:r>
              <w:rPr>
                <w:rFonts w:hint="eastAsia" w:ascii="宋体" w:hAnsi="宋体" w:eastAsia="宋体" w:cs="Times New Roman"/>
                <w:bCs/>
                <w:spacing w:val="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5"/>
              </w:rPr>
              <w:t>开户名</w:t>
            </w:r>
            <w:r>
              <w:rPr>
                <w:rFonts w:hint="eastAsia" w:ascii="宋体" w:hAnsi="宋体" w:eastAsia="宋体" w:cs="Times New Roman"/>
                <w:bCs/>
                <w:spacing w:val="0"/>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6"/>
              </w:rPr>
              <w:t>开户银</w:t>
            </w:r>
            <w:r>
              <w:rPr>
                <w:rFonts w:hint="eastAsia" w:ascii="宋体" w:hAnsi="宋体" w:eastAsia="宋体" w:cs="Times New Roman"/>
                <w:bCs/>
                <w:spacing w:val="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7"/>
              </w:rPr>
              <w:t>开户银</w:t>
            </w:r>
            <w:r>
              <w:rPr>
                <w:rFonts w:hint="eastAsia" w:ascii="宋体" w:hAnsi="宋体" w:eastAsia="宋体" w:cs="Times New Roman"/>
                <w:bCs/>
                <w:spacing w:val="0"/>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8"/>
              </w:rPr>
              <w:t>银行账</w:t>
            </w:r>
            <w:r>
              <w:rPr>
                <w:rFonts w:hint="eastAsia" w:ascii="宋体" w:hAnsi="宋体" w:eastAsia="宋体" w:cs="Times New Roman"/>
                <w:bCs/>
                <w:spacing w:val="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9"/>
              </w:rPr>
              <w:t>银行账</w:t>
            </w:r>
            <w:r>
              <w:rPr>
                <w:rFonts w:hint="eastAsia" w:ascii="宋体" w:hAnsi="宋体" w:eastAsia="宋体" w:cs="Times New Roman"/>
                <w:bCs/>
                <w:spacing w:val="0"/>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435540982"/>
      <w:bookmarkStart w:id="20" w:name="_Toc37172691"/>
      <w:bookmarkStart w:id="21" w:name="_Toc390713970"/>
      <w:bookmarkStart w:id="22" w:name="_Toc37780287"/>
      <w:bookmarkStart w:id="23" w:name="_Toc240432233"/>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附件23    技术指标参数要求明细</w:t>
      </w:r>
    </w:p>
    <w:p>
      <w:pPr>
        <w:spacing w:line="520" w:lineRule="exact"/>
        <w:jc w:val="center"/>
        <w:rPr>
          <w:rFonts w:ascii="宋体" w:hAnsi="宋体" w:cs="宋体"/>
          <w:bCs/>
          <w:kern w:val="0"/>
          <w:sz w:val="44"/>
          <w:szCs w:val="44"/>
        </w:rPr>
      </w:pPr>
      <w:r>
        <w:rPr>
          <w:rFonts w:hint="eastAsia" w:cs="Times New Roman" w:asciiTheme="minorEastAsia" w:hAnsiTheme="minorEastAsia"/>
          <w:b/>
          <w:bCs/>
          <w:sz w:val="28"/>
          <w:szCs w:val="28"/>
        </w:rPr>
        <w:t xml:space="preserve"> </w:t>
      </w:r>
      <w:r>
        <w:rPr>
          <w:rFonts w:hint="eastAsia" w:ascii="宋体" w:hAnsi="宋体" w:cs="宋体"/>
          <w:bCs/>
          <w:kern w:val="0"/>
          <w:sz w:val="44"/>
          <w:szCs w:val="44"/>
        </w:rPr>
        <w:t>台式大容量离心机</w:t>
      </w:r>
    </w:p>
    <w:tbl>
      <w:tblPr>
        <w:tblStyle w:val="17"/>
        <w:tblW w:w="9145" w:type="dxa"/>
        <w:jc w:val="center"/>
        <w:tblLayout w:type="fixed"/>
        <w:tblCellMar>
          <w:top w:w="0" w:type="dxa"/>
          <w:left w:w="108" w:type="dxa"/>
          <w:bottom w:w="0" w:type="dxa"/>
          <w:right w:w="108" w:type="dxa"/>
        </w:tblCellMar>
      </w:tblPr>
      <w:tblGrid>
        <w:gridCol w:w="1176"/>
        <w:gridCol w:w="2470"/>
        <w:gridCol w:w="4584"/>
        <w:gridCol w:w="915"/>
      </w:tblGrid>
      <w:tr>
        <w:tblPrEx>
          <w:tblCellMar>
            <w:top w:w="0" w:type="dxa"/>
            <w:left w:w="108" w:type="dxa"/>
            <w:bottom w:w="0" w:type="dxa"/>
            <w:right w:w="108" w:type="dxa"/>
          </w:tblCellMar>
        </w:tblPrEx>
        <w:trPr>
          <w:trHeight w:val="824" w:hRule="atLeast"/>
          <w:jc w:val="center"/>
        </w:trPr>
        <w:tc>
          <w:tcPr>
            <w:tcW w:w="1176"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470"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技术和性能参数名称</w:t>
            </w:r>
          </w:p>
        </w:tc>
        <w:tc>
          <w:tcPr>
            <w:tcW w:w="458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技术参数和性能要求</w:t>
            </w:r>
          </w:p>
        </w:tc>
        <w:tc>
          <w:tcPr>
            <w:tcW w:w="915"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tblPrEx>
          <w:tblCellMar>
            <w:top w:w="0" w:type="dxa"/>
            <w:left w:w="108" w:type="dxa"/>
            <w:bottom w:w="0" w:type="dxa"/>
            <w:right w:w="108" w:type="dxa"/>
          </w:tblCellMar>
        </w:tblPrEx>
        <w:trPr>
          <w:trHeight w:val="644"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设备使用需求</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bCs/>
                <w:kern w:val="0"/>
                <w:sz w:val="21"/>
                <w:szCs w:val="21"/>
              </w:rPr>
            </w:pP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671"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设备用途</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sz w:val="21"/>
                <w:szCs w:val="21"/>
              </w:rPr>
              <w:t>主要用于生物样品高速低温离心</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13" w:hRule="atLeast"/>
          <w:jc w:val="center"/>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247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实验对象</w:t>
            </w:r>
          </w:p>
        </w:tc>
        <w:tc>
          <w:tcPr>
            <w:tcW w:w="4584"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sz w:val="21"/>
                <w:szCs w:val="21"/>
              </w:rPr>
              <w:t>生物样品</w:t>
            </w:r>
          </w:p>
        </w:tc>
        <w:tc>
          <w:tcPr>
            <w:tcW w:w="915"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主要技术参数</w:t>
            </w:r>
            <w:r>
              <w:rPr>
                <w:rFonts w:hint="eastAsia" w:ascii="宋体" w:hAnsi="宋体" w:eastAsia="宋体" w:cs="宋体"/>
                <w:b/>
                <w:bCs/>
                <w:kern w:val="0"/>
                <w:sz w:val="21"/>
                <w:szCs w:val="21"/>
              </w:rPr>
              <w:br w:type="textWrapping"/>
            </w:r>
            <w:r>
              <w:rPr>
                <w:rFonts w:hint="eastAsia" w:ascii="宋体" w:hAnsi="宋体" w:eastAsia="宋体" w:cs="宋体"/>
                <w:b/>
                <w:bCs/>
                <w:kern w:val="0"/>
                <w:sz w:val="21"/>
                <w:szCs w:val="21"/>
              </w:rPr>
              <w:t>（一行只写一个参数）</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94"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★参数1</w:t>
            </w:r>
          </w:p>
        </w:tc>
        <w:tc>
          <w:tcPr>
            <w:tcW w:w="458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（1）1.5ml、2.0ml离心管离心的最大转速≥14000rpm、离心力≥20000g；</w:t>
            </w:r>
          </w:p>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（2）15ml、50ml离心管离心的最大转速≥4000rpm、离心力≥3200g；</w:t>
            </w:r>
          </w:p>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温控范围：-9°C至40°C，最大可离心体积不小于4x250ml，可对96孔板/深孔板进行离心</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848"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★参数2</w:t>
            </w:r>
          </w:p>
        </w:tc>
        <w:tc>
          <w:tcPr>
            <w:tcW w:w="458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内置排水系统，方便腔体内清洁，保护实验人员</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834"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★参数3</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提供生物安全证书，符合最严格的安全标准，保证离心操作高度安全</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851"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2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★参数4</w:t>
            </w:r>
          </w:p>
        </w:tc>
        <w:tc>
          <w:tcPr>
            <w:tcW w:w="4584"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转子为合金材质，确保转子内温度和离心机腔体温度一致；转子和适配器可以整体高压灭菌</w:t>
            </w: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1199"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247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★参数5</w:t>
            </w:r>
          </w:p>
        </w:tc>
        <w:tc>
          <w:tcPr>
            <w:tcW w:w="458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有至少10种加、减速率保证样品安全，减少离心机启动和刹车时间，使所有转子的刹车时间都低于1分钟</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p>
        </w:tc>
      </w:tr>
      <w:tr>
        <w:tblPrEx>
          <w:tblCellMar>
            <w:top w:w="0" w:type="dxa"/>
            <w:left w:w="108" w:type="dxa"/>
            <w:bottom w:w="0" w:type="dxa"/>
            <w:right w:w="108" w:type="dxa"/>
          </w:tblCellMar>
        </w:tblPrEx>
        <w:trPr>
          <w:trHeight w:val="910"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参数6</w:t>
            </w:r>
          </w:p>
        </w:tc>
        <w:tc>
          <w:tcPr>
            <w:tcW w:w="458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定速计时功能，当离心机达到设定速度时才开始倒数计时，从而提高了不同离心机严格按照操作规程的可比性</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84"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参数7</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微机控制储存10个以上可编程序</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23"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2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参数8</w:t>
            </w:r>
          </w:p>
        </w:tc>
        <w:tc>
          <w:tcPr>
            <w:tcW w:w="4584" w:type="dxa"/>
            <w:tcBorders>
              <w:top w:val="single" w:color="auto" w:sz="4" w:space="0"/>
              <w:left w:val="nil"/>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离心机可根据需要实现水平转子、角转子自由更换；用微孔板适配器，对微孔板/深孔板离心时无需更换转子</w:t>
            </w: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00"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2470"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参数9</w:t>
            </w:r>
          </w:p>
        </w:tc>
        <w:tc>
          <w:tcPr>
            <w:tcW w:w="45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最大转速可以维持4度离心</w:t>
            </w:r>
          </w:p>
        </w:tc>
        <w:tc>
          <w:tcPr>
            <w:tcW w:w="915"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07" w:hRule="atLeast"/>
          <w:jc w:val="center"/>
        </w:trPr>
        <w:tc>
          <w:tcPr>
            <w:tcW w:w="1176"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2.10</w:t>
            </w:r>
          </w:p>
        </w:tc>
        <w:tc>
          <w:tcPr>
            <w:tcW w:w="2470"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参数10</w:t>
            </w:r>
          </w:p>
        </w:tc>
        <w:tc>
          <w:tcPr>
            <w:tcW w:w="458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可选择速度的短时离心功能 </w:t>
            </w:r>
          </w:p>
        </w:tc>
        <w:tc>
          <w:tcPr>
            <w:tcW w:w="915"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810"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3</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配置需求</w:t>
            </w:r>
            <w:r>
              <w:rPr>
                <w:rFonts w:hint="eastAsia" w:ascii="宋体" w:hAnsi="宋体" w:eastAsia="宋体" w:cs="宋体"/>
                <w:b/>
                <w:bCs/>
                <w:kern w:val="0"/>
                <w:sz w:val="21"/>
                <w:szCs w:val="21"/>
              </w:rPr>
              <w:br w:type="textWrapping"/>
            </w:r>
            <w:r>
              <w:rPr>
                <w:rFonts w:hint="eastAsia" w:ascii="宋体" w:hAnsi="宋体" w:eastAsia="宋体" w:cs="宋体"/>
                <w:b/>
                <w:bCs/>
                <w:kern w:val="0"/>
                <w:sz w:val="21"/>
                <w:szCs w:val="21"/>
              </w:rPr>
              <w:t>（一行只写一个配置）</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36"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配置1</w:t>
            </w:r>
          </w:p>
        </w:tc>
        <w:tc>
          <w:tcPr>
            <w:tcW w:w="458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台式高速大容量冷冻离心机主</w:t>
            </w:r>
            <w:r>
              <w:rPr>
                <w:rFonts w:hint="eastAsia" w:ascii="宋体" w:hAnsi="宋体" w:eastAsia="宋体" w:cs="宋体"/>
                <w:bCs/>
                <w:sz w:val="21"/>
                <w:szCs w:val="21"/>
              </w:rPr>
              <w:t>机</w:t>
            </w:r>
            <w:r>
              <w:rPr>
                <w:rFonts w:hint="eastAsia" w:ascii="宋体" w:hAnsi="宋体" w:eastAsia="宋体" w:cs="宋体"/>
                <w:sz w:val="21"/>
                <w:szCs w:val="21"/>
              </w:rPr>
              <w:t>，1台</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87"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配置2</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Cs/>
                <w:sz w:val="21"/>
                <w:szCs w:val="21"/>
              </w:rPr>
            </w:pPr>
            <w:r>
              <w:rPr>
                <w:rFonts w:hint="eastAsia" w:ascii="宋体" w:hAnsi="宋体" w:eastAsia="宋体" w:cs="宋体"/>
                <w:sz w:val="21"/>
                <w:szCs w:val="21"/>
              </w:rPr>
              <w:t>4x250ml水平转头</w:t>
            </w:r>
            <w:r>
              <w:rPr>
                <w:rFonts w:hint="eastAsia" w:ascii="宋体" w:hAnsi="宋体" w:eastAsia="宋体" w:cs="宋体"/>
                <w:bCs/>
                <w:sz w:val="21"/>
                <w:szCs w:val="21"/>
              </w:rPr>
              <w:t>，1个</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25"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3.3 </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配置3</w:t>
            </w:r>
          </w:p>
        </w:tc>
        <w:tc>
          <w:tcPr>
            <w:tcW w:w="458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50ml适配器，4个</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27"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3.4 </w:t>
            </w:r>
          </w:p>
        </w:tc>
        <w:tc>
          <w:tcPr>
            <w:tcW w:w="2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配置4</w:t>
            </w:r>
          </w:p>
        </w:tc>
        <w:tc>
          <w:tcPr>
            <w:tcW w:w="4584"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15ml适配器，4个</w:t>
            </w:r>
          </w:p>
        </w:tc>
        <w:tc>
          <w:tcPr>
            <w:tcW w:w="91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7"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3.5 </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配置5</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5-10ml采血管适配器，4个</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5"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3.6 </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配置6</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96孔板适配器，4个</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5"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3.7</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sz w:val="21"/>
                <w:szCs w:val="21"/>
              </w:rPr>
            </w:pPr>
            <w:r>
              <w:rPr>
                <w:rFonts w:hint="eastAsia" w:ascii="宋体" w:hAnsi="宋体" w:eastAsia="宋体" w:cs="宋体"/>
                <w:sz w:val="21"/>
                <w:szCs w:val="21"/>
              </w:rPr>
              <w:t>配置7</w:t>
            </w:r>
          </w:p>
        </w:tc>
        <w:tc>
          <w:tcPr>
            <w:tcW w:w="4584"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气密性吊篮盖，4个</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75"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售后服务</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bCs/>
                <w:kern w:val="0"/>
                <w:sz w:val="21"/>
                <w:szCs w:val="21"/>
              </w:rPr>
            </w:pP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504"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保修年限</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≥3年</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723"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出现故障回应时间</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维修到达现场时间≤ 6小时（本地）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维修到达现场时间≤24小时（外地）</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66"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维修支持</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配件供应时间≥10年</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52"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耗材及零配件</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提供耗材及主要零配件目录（含报价）</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维修资料</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提供详细操作手册、维修保养手册、安装手册等</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85"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维修工具</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提供维修专用工具1套</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06"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4.7</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预防性维修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/定期维护保养</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保修期内提供定期维护保养服务</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43"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4.8</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维修密码支持</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开放</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80"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升级</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终身免费软件升级</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14"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4.10</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使用培训</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573" w:hRule="atLeast"/>
          <w:jc w:val="center"/>
        </w:trPr>
        <w:tc>
          <w:tcPr>
            <w:tcW w:w="1176"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4.11</w:t>
            </w:r>
          </w:p>
        </w:tc>
        <w:tc>
          <w:tcPr>
            <w:tcW w:w="2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工程师培训</w:t>
            </w:r>
          </w:p>
        </w:tc>
        <w:tc>
          <w:tcPr>
            <w:tcW w:w="458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915"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kern w:val="0"/>
                <w:sz w:val="21"/>
                <w:szCs w:val="21"/>
              </w:rPr>
            </w:pPr>
          </w:p>
        </w:tc>
      </w:tr>
    </w:tbl>
    <w:p>
      <w:bookmarkStart w:id="26" w:name="_GoBack"/>
      <w:bookmarkEnd w:id="26"/>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85C34"/>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A5A57"/>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2FF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37D7BFB"/>
    <w:rsid w:val="046C494D"/>
    <w:rsid w:val="06F05815"/>
    <w:rsid w:val="09375029"/>
    <w:rsid w:val="0BEE6F0F"/>
    <w:rsid w:val="12D62ACA"/>
    <w:rsid w:val="153227F0"/>
    <w:rsid w:val="17CC04BB"/>
    <w:rsid w:val="190973B4"/>
    <w:rsid w:val="217C790D"/>
    <w:rsid w:val="229647A9"/>
    <w:rsid w:val="23F7139B"/>
    <w:rsid w:val="2FD07A0F"/>
    <w:rsid w:val="31347C05"/>
    <w:rsid w:val="34F02DB7"/>
    <w:rsid w:val="37047811"/>
    <w:rsid w:val="3A084D6B"/>
    <w:rsid w:val="3BED7056"/>
    <w:rsid w:val="3FD04CAA"/>
    <w:rsid w:val="432A3654"/>
    <w:rsid w:val="43B56876"/>
    <w:rsid w:val="4624069A"/>
    <w:rsid w:val="4DA37C1A"/>
    <w:rsid w:val="50C23962"/>
    <w:rsid w:val="56545539"/>
    <w:rsid w:val="62CB330C"/>
    <w:rsid w:val="644F3B5D"/>
    <w:rsid w:val="656F7344"/>
    <w:rsid w:val="659C4D8A"/>
    <w:rsid w:val="674D7FE9"/>
    <w:rsid w:val="69A04336"/>
    <w:rsid w:val="6F770516"/>
    <w:rsid w:val="6FAC3495"/>
    <w:rsid w:val="70652416"/>
    <w:rsid w:val="76E74B0D"/>
    <w:rsid w:val="7BC42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1</TotalTime>
  <ScaleCrop>false</ScaleCrop>
  <LinksUpToDate>false</LinksUpToDate>
  <CharactersWithSpaces>33928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2021-04-15T10:47:35Z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329F478DECDE4B1E82643B35F7FCFF98</vt:lpwstr>
  </property>
</Properties>
</file>