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腔镜甲状腺手术器械配置包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ascii="宋体" w:hAnsi="宋体" w:eastAsia="宋体" w:cs="Times New Roman"/>
          <w:kern w:val="0"/>
          <w:sz w:val="36"/>
          <w:szCs w:val="36"/>
          <w:u w:val="single"/>
        </w:rPr>
        <w:t>2021-JL13(03)-W300</w:t>
      </w:r>
      <w:r>
        <w:rPr>
          <w:rFonts w:hint="eastAsia" w:ascii="宋体" w:hAnsi="宋体" w:eastAsia="宋体" w:cs="Times New Roman"/>
          <w:kern w:val="0"/>
          <w:sz w:val="36"/>
          <w:szCs w:val="36"/>
          <w:u w:val="single"/>
          <w:lang w:val="en-US" w:eastAsia="zh-CN"/>
        </w:rPr>
        <w:t xml:space="preserve">10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关于腔镜甲状腺手术器械配置包的采购</w:t>
      </w:r>
      <w:r>
        <w:rPr>
          <w:rFonts w:ascii="Tahoma" w:hAnsi="Tahoma" w:cs="Tahoma"/>
          <w:b/>
          <w:bCs/>
          <w:kern w:val="0"/>
          <w:sz w:val="28"/>
          <w:szCs w:val="28"/>
        </w:rPr>
        <w:t>公告</w:t>
      </w:r>
      <w:r>
        <w:rPr>
          <w:rFonts w:ascii="Tahoma" w:hAnsi="Tahoma" w:cs="Tahoma"/>
          <w:kern w:val="0"/>
          <w:sz w:val="28"/>
          <w:szCs w:val="28"/>
        </w:rPr>
        <w:t>2021-JL13(03)-W300</w:t>
      </w:r>
      <w:r>
        <w:rPr>
          <w:rFonts w:hint="eastAsia" w:ascii="Tahoma" w:hAnsi="Tahoma" w:cs="Tahoma"/>
          <w:kern w:val="0"/>
          <w:sz w:val="28"/>
          <w:szCs w:val="28"/>
          <w:lang w:val="en-US" w:eastAsia="zh-CN"/>
        </w:rPr>
        <w:t>10</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腔镜甲状腺手术器械配置包</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w:t>
      </w:r>
      <w:r>
        <w:rPr>
          <w:rFonts w:hint="eastAsia" w:ascii="宋体" w:hAnsi="宋体" w:eastAsia="宋体" w:cs="Times New Roman"/>
          <w:kern w:val="0"/>
          <w:sz w:val="24"/>
          <w:szCs w:val="24"/>
          <w:lang w:val="en-US" w:eastAsia="zh-CN"/>
        </w:rPr>
        <w:t>10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腔镜甲状腺手术器械配置包</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30</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9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《军队采购网》（www.plap.cn）、中国政府采购网（www.ccgp.gov.cn）及我院官网（www.xnyy.cn）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2021年2月2日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widowControl w:val="0"/>
        <w:spacing w:after="0" w:line="360" w:lineRule="exact"/>
        <w:jc w:val="center"/>
        <w:rPr>
          <w:rFonts w:hint="default" w:eastAsia="宋体" w:cs="Tahoma"/>
          <w:b/>
          <w:bCs/>
          <w:sz w:val="28"/>
          <w:szCs w:val="28"/>
          <w:lang w:val="en-US" w:eastAsia="zh-CN"/>
        </w:rPr>
      </w:pPr>
      <w:r>
        <w:rPr>
          <w:rFonts w:hint="eastAsia" w:eastAsia="宋体" w:cs="Tahoma"/>
          <w:b/>
          <w:bCs/>
          <w:sz w:val="28"/>
          <w:szCs w:val="28"/>
        </w:rPr>
        <w:t>关于腔镜甲状腺手术器械配置包采购的延期公告2021-JL13(03)-W300</w:t>
      </w:r>
      <w:r>
        <w:rPr>
          <w:rFonts w:hint="eastAsia" w:eastAsia="宋体" w:cs="Tahoma"/>
          <w:b/>
          <w:bCs/>
          <w:sz w:val="28"/>
          <w:szCs w:val="28"/>
          <w:lang w:val="en-US" w:eastAsia="zh-CN"/>
        </w:rPr>
        <w:t>10</w:t>
      </w:r>
    </w:p>
    <w:p>
      <w:pPr>
        <w:widowControl w:val="0"/>
        <w:adjustRightInd/>
        <w:snapToGrid/>
        <w:spacing w:after="0" w:line="360" w:lineRule="exact"/>
        <w:ind w:firstLine="462" w:firstLineChars="200"/>
        <w:jc w:val="both"/>
        <w:rPr>
          <w:rFonts w:ascii="宋体" w:hAnsi="宋体" w:eastAsia="宋体" w:cs="Times New Roman"/>
          <w:sz w:val="24"/>
          <w:szCs w:val="24"/>
        </w:rPr>
      </w:pPr>
    </w:p>
    <w:p>
      <w:pPr>
        <w:widowControl w:val="0"/>
        <w:adjustRightInd/>
        <w:snapToGrid/>
        <w:spacing w:after="0" w:line="36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为扩大潜在供应商范围，我院就以下采购项目发布延期公告，欢迎符合条件的供应商参加谈判报价。</w:t>
      </w:r>
    </w:p>
    <w:p>
      <w:pPr>
        <w:widowControl w:val="0"/>
        <w:adjustRightInd/>
        <w:snapToGrid/>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一、项目名称：</w:t>
      </w:r>
      <w:r>
        <w:rPr>
          <w:rFonts w:hint="eastAsia" w:ascii="宋体" w:hAnsi="宋体" w:eastAsia="宋体" w:cs="Times New Roman"/>
          <w:kern w:val="0"/>
          <w:sz w:val="24"/>
          <w:szCs w:val="24"/>
        </w:rPr>
        <w:t>腔镜甲状腺手术器械配置包</w:t>
      </w:r>
    </w:p>
    <w:p>
      <w:pPr>
        <w:widowControl w:val="0"/>
        <w:tabs>
          <w:tab w:val="left" w:pos="0"/>
          <w:tab w:val="left" w:pos="1122"/>
        </w:tabs>
        <w:adjustRightInd/>
        <w:snapToGrid/>
        <w:spacing w:after="0" w:line="440" w:lineRule="exact"/>
        <w:ind w:firstLine="462" w:firstLineChars="20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二、项目编号：2021-JL13(03)-W300</w:t>
      </w:r>
      <w:r>
        <w:rPr>
          <w:rFonts w:hint="eastAsia" w:ascii="宋体" w:hAnsi="宋体" w:eastAsia="宋体" w:cs="Times New Roman"/>
          <w:sz w:val="24"/>
          <w:szCs w:val="24"/>
          <w:lang w:val="en-US" w:eastAsia="zh-CN"/>
        </w:rPr>
        <w:t>10</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42"/>
        <w:gridCol w:w="716"/>
        <w:gridCol w:w="1068"/>
        <w:gridCol w:w="728"/>
        <w:gridCol w:w="485"/>
        <w:gridCol w:w="1093"/>
        <w:gridCol w:w="1093"/>
        <w:gridCol w:w="1045"/>
        <w:gridCol w:w="790"/>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exac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包号</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货物名称</w:t>
            </w:r>
          </w:p>
        </w:tc>
        <w:tc>
          <w:tcPr>
            <w:tcW w:w="6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规格</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型号</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技术</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要求</w:t>
            </w:r>
          </w:p>
        </w:tc>
        <w:tc>
          <w:tcPr>
            <w:tcW w:w="68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计量</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单位</w:t>
            </w:r>
          </w:p>
        </w:tc>
        <w:tc>
          <w:tcPr>
            <w:tcW w:w="4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数量</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预算</w:t>
            </w:r>
            <w:r>
              <w:rPr>
                <w:rFonts w:hint="eastAsia" w:ascii="宋体" w:hAnsi="宋体" w:eastAsia="宋体" w:cs="Times New Roman"/>
                <w:snapToGrid w:val="0"/>
                <w:kern w:val="0"/>
                <w:sz w:val="21"/>
                <w:szCs w:val="21"/>
                <w:lang w:eastAsia="zh-CN"/>
              </w:rPr>
              <w:t>单价</w:t>
            </w:r>
            <w:r>
              <w:rPr>
                <w:rFonts w:hint="eastAsia" w:ascii="宋体" w:hAnsi="宋体" w:eastAsia="宋体" w:cs="Times New Roman"/>
                <w:snapToGrid w:val="0"/>
                <w:kern w:val="0"/>
                <w:sz w:val="21"/>
                <w:szCs w:val="21"/>
              </w:rPr>
              <w:t>（万元）</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eastAsia="zh-CN"/>
              </w:rPr>
              <w:t>项目</w:t>
            </w:r>
            <w:r>
              <w:rPr>
                <w:rFonts w:hint="eastAsia" w:ascii="宋体" w:hAnsi="宋体" w:eastAsia="宋体" w:cs="Times New Roman"/>
                <w:snapToGrid w:val="0"/>
                <w:kern w:val="0"/>
                <w:sz w:val="21"/>
                <w:szCs w:val="21"/>
              </w:rPr>
              <w:t>预算（万元）</w:t>
            </w:r>
          </w:p>
        </w:tc>
        <w:tc>
          <w:tcPr>
            <w:tcW w:w="9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时间</w:t>
            </w:r>
          </w:p>
        </w:tc>
        <w:tc>
          <w:tcPr>
            <w:tcW w:w="74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地点</w:t>
            </w:r>
          </w:p>
        </w:tc>
        <w:tc>
          <w:tcPr>
            <w:tcW w:w="6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exac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腔镜甲状腺手术器械配置包</w:t>
            </w:r>
          </w:p>
        </w:tc>
        <w:tc>
          <w:tcPr>
            <w:tcW w:w="6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w:t>
            </w:r>
          </w:p>
        </w:tc>
        <w:tc>
          <w:tcPr>
            <w:tcW w:w="1005"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详见谈判文件附件23</w:t>
            </w:r>
          </w:p>
        </w:tc>
        <w:tc>
          <w:tcPr>
            <w:tcW w:w="68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套</w:t>
            </w:r>
          </w:p>
        </w:tc>
        <w:tc>
          <w:tcPr>
            <w:tcW w:w="4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3</w:t>
            </w:r>
          </w:p>
        </w:tc>
        <w:tc>
          <w:tcPr>
            <w:tcW w:w="1028"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10</w:t>
            </w:r>
          </w:p>
        </w:tc>
        <w:tc>
          <w:tcPr>
            <w:tcW w:w="1028"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30</w:t>
            </w:r>
          </w:p>
        </w:tc>
        <w:tc>
          <w:tcPr>
            <w:tcW w:w="983"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合同签订后90个日历日</w:t>
            </w:r>
          </w:p>
        </w:tc>
        <w:tc>
          <w:tcPr>
            <w:tcW w:w="743"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重庆市</w:t>
            </w:r>
          </w:p>
        </w:tc>
        <w:tc>
          <w:tcPr>
            <w:tcW w:w="6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snapToGrid w:val="0"/>
                <w:kern w:val="0"/>
                <w:sz w:val="21"/>
                <w:szCs w:val="21"/>
              </w:rPr>
              <w:t>说明</w:t>
            </w:r>
          </w:p>
        </w:tc>
        <w:tc>
          <w:tcPr>
            <w:tcW w:w="8276"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both"/>
              <w:rPr>
                <w:rFonts w:ascii="宋体" w:hAnsi="宋体" w:eastAsia="宋体" w:cs="Times New Roman"/>
                <w:kern w:val="2"/>
                <w:sz w:val="21"/>
                <w:szCs w:val="21"/>
              </w:rPr>
            </w:pPr>
            <w:r>
              <w:rPr>
                <w:rFonts w:ascii="宋体" w:hAnsi="宋体" w:eastAsia="宋体" w:cs="Times New Roman"/>
                <w:kern w:val="0"/>
                <w:sz w:val="21"/>
                <w:szCs w:val="21"/>
              </w:rPr>
              <w:t>1.</w:t>
            </w:r>
            <w:r>
              <w:rPr>
                <w:rFonts w:hint="eastAsia" w:ascii="宋体" w:hAnsi="宋体" w:eastAsia="宋体" w:cs="Times New Roman"/>
                <w:kern w:val="2"/>
                <w:sz w:val="21"/>
                <w:szCs w:val="21"/>
              </w:rPr>
              <w:t xml:space="preserve"> 报价应包括物资供应、运输、安装、培训、售后服务等价格。</w:t>
            </w:r>
          </w:p>
        </w:tc>
      </w:tr>
    </w:tbl>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（七）报价方应具备本项目生产或者销售范围（以报价方提供的营业执照、经营许可证为准）。</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（四）发售方式：供应商指定专人现场领取，不接受邮寄等其他方式。购买谈判文件时需提供以下材料原件或装订成册加盖单位公章的复印件1份。</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1.营业执照（三证合一）；</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2.法定代表人资格证明书（含法定代表人身份证复印件）；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3.法定代表人授权书（含被授权人身份证复印件）；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4.主要股东或出资人信息；</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5.保密承诺书</w:t>
      </w:r>
    </w:p>
    <w:p>
      <w:pPr>
        <w:widowControl w:val="0"/>
        <w:adjustRightInd w:val="0"/>
        <w:snapToGrid w:val="0"/>
        <w:spacing w:after="0" w:line="440" w:lineRule="exact"/>
        <w:ind w:firstLine="462" w:firstLineChars="200"/>
        <w:jc w:val="both"/>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6.廉洁诚信承诺书</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7.最近连续6个月缴纳社会保障金的银行转账汇款单或相应证明材料（依法不需要缴纳社会保障资金的报价方，应提供相应文件证明其不需要缴纳社会保障资金）；</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8.最近连续6个月纳税的银行转账汇款单或相应证明材料（依法免税的报价方，应提供相应文件证明其依法免税）；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10. 相关声明书（包含但不限于以下内容）：①非外资企业或外资控股企业的书面声明；②参加本次采购活动前3年内在经营活动中没有重大违法记录的书面声明；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11.医疗器械经营许可证或二类备案凭证（需具备相应产品经营资格)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12. 生产企业营业执照（进口产品需提供国内总代理营业执照）；</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13. 生产企业《医疗器械生产许可证》（需具备相应的产品生产资格，进口产品提供国内总代理相关经营许可证）；</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14.产品《医疗器械产品注册证》（产品不属于医疗器械的无需提供）；</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生产企业对代理公司参与报价的授权书（进口产品需提供原产厂家对中国总代的中英文授权书复印件或同步翻译件）。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b/>
          <w:kern w:val="0"/>
          <w:sz w:val="24"/>
          <w:szCs w:val="24"/>
        </w:rPr>
        <w:t>本</w:t>
      </w:r>
      <w:r>
        <w:rPr>
          <w:rFonts w:hint="eastAsia" w:ascii="宋体" w:hAnsi="宋体" w:eastAsia="宋体" w:cs="Times New Roman"/>
          <w:b/>
          <w:kern w:val="0"/>
          <w:sz w:val="24"/>
          <w:szCs w:val="24"/>
        </w:rPr>
        <w:t>采购</w:t>
      </w:r>
      <w:r>
        <w:rPr>
          <w:rFonts w:ascii="宋体" w:hAnsi="宋体" w:eastAsia="宋体" w:cs="Times New Roman"/>
          <w:b/>
          <w:kern w:val="0"/>
          <w:sz w:val="24"/>
          <w:szCs w:val="24"/>
        </w:rPr>
        <w:t>项目相关信息在</w:t>
      </w:r>
      <w:r>
        <w:rPr>
          <w:rFonts w:hint="eastAsia" w:ascii="宋体" w:hAnsi="宋体" w:eastAsia="宋体" w:cs="Times New Roman"/>
          <w:b/>
          <w:kern w:val="0"/>
          <w:sz w:val="24"/>
          <w:szCs w:val="24"/>
        </w:rPr>
        <w:t>《军队采购网》（www.plap.cn）、中国政府采购网（www.ccgp.gov.cn）及我院官网（www.xnyy.cn）</w:t>
      </w:r>
      <w:r>
        <w:rPr>
          <w:rFonts w:ascii="宋体" w:hAnsi="宋体" w:eastAsia="宋体" w:cs="Times New Roman"/>
          <w:b/>
          <w:kern w:val="0"/>
          <w:sz w:val="24"/>
          <w:szCs w:val="24"/>
        </w:rPr>
        <w:t>上发布</w:t>
      </w:r>
      <w:r>
        <w:rPr>
          <w:rFonts w:hint="eastAsia" w:ascii="宋体" w:hAnsi="宋体" w:eastAsia="宋体" w:cs="Times New Roman"/>
          <w:kern w:val="0"/>
          <w:sz w:val="24"/>
          <w:szCs w:val="24"/>
        </w:rPr>
        <w:t>。</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联 系 人：</w:t>
      </w:r>
      <w:r>
        <w:rPr>
          <w:rFonts w:hint="eastAsia" w:ascii="宋体" w:hAnsi="宋体" w:eastAsia="宋体" w:cs="Times New Roman"/>
          <w:kern w:val="0"/>
          <w:sz w:val="24"/>
          <w:szCs w:val="24"/>
          <w:u w:val="single"/>
        </w:rPr>
        <w:t xml:space="preserve"> 甘老师、杨老师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电    话：</w:t>
      </w:r>
      <w:r>
        <w:rPr>
          <w:rFonts w:hint="eastAsia" w:ascii="宋体" w:hAnsi="宋体" w:eastAsia="宋体" w:cs="Times New Roman"/>
          <w:kern w:val="0"/>
          <w:sz w:val="24"/>
          <w:szCs w:val="24"/>
          <w:u w:val="single"/>
        </w:rPr>
        <w:t xml:space="preserve">  023-68766148    </w:t>
      </w:r>
      <w:r>
        <w:rPr>
          <w:rFonts w:hint="eastAsia" w:ascii="宋体" w:hAnsi="宋体" w:eastAsia="宋体" w:cs="Times New Roman"/>
          <w:kern w:val="0"/>
          <w:sz w:val="24"/>
          <w:szCs w:val="24"/>
        </w:rPr>
        <w:t>（08:00—12:00，15:00—18:00）</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监督电话：</w:t>
      </w:r>
      <w:r>
        <w:rPr>
          <w:rFonts w:hint="eastAsia" w:ascii="宋体" w:hAnsi="宋体" w:eastAsia="宋体" w:cs="Times New Roman"/>
          <w:kern w:val="0"/>
          <w:sz w:val="24"/>
          <w:szCs w:val="24"/>
          <w:u w:val="single"/>
        </w:rPr>
        <w:t xml:space="preserve">  023-68766035    </w:t>
      </w:r>
      <w:r>
        <w:rPr>
          <w:rFonts w:hint="eastAsia" w:ascii="宋体" w:hAnsi="宋体" w:eastAsia="宋体" w:cs="Times New Roman"/>
          <w:kern w:val="0"/>
          <w:sz w:val="24"/>
          <w:szCs w:val="24"/>
        </w:rPr>
        <w:t>（08:00—12:00，15:00—18:00）</w:t>
      </w:r>
    </w:p>
    <w:p>
      <w:pPr>
        <w:widowControl w:val="0"/>
        <w:adjustRightInd/>
        <w:snapToGrid/>
        <w:spacing w:after="0" w:afterLines="50" w:line="440" w:lineRule="exact"/>
        <w:ind w:left="4167" w:leftChars="432" w:hanging="3299" w:hangingChars="1428"/>
        <w:jc w:val="left"/>
        <w:rPr>
          <w:rFonts w:ascii="宋体" w:hAnsi="宋体" w:eastAsia="宋体" w:cs="Times New Roman"/>
          <w:kern w:val="0"/>
          <w:sz w:val="24"/>
          <w:szCs w:val="24"/>
        </w:rPr>
      </w:pPr>
    </w:p>
    <w:p>
      <w:pPr>
        <w:widowControl w:val="0"/>
        <w:adjustRightInd/>
        <w:snapToGrid/>
        <w:spacing w:after="0" w:line="440" w:lineRule="exact"/>
        <w:ind w:left="4652" w:leftChars="2310" w:hanging="9" w:hangingChars="4"/>
        <w:jc w:val="both"/>
        <w:rPr>
          <w:rFonts w:ascii="宋体" w:hAnsi="宋体" w:eastAsia="宋体" w:cs="Times New Roman"/>
          <w:kern w:val="0"/>
          <w:sz w:val="24"/>
          <w:szCs w:val="24"/>
        </w:rPr>
      </w:pPr>
      <w:r>
        <w:rPr>
          <w:rFonts w:hint="eastAsia" w:ascii="宋体" w:hAnsi="宋体" w:eastAsia="宋体" w:cs="Times New Roman"/>
          <w:kern w:val="0"/>
          <w:sz w:val="24"/>
          <w:szCs w:val="24"/>
        </w:rPr>
        <w:t>物资采购中心</w:t>
      </w:r>
    </w:p>
    <w:p>
      <w:pPr>
        <w:widowControl w:val="0"/>
        <w:tabs>
          <w:tab w:val="left" w:pos="0"/>
          <w:tab w:val="left" w:pos="1122"/>
        </w:tabs>
        <w:adjustRightInd/>
        <w:snapToGrid/>
        <w:spacing w:after="0" w:line="440" w:lineRule="exact"/>
        <w:ind w:firstLine="462" w:firstLineChars="200"/>
        <w:jc w:val="both"/>
        <w:rPr>
          <w:rFonts w:hint="eastAsia" w:ascii="宋体" w:hAnsi="宋体" w:eastAsia="宋体" w:cs="Times New Roman"/>
          <w:sz w:val="24"/>
          <w:szCs w:val="24"/>
          <w:lang w:val="en-US" w:eastAsia="zh-CN"/>
        </w:rPr>
      </w:pPr>
      <w:r>
        <w:rPr>
          <w:rFonts w:hint="eastAsia" w:ascii="宋体" w:hAnsi="宋体" w:eastAsia="宋体" w:cs="Times New Roman"/>
          <w:kern w:val="0"/>
          <w:sz w:val="24"/>
          <w:szCs w:val="24"/>
        </w:rPr>
        <w:t xml:space="preserve">                                        2021年2月2</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778028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fixed"/>
        <w:tblCellMar>
          <w:top w:w="0" w:type="dxa"/>
          <w:left w:w="108" w:type="dxa"/>
          <w:bottom w:w="0" w:type="dxa"/>
          <w:right w:w="108" w:type="dxa"/>
        </w:tblCellMar>
      </w:tblPr>
      <w:tblGrid>
        <w:gridCol w:w="687"/>
        <w:gridCol w:w="2712"/>
        <w:gridCol w:w="672"/>
        <w:gridCol w:w="2349"/>
        <w:gridCol w:w="962"/>
        <w:gridCol w:w="851"/>
        <w:gridCol w:w="827"/>
      </w:tblGrid>
      <w:tr>
        <w:tblPrEx>
          <w:tblCellMar>
            <w:top w:w="0" w:type="dxa"/>
            <w:left w:w="108" w:type="dxa"/>
            <w:bottom w:w="0" w:type="dxa"/>
            <w:right w:w="108" w:type="dxa"/>
          </w:tblCellMar>
        </w:tblPrEx>
        <w:trPr>
          <w:trHeight w:val="1105"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271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67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3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68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271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腔镜甲状腺手术器械配置包</w:t>
            </w:r>
          </w:p>
        </w:tc>
        <w:tc>
          <w:tcPr>
            <w:tcW w:w="67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 4 小时以内。本地到现场时间： 6  小时以内(节假日照常服务)。外地到现场时间： 24 小时以内(节假日照常服务)。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-5年全保费用金额，5年以后全保费用金额。</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435540980"/>
      <w:bookmarkStart w:id="11" w:name="_Toc390713968"/>
      <w:bookmarkStart w:id="12" w:name="_Toc24043223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adjustRightInd w:val="0"/>
              <w:snapToGrid w:val="0"/>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满足谈判文件要求且报价最低的为评审基准价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Cs w:val="21"/>
                <w:lang w:val="zh-CN"/>
              </w:rPr>
            </w:pPr>
            <w:r>
              <w:rPr>
                <w:rFonts w:hint="eastAsia" w:cs="Times New Roman" w:asciiTheme="majorEastAsia" w:hAnsiTheme="majorEastAsia" w:eastAsiaTheme="majorEastAsia"/>
                <w:kern w:val="0"/>
                <w:szCs w:val="21"/>
              </w:rPr>
              <w:t>2.</w:t>
            </w:r>
            <w:r>
              <w:rPr>
                <w:rFonts w:hint="eastAsia" w:eastAsia="宋体" w:cs="Times New Roman" w:asciiTheme="minorEastAsia" w:hAnsiTheme="minorEastAsia"/>
                <w:kern w:val="0"/>
                <w:sz w:val="24"/>
                <w:szCs w:val="24"/>
                <w:lang w:val="zh-CN"/>
              </w:rPr>
              <w:t xml:space="preserve"> </w:t>
            </w:r>
            <w:r>
              <w:rPr>
                <w:rFonts w:hint="eastAsia" w:cs="Times New Roman" w:asciiTheme="majorEastAsia" w:hAnsiTheme="majorEastAsia" w:eastAsiaTheme="majorEastAsia"/>
                <w:kern w:val="0"/>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lang w:val="zh-CN"/>
              </w:rPr>
              <w:t>3.</w:t>
            </w:r>
            <w:r>
              <w:rPr>
                <w:rFonts w:hint="eastAsia" w:cs="Times New Roman" w:asciiTheme="majorEastAsia" w:hAnsiTheme="majorEastAsia" w:eastAsiaTheme="majorEastAsia"/>
                <w:kern w:val="0"/>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w:t>
            </w:r>
            <w:r>
              <w:rPr>
                <w:rFonts w:hint="eastAsia" w:cs="Times New Roman" w:asciiTheme="majorEastAsia" w:hAnsiTheme="majorEastAsia" w:eastAsiaTheme="majorEastAsia"/>
                <w:kern w:val="0"/>
                <w:szCs w:val="21"/>
                <w:lang w:val="zh-CN"/>
              </w:rPr>
              <w:t xml:space="preserve"> 一般技术指标参数</w:t>
            </w:r>
            <w:r>
              <w:rPr>
                <w:rFonts w:hint="eastAsia" w:cs="Times New Roman" w:asciiTheme="majorEastAsia" w:hAnsiTheme="majorEastAsia" w:eastAsiaTheme="majorEastAsia"/>
                <w:kern w:val="0"/>
                <w:szCs w:val="21"/>
              </w:rPr>
              <w:t>负偏离，每条扣2分，扣完为止</w:t>
            </w:r>
          </w:p>
        </w:tc>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零配件支持：提供零配件全国统一报价，更换配件价格不超过统一报价的70%。在满足谈判文件要求的基础上，根据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37780286"/>
      <w:bookmarkStart w:id="17" w:name="_Toc435540981"/>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435540982"/>
      <w:bookmarkStart w:id="22" w:name="_Toc390713970"/>
      <w:bookmarkStart w:id="23" w:name="_Toc37780287"/>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神经内镜经鼻颅底器械</w:t>
      </w:r>
    </w:p>
    <w:tbl>
      <w:tblPr>
        <w:tblStyle w:val="17"/>
        <w:tblpPr w:leftFromText="180" w:rightFromText="180" w:vertAnchor="text" w:tblpX="-389" w:tblpY="1"/>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171"/>
        <w:gridCol w:w="314"/>
        <w:gridCol w:w="2666"/>
        <w:gridCol w:w="218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bookmarkStart w:id="26" w:name="_GoBack"/>
            <w:r>
              <w:rPr>
                <w:rFonts w:hint="eastAsia" w:cs="Times New Roman" w:asciiTheme="majorEastAsia" w:hAnsiTheme="majorEastAsia" w:eastAsiaTheme="majorEastAsia"/>
                <w:b/>
                <w:bCs/>
                <w:kern w:val="0"/>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技术和性能参数名称</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技术参数和性能要求</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1</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使用需求</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1.1</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用途</w:t>
            </w:r>
          </w:p>
        </w:tc>
        <w:tc>
          <w:tcPr>
            <w:tcW w:w="5164"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用于外科腔镜甲状腺手术中各组织部位的精细分离、切除、抓持、缝合。</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1.2</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color w:val="000000"/>
                <w:kern w:val="0"/>
              </w:rPr>
            </w:pPr>
            <w:r>
              <w:rPr>
                <w:rFonts w:hint="eastAsia" w:cs="Times New Roman" w:asciiTheme="majorEastAsia" w:hAnsiTheme="majorEastAsia" w:eastAsiaTheme="majorEastAsia"/>
                <w:color w:val="000000"/>
                <w:kern w:val="0"/>
              </w:rPr>
              <w:t>对象</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bCs/>
                <w:kern w:val="0"/>
              </w:rPr>
              <w:t>1.3</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color w:val="000000"/>
                <w:kern w:val="0"/>
              </w:rPr>
            </w:pPr>
            <w:r>
              <w:rPr>
                <w:rFonts w:hint="eastAsia" w:cs="Times New Roman" w:asciiTheme="majorEastAsia" w:hAnsiTheme="majorEastAsia" w:eastAsiaTheme="majorEastAsia"/>
                <w:bCs/>
                <w:kern w:val="0"/>
              </w:rPr>
              <w:t>特殊功能需求</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kern w:val="0"/>
              </w:rPr>
            </w:pPr>
            <w:r>
              <w:rPr>
                <w:rFonts w:hint="eastAsia" w:cs="Times New Roman" w:asciiTheme="majorEastAsia" w:hAnsiTheme="majorEastAsia" w:eastAsiaTheme="majorEastAsia"/>
                <w:b/>
                <w:kern w:val="0"/>
              </w:rPr>
              <w:t>2</w:t>
            </w:r>
          </w:p>
        </w:tc>
        <w:tc>
          <w:tcPr>
            <w:tcW w:w="819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cs="宋体"/>
                <w:b/>
                <w:bCs/>
              </w:rPr>
            </w:pPr>
            <w:r>
              <w:rPr>
                <w:rFonts w:hint="eastAsia" w:cs="Times New Roman" w:asciiTheme="majorEastAsia" w:hAnsiTheme="majorEastAsia" w:eastAsiaTheme="majorEastAsia"/>
                <w:b/>
                <w:bCs/>
                <w:kern w:val="0"/>
              </w:rPr>
              <w:t>主要技术参数（一行只写一个参数）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★参数1</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穿刺器：分别由内芯、外鞘组成，采用YY/T0294.1-2005中M号钢制造。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textAlignment w:val="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2.2</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★参数2</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单极抓钳：鸭嘴；头部采用YY0672.1-2008标准中的05Cr17Ni4Cu4Nb不锈钢（ASTM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textAlignment w:val="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2.3</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★参数3</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单极分离钳（17mm）：头部采用YY0672.1-2008标准中的05Cr17Ni4Cu4Nb不锈钢（ASTM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2.4</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▲参数4</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单极剪刀：弯剪刀（双动）；头部采用YY/T 0294.1-2005中C号钢，钳杆及内芯采用YY/T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2.5</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cs="Times New Roman" w:asciiTheme="majorEastAsia" w:hAnsiTheme="majorEastAsia" w:eastAsiaTheme="majorEastAsia"/>
              </w:rPr>
            </w:pPr>
            <w:r>
              <w:rPr>
                <w:rFonts w:hint="eastAsia" w:cs="Times New Roman" w:asciiTheme="majorEastAsia" w:hAnsiTheme="majorEastAsia" w:eastAsiaTheme="majorEastAsia"/>
                <w:kern w:val="0"/>
              </w:rPr>
              <w:t>▲参数5</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冲洗吸引器：吸引器采用YY/T0294.1-2005中M号钢制造。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FF0000"/>
                <w:kern w:val="0"/>
              </w:rPr>
            </w:pPr>
            <w:r>
              <w:rPr>
                <w:rFonts w:hint="eastAsia" w:ascii="宋体" w:hAnsi="宋体" w:cs="宋体"/>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2.6</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▲参数6</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单极电凝钩：头部采用YY/T 0294.1-2005中M号钢，绝缘套管用聚亚苯基砜制造制造。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2.7</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▲参数7</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双极电凝钳：头部采用YY0672.1-2008标准中的05Cr17Ni4Cu4Nb不锈钢（ASTM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2.8</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▲参数8</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单极分离钳:（精细）分离钳;头部采用YY0672.1-2008标准中的05Cr17Ni4Cu4Nb不锈钢（ASTM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2.9</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▲参数9</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单极分离钳:DJ_FL05(神经探针）：头部采用YY0672.1-2008标准中的05Cr17Ni4Cu4Nb不锈钢（ASTM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2.10</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▲参数10</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无损伤钳：头部采用YY0672.1-2008标准中的05Cr17Ni4Cu4Nb不锈钢（ASTM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2.11</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▲参数11</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打结钳：钳头部采用ASTM F 899-09中630号钢制造，杆部与患者接触材料采用YY/T0294.1-2005中M号钢制造。</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2.12</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▲参数12</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双极高频电缆线</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2.13</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▲参数13</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单极电凝线</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2.14</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▲参数14</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可选择高温高压方式进行灭菌。</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kern w:val="0"/>
              </w:rPr>
            </w:pPr>
            <w:r>
              <w:rPr>
                <w:rFonts w:hint="eastAsia" w:cs="Times New Roman" w:asciiTheme="majorEastAsia" w:hAnsiTheme="majorEastAsia" w:eastAsiaTheme="majorEastAsia"/>
                <w:b/>
                <w:kern w:val="0"/>
              </w:rPr>
              <w:t>3</w:t>
            </w:r>
          </w:p>
        </w:tc>
        <w:tc>
          <w:tcPr>
            <w:tcW w:w="819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b/>
                <w:bCs/>
                <w:kern w:val="0"/>
              </w:rPr>
              <w:t>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品名</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Times New Roman" w:asciiTheme="majorEastAsia" w:hAnsiTheme="majorEastAsia" w:eastAsiaTheme="majorEastAsia"/>
              </w:rPr>
            </w:pPr>
            <w:r>
              <w:rPr>
                <w:rFonts w:hint="eastAsia" w:cs="Times New Roman" w:asciiTheme="majorEastAsia" w:hAnsiTheme="majorEastAsia" w:eastAsiaTheme="majorEastAsia"/>
              </w:rPr>
              <w:t>单位</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磁片穿刺器Φ5  Φ5*125圆锥、斜口</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磁片穿刺器Φ10  Φ10*125圆锥、斜口</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3.3</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磁片穿刺器Φ18  定制</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3.4</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鸭嘴抓钳  Φ5*330 带锁卡101F.005金属手柄（中带卡）</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3.5</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单极分离钳（17mm）  Φ</w:t>
            </w:r>
            <w:r>
              <w:rPr>
                <w:rFonts w:cs="Times New Roman" w:asciiTheme="majorEastAsia" w:hAnsiTheme="majorEastAsia" w:eastAsiaTheme="majorEastAsia"/>
                <w:kern w:val="0"/>
              </w:rPr>
              <w:t xml:space="preserve">5*330 </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3.6</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弯剪刀（双动）  Φ5*330弯头双动</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3.7</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冲洗吸引器  Φ5×330弹簧式</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3.8</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单极电凝钩  Φ</w:t>
            </w:r>
            <w:r>
              <w:rPr>
                <w:rFonts w:cs="Times New Roman" w:asciiTheme="majorEastAsia" w:hAnsiTheme="majorEastAsia" w:eastAsiaTheme="majorEastAsia"/>
                <w:kern w:val="0"/>
              </w:rPr>
              <w:t>5×330mm</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支</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3.9</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（精细）双极电凝钳  Φ</w:t>
            </w:r>
            <w:r>
              <w:rPr>
                <w:rFonts w:cs="Times New Roman" w:asciiTheme="majorEastAsia" w:hAnsiTheme="majorEastAsia" w:eastAsiaTheme="majorEastAsia"/>
                <w:kern w:val="0"/>
              </w:rPr>
              <w:t>5*330 mm</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3.10</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（精细）分离钳  Φ</w:t>
            </w:r>
            <w:r>
              <w:rPr>
                <w:rFonts w:cs="Times New Roman" w:asciiTheme="majorEastAsia" w:hAnsiTheme="majorEastAsia" w:eastAsiaTheme="majorEastAsia"/>
                <w:kern w:val="0"/>
              </w:rPr>
              <w:t>5*330 mm</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3.11</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单极分离钳（神经探针）  Φ5*350mm 高绝缘</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3.12</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xml:space="preserve">无损伤钳  </w:t>
            </w:r>
            <w:r>
              <w:t xml:space="preserve"> </w:t>
            </w:r>
            <w:r>
              <w:rPr>
                <w:rFonts w:cs="Times New Roman" w:asciiTheme="majorEastAsia" w:hAnsiTheme="majorEastAsia" w:eastAsiaTheme="majorEastAsia"/>
                <w:kern w:val="0"/>
              </w:rPr>
              <w:t>5mm*330</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3.13</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 xml:space="preserve">打结钳  </w:t>
            </w:r>
            <w:r>
              <w:t xml:space="preserve"> </w:t>
            </w:r>
            <w:r>
              <w:rPr>
                <w:rFonts w:cs="Times New Roman" w:asciiTheme="majorEastAsia" w:hAnsiTheme="majorEastAsia" w:eastAsiaTheme="majorEastAsia"/>
                <w:kern w:val="0"/>
              </w:rPr>
              <w:t>5mm*330</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3.14</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xml:space="preserve">单极电凝线  </w:t>
            </w:r>
            <w:r>
              <w:rPr>
                <w:rFonts w:cs="Times New Roman" w:asciiTheme="majorEastAsia" w:hAnsiTheme="majorEastAsia" w:eastAsiaTheme="majorEastAsia"/>
                <w:kern w:val="0"/>
              </w:rPr>
              <w:t xml:space="preserve"> </w:t>
            </w:r>
            <w:r>
              <w:rPr>
                <w:rFonts w:hint="eastAsia" w:ascii="MS Gothic" w:hAnsi="MS Gothic" w:eastAsia="MS Gothic" w:cs="MS Gothic"/>
                <w:kern w:val="0"/>
              </w:rPr>
              <w:t>ɸ</w:t>
            </w:r>
            <w:r>
              <w:rPr>
                <w:rFonts w:cs="Times New Roman" w:asciiTheme="majorEastAsia" w:hAnsiTheme="majorEastAsia" w:eastAsiaTheme="majorEastAsia"/>
                <w:kern w:val="0"/>
              </w:rPr>
              <w:t>4×3000mm</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条</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3.15</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双极高频电缆线  双极高频电缆线3000mm</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条</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4</w:t>
            </w:r>
          </w:p>
        </w:tc>
        <w:tc>
          <w:tcPr>
            <w:tcW w:w="819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4.1</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保修年限</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≥1年</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4.2</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出现故障回应时间</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维修到达现场时间≤ 6小时（本地）</w:t>
            </w:r>
            <w:r>
              <w:rPr>
                <w:rFonts w:hint="eastAsia" w:cs="Times New Roman" w:asciiTheme="majorEastAsia" w:hAnsiTheme="majorEastAsia" w:eastAsiaTheme="majorEastAsia"/>
                <w:kern w:val="0"/>
              </w:rPr>
              <w:br w:type="textWrapping"/>
            </w:r>
            <w:r>
              <w:rPr>
                <w:rFonts w:hint="eastAsia" w:cs="Times New Roman" w:asciiTheme="majorEastAsia" w:hAnsiTheme="majorEastAsia" w:eastAsiaTheme="majorEastAsia"/>
                <w:kern w:val="0"/>
              </w:rPr>
              <w:t>维修到达现场时间≤24小时（外地）</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4.3</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维修支持</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配件供应时间≥5年</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4.4</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耗材及零配件</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提供耗材及主要零配件目录（含报价）</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4.5</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预防性维修</w:t>
            </w:r>
            <w:r>
              <w:rPr>
                <w:rFonts w:hint="eastAsia" w:cs="Times New Roman" w:asciiTheme="majorEastAsia" w:hAnsiTheme="majorEastAsia" w:eastAsiaTheme="majorEastAsia"/>
                <w:kern w:val="0"/>
              </w:rPr>
              <w:br w:type="textWrapping"/>
            </w:r>
            <w:r>
              <w:rPr>
                <w:rFonts w:hint="eastAsia" w:cs="Times New Roman" w:asciiTheme="majorEastAsia" w:hAnsiTheme="majorEastAsia" w:eastAsiaTheme="majorEastAsia"/>
                <w:kern w:val="0"/>
              </w:rPr>
              <w:t>/定期维护保养</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保修期内提供定期维护保养服务</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4.6</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使用培训</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支持</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Times New Roman" w:asciiTheme="majorEastAsia" w:hAnsiTheme="majorEastAsia" w:eastAsiaTheme="majorEastAsia"/>
                <w:kern w:val="0"/>
              </w:rPr>
            </w:pPr>
          </w:p>
        </w:tc>
      </w:tr>
      <w:bookmarkEnd w:id="26"/>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719"/>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010C1"/>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154C"/>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1485"/>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832"/>
    <w:rsid w:val="009F0E89"/>
    <w:rsid w:val="009F28E6"/>
    <w:rsid w:val="009F315B"/>
    <w:rsid w:val="009F5C3F"/>
    <w:rsid w:val="00A03B1E"/>
    <w:rsid w:val="00A072CB"/>
    <w:rsid w:val="00A12001"/>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7613F"/>
    <w:rsid w:val="00E838D5"/>
    <w:rsid w:val="00E8648F"/>
    <w:rsid w:val="00E90F02"/>
    <w:rsid w:val="00E9244B"/>
    <w:rsid w:val="00E94981"/>
    <w:rsid w:val="00EA0E56"/>
    <w:rsid w:val="00EA61B3"/>
    <w:rsid w:val="00EB17D0"/>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541318"/>
    <w:rsid w:val="0BEE6F0F"/>
    <w:rsid w:val="0F0C6640"/>
    <w:rsid w:val="1BDF6F35"/>
    <w:rsid w:val="2066327C"/>
    <w:rsid w:val="20BA0328"/>
    <w:rsid w:val="219A42BB"/>
    <w:rsid w:val="29B95271"/>
    <w:rsid w:val="2F90630C"/>
    <w:rsid w:val="2FAA1EC4"/>
    <w:rsid w:val="2FD07A0F"/>
    <w:rsid w:val="34DD0447"/>
    <w:rsid w:val="3BED7056"/>
    <w:rsid w:val="50C23962"/>
    <w:rsid w:val="524C1C25"/>
    <w:rsid w:val="5A6A2F84"/>
    <w:rsid w:val="61A0302A"/>
    <w:rsid w:val="61A26738"/>
    <w:rsid w:val="6CA539B4"/>
    <w:rsid w:val="6F770516"/>
    <w:rsid w:val="72704716"/>
    <w:rsid w:val="72EF127A"/>
    <w:rsid w:val="74337C5A"/>
    <w:rsid w:val="74530CED"/>
    <w:rsid w:val="753C266F"/>
    <w:rsid w:val="79666F70"/>
    <w:rsid w:val="7A7A479E"/>
    <w:rsid w:val="7D94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2"/>
    <w:basedOn w:val="1"/>
    <w:qFormat/>
    <w:uiPriority w:val="34"/>
    <w:pPr>
      <w:ind w:firstLine="420" w:firstLineChars="200"/>
    </w:pPr>
    <w:rPr>
      <w:rFonts w:ascii="等线" w:hAnsi="等线" w:eastAsia="等线" w:cs="Times New Roman"/>
    </w:rPr>
  </w:style>
  <w:style w:type="paragraph" w:customStyle="1" w:styleId="47">
    <w:name w:val="msolistparagraph"/>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8">
    <w:name w:val="List Paragraph"/>
    <w:basedOn w:val="1"/>
    <w:uiPriority w:val="0"/>
    <w:pPr>
      <w:ind w:firstLine="420" w:firstLineChars="200"/>
    </w:pPr>
    <w:rPr>
      <w:rFonts w:ascii="等线" w:hAnsi="等线" w:eastAsia="等线" w:cs="Times New Roman"/>
      <w:szCs w:val="21"/>
    </w:rPr>
  </w:style>
  <w:style w:type="character" w:customStyle="1" w:styleId="49">
    <w:name w:val="font11"/>
    <w:basedOn w:val="19"/>
    <w:qFormat/>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8A690-0F07-4922-B34A-C5ECA9EB95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5112</Words>
  <Characters>29144</Characters>
  <Lines>242</Lines>
  <Paragraphs>68</Paragraphs>
  <TotalTime>1</TotalTime>
  <ScaleCrop>false</ScaleCrop>
  <LinksUpToDate>false</LinksUpToDate>
  <CharactersWithSpaces>34188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2021-02-18T08:18:17Z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