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预处理清洗机</w:t>
      </w:r>
    </w:p>
    <w:p>
      <w:pPr>
        <w:ind w:firstLine="2106" w:firstLineChars="600"/>
        <w:rPr>
          <w:rFonts w:ascii="宋体" w:hAnsi="宋体" w:eastAsia="宋体"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2021-JL13(03)-W3008</w:t>
      </w:r>
      <w:r>
        <w:rPr>
          <w:rFonts w:hint="eastAsia" w:ascii="宋体" w:hAnsi="宋体" w:eastAsia="宋体" w:cs="Times New Roman"/>
          <w:kern w:val="0"/>
          <w:sz w:val="36"/>
          <w:szCs w:val="36"/>
          <w:u w:val="single"/>
          <w:lang w:val="en-US" w:eastAsia="zh-CN"/>
        </w:rPr>
        <w:t>9</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default" w:ascii="Tahoma" w:hAnsi="Tahoma" w:cs="Tahoma" w:eastAsiaTheme="minorEastAsia"/>
          <w:b/>
          <w:bCs/>
          <w:kern w:val="0"/>
          <w:sz w:val="28"/>
          <w:szCs w:val="28"/>
          <w:lang w:val="en-US"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预处理清洗机</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2021-JL13(03)-W3008</w:t>
      </w:r>
      <w:r>
        <w:rPr>
          <w:rFonts w:hint="eastAsia" w:ascii="Tahoma" w:hAnsi="Tahoma" w:cs="Tahoma"/>
          <w:kern w:val="0"/>
          <w:sz w:val="28"/>
          <w:szCs w:val="28"/>
          <w:lang w:val="en-US" w:eastAsia="zh-CN"/>
        </w:rPr>
        <w:t>9</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预处理清洗机</w:t>
      </w:r>
    </w:p>
    <w:p>
      <w:pPr>
        <w:tabs>
          <w:tab w:val="left" w:pos="0"/>
          <w:tab w:val="left" w:pos="1122"/>
        </w:tabs>
        <w:spacing w:line="440" w:lineRule="exact"/>
        <w:ind w:firstLine="462" w:firstLineChars="200"/>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2021-JL13(03)-W3008</w:t>
      </w:r>
      <w:r>
        <w:rPr>
          <w:rFonts w:hint="eastAsia" w:ascii="宋体" w:hAnsi="宋体" w:eastAsia="宋体" w:cs="Times New Roman"/>
          <w:kern w:val="0"/>
          <w:sz w:val="24"/>
          <w:szCs w:val="24"/>
          <w:lang w:val="en-US" w:eastAsia="zh-CN"/>
        </w:rPr>
        <w:t>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预处理清洗机</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25</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预处理清洗机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43554098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90713969"/>
      <w:bookmarkStart w:id="16" w:name="_Toc285612603"/>
      <w:bookmarkStart w:id="17" w:name="_Toc37780286"/>
      <w:bookmarkStart w:id="18" w:name="_Toc37172690"/>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90713970"/>
      <w:bookmarkStart w:id="20" w:name="_Toc37780287"/>
      <w:bookmarkStart w:id="21" w:name="_Toc37172691"/>
      <w:bookmarkStart w:id="22" w:name="_Toc435540982"/>
      <w:bookmarkStart w:id="23" w:name="_Toc240432233"/>
      <w:bookmarkStart w:id="24" w:name="_Toc285612604"/>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预处理清洗机技术要求</w:t>
      </w:r>
    </w:p>
    <w:tbl>
      <w:tblPr>
        <w:tblStyle w:val="17"/>
        <w:tblW w:w="8878" w:type="dxa"/>
        <w:jc w:val="center"/>
        <w:tblLayout w:type="fixed"/>
        <w:tblCellMar>
          <w:top w:w="0" w:type="dxa"/>
          <w:left w:w="108" w:type="dxa"/>
          <w:bottom w:w="0" w:type="dxa"/>
          <w:right w:w="108" w:type="dxa"/>
        </w:tblCellMar>
      </w:tblPr>
      <w:tblGrid>
        <w:gridCol w:w="791"/>
        <w:gridCol w:w="2163"/>
        <w:gridCol w:w="5196"/>
        <w:gridCol w:w="728"/>
      </w:tblGrid>
      <w:tr>
        <w:tblPrEx>
          <w:tblCellMar>
            <w:top w:w="0" w:type="dxa"/>
            <w:left w:w="108" w:type="dxa"/>
            <w:bottom w:w="0" w:type="dxa"/>
            <w:right w:w="108" w:type="dxa"/>
          </w:tblCellMar>
        </w:tblPrEx>
        <w:trPr>
          <w:trHeight w:val="724" w:hRule="atLeast"/>
          <w:tblHeader/>
          <w:jc w:val="center"/>
        </w:trPr>
        <w:tc>
          <w:tcPr>
            <w:tcW w:w="791" w:type="dxa"/>
            <w:tcBorders>
              <w:top w:val="single" w:color="auto" w:sz="8"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2163"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技术和性能参数名称</w:t>
            </w:r>
          </w:p>
        </w:tc>
        <w:tc>
          <w:tcPr>
            <w:tcW w:w="5196" w:type="dxa"/>
            <w:tcBorders>
              <w:top w:val="single" w:color="auto" w:sz="8"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728" w:type="dxa"/>
            <w:tcBorders>
              <w:top w:val="single" w:color="auto" w:sz="8"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716"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w:t>
            </w:r>
          </w:p>
        </w:tc>
        <w:tc>
          <w:tcPr>
            <w:tcW w:w="216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196"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p>
        </w:tc>
        <w:tc>
          <w:tcPr>
            <w:tcW w:w="72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1038"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1.1</w:t>
            </w:r>
          </w:p>
        </w:tc>
        <w:tc>
          <w:tcPr>
            <w:tcW w:w="216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设备用途</w:t>
            </w:r>
          </w:p>
        </w:tc>
        <w:tc>
          <w:tcPr>
            <w:tcW w:w="5196"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Cs w:val="21"/>
              </w:rPr>
            </w:pPr>
            <w:r>
              <w:rPr>
                <w:rFonts w:hint="eastAsia" w:cs="Times New Roman" w:asciiTheme="minorEastAsia" w:hAnsiTheme="minorEastAsia"/>
                <w:kern w:val="0"/>
                <w:szCs w:val="21"/>
              </w:rPr>
              <w:t>主要用于医疗器械在临床使用后的自动化预清洗处理，降低器械后续机械清洗和手工清洗的难度，并增强清洗质量，有效降低院内感染的风险。</w:t>
            </w:r>
          </w:p>
        </w:tc>
        <w:tc>
          <w:tcPr>
            <w:tcW w:w="728" w:type="dxa"/>
            <w:tcBorders>
              <w:top w:val="nil"/>
              <w:left w:val="nil"/>
              <w:bottom w:val="single" w:color="auto" w:sz="4" w:space="0"/>
              <w:right w:val="single" w:color="auto" w:sz="8" w:space="0"/>
            </w:tcBorders>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9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1.2</w:t>
            </w:r>
          </w:p>
        </w:tc>
        <w:tc>
          <w:tcPr>
            <w:tcW w:w="216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19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72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13" w:hRule="atLeast"/>
          <w:jc w:val="center"/>
        </w:trPr>
        <w:tc>
          <w:tcPr>
            <w:tcW w:w="791"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1.3</w:t>
            </w:r>
          </w:p>
        </w:tc>
        <w:tc>
          <w:tcPr>
            <w:tcW w:w="216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Times New Roman" w:asciiTheme="minorEastAsia" w:hAnsiTheme="minorEastAsia"/>
                <w:color w:val="000000"/>
                <w:kern w:val="0"/>
                <w:szCs w:val="21"/>
              </w:rPr>
            </w:pPr>
            <w:r>
              <w:rPr>
                <w:rFonts w:cs="Times New Roman" w:asciiTheme="minorEastAsia" w:hAnsiTheme="minorEastAsia"/>
                <w:bCs/>
                <w:kern w:val="0"/>
                <w:szCs w:val="21"/>
              </w:rPr>
              <w:t>特殊功能需求</w:t>
            </w:r>
          </w:p>
        </w:tc>
        <w:tc>
          <w:tcPr>
            <w:tcW w:w="519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asciiTheme="minorEastAsia" w:hAnsiTheme="minorEastAsia"/>
                <w:bCs/>
                <w:szCs w:val="21"/>
              </w:rPr>
            </w:pPr>
            <w:r>
              <w:rPr>
                <w:rFonts w:hint="eastAsia" w:asciiTheme="minorEastAsia" w:hAnsiTheme="minorEastAsia"/>
                <w:bCs/>
                <w:szCs w:val="21"/>
              </w:rPr>
              <w:t>无</w:t>
            </w:r>
            <w:r>
              <w:rPr>
                <w:rFonts w:asciiTheme="minorEastAsia" w:hAnsiTheme="minorEastAsia"/>
                <w:bCs/>
                <w:szCs w:val="21"/>
              </w:rPr>
              <w:t>。</w:t>
            </w:r>
          </w:p>
        </w:tc>
        <w:tc>
          <w:tcPr>
            <w:tcW w:w="72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w:t>
            </w:r>
          </w:p>
        </w:tc>
        <w:tc>
          <w:tcPr>
            <w:tcW w:w="2163" w:type="dxa"/>
            <w:tcBorders>
              <w:top w:val="nil"/>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1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Cs w:val="21"/>
              </w:rPr>
            </w:pPr>
          </w:p>
        </w:tc>
        <w:tc>
          <w:tcPr>
            <w:tcW w:w="728" w:type="dxa"/>
            <w:tcBorders>
              <w:top w:val="nil"/>
              <w:left w:val="nil"/>
              <w:bottom w:val="single" w:color="auto" w:sz="4" w:space="0"/>
              <w:right w:val="single" w:color="auto" w:sz="8" w:space="0"/>
            </w:tcBorders>
            <w:vAlign w:val="center"/>
          </w:tcPr>
          <w:p>
            <w:pPr>
              <w:rPr>
                <w:rFonts w:cs="宋体" w:asciiTheme="minorEastAsia" w:hAnsiTheme="minorEastAsia"/>
                <w:b/>
                <w:bCs/>
                <w:szCs w:val="21"/>
              </w:rPr>
            </w:pPr>
          </w:p>
        </w:tc>
      </w:tr>
      <w:tr>
        <w:tblPrEx>
          <w:tblCellMar>
            <w:top w:w="0" w:type="dxa"/>
            <w:left w:w="108" w:type="dxa"/>
            <w:bottom w:w="0" w:type="dxa"/>
            <w:right w:w="108" w:type="dxa"/>
          </w:tblCellMar>
        </w:tblPrEx>
        <w:trPr>
          <w:trHeight w:val="586"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2.1</w:t>
            </w:r>
          </w:p>
        </w:tc>
        <w:tc>
          <w:tcPr>
            <w:tcW w:w="2163"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w:t>
            </w:r>
            <w:r>
              <w:rPr>
                <w:rFonts w:cs="Times New Roman" w:asciiTheme="minorEastAsia" w:hAnsiTheme="minorEastAsia"/>
                <w:kern w:val="0"/>
                <w:szCs w:val="21"/>
              </w:rPr>
              <w:t>参数1</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asciiTheme="minorEastAsia" w:hAnsiTheme="minorEastAsia" w:eastAsiaTheme="minorEastAsia"/>
                <w:bCs/>
                <w:szCs w:val="21"/>
              </w:rPr>
            </w:pPr>
            <w:r>
              <w:rPr>
                <w:rFonts w:hint="eastAsia" w:cs="Calibri" w:asciiTheme="minorEastAsia" w:hAnsiTheme="minorEastAsia" w:eastAsiaTheme="minorEastAsia"/>
                <w:bCs/>
                <w:szCs w:val="21"/>
              </w:rPr>
              <w:t>预清洗技术：</w:t>
            </w:r>
            <w:r>
              <w:rPr>
                <w:rFonts w:hint="eastAsia" w:cs="微软雅黑" w:asciiTheme="minorEastAsia" w:hAnsiTheme="minorEastAsia" w:eastAsiaTheme="minorEastAsia"/>
                <w:kern w:val="0"/>
                <w:szCs w:val="21"/>
              </w:rPr>
              <w:t>采用手工冲洗+自动喷淋冲洗+超声震荡洗涤相结合的清洗技术</w:t>
            </w:r>
            <w:r>
              <w:rPr>
                <w:rFonts w:hint="eastAsia" w:cs="宋体" w:asciiTheme="minorEastAsia" w:hAnsiTheme="minorEastAsia" w:eastAsiaTheme="minorEastAsia"/>
                <w:bCs/>
                <w:color w:val="000000"/>
                <w:szCs w:val="21"/>
              </w:rPr>
              <w:t>。</w:t>
            </w:r>
          </w:p>
        </w:tc>
        <w:tc>
          <w:tcPr>
            <w:tcW w:w="728" w:type="dxa"/>
            <w:tcBorders>
              <w:top w:val="single" w:color="auto" w:sz="4" w:space="0"/>
              <w:left w:val="nil"/>
              <w:bottom w:val="single" w:color="auto" w:sz="4" w:space="0"/>
              <w:right w:val="single" w:color="auto" w:sz="8" w:space="0"/>
            </w:tcBorders>
            <w:vAlign w:val="center"/>
          </w:tcPr>
          <w:p>
            <w:pPr>
              <w:rPr>
                <w:rFonts w:cs="Times New Roman"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2.2</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 xml:space="preserve">  </w:t>
            </w:r>
            <w:r>
              <w:rPr>
                <w:rFonts w:hint="eastAsia" w:cs="Tahoma" w:asciiTheme="minorEastAsia" w:hAnsiTheme="minorEastAsia"/>
                <w:color w:val="000000"/>
                <w:szCs w:val="21"/>
                <w:lang w:val="zh-CN"/>
              </w:rPr>
              <w:t>★</w:t>
            </w:r>
            <w:r>
              <w:rPr>
                <w:rFonts w:hint="eastAsia" w:cs="Tahoma" w:asciiTheme="minorEastAsia" w:hAnsiTheme="minorEastAsia"/>
                <w:color w:val="000000"/>
                <w:szCs w:val="21"/>
              </w:rPr>
              <w:t>参数2</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jc w:val="left"/>
              <w:textAlignment w:val="auto"/>
              <w:rPr>
                <w:rFonts w:cs="Tahoma" w:asciiTheme="minorEastAsia" w:hAnsiTheme="minorEastAsia"/>
                <w:color w:val="000000"/>
                <w:szCs w:val="21"/>
              </w:rPr>
            </w:pPr>
            <w:r>
              <w:rPr>
                <w:rFonts w:hint="eastAsia" w:cs="Tahoma" w:asciiTheme="minorEastAsia" w:hAnsiTheme="minorEastAsia"/>
                <w:color w:val="000000"/>
                <w:szCs w:val="21"/>
              </w:rPr>
              <w:t>双清洗槽</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cs="微软雅黑" w:asciiTheme="minorEastAsia" w:hAnsiTheme="minorEastAsia"/>
                <w:kern w:val="0"/>
                <w:szCs w:val="21"/>
              </w:rPr>
            </w:pPr>
            <w:r>
              <w:rPr>
                <w:rFonts w:hint="eastAsia" w:cs="微软雅黑" w:asciiTheme="minorEastAsia" w:hAnsiTheme="minorEastAsia"/>
                <w:kern w:val="0"/>
                <w:szCs w:val="21"/>
              </w:rPr>
              <w:t>自动清洗槽：≥38L，</w:t>
            </w:r>
            <w:r>
              <w:rPr>
                <w:rFonts w:hint="eastAsia" w:asciiTheme="minorEastAsia" w:hAnsiTheme="minorEastAsia"/>
                <w:szCs w:val="21"/>
              </w:rPr>
              <w:t>配置有超声波清洗装置和喷淋清洗装置，可自动清洗器械</w:t>
            </w:r>
            <w:r>
              <w:rPr>
                <w:rFonts w:hint="eastAsia" w:cs="微软雅黑" w:asciiTheme="minorEastAsia" w:hAnsiTheme="minorEastAsia"/>
                <w:kern w:val="0"/>
                <w:szCs w:val="21"/>
              </w:rPr>
              <w:t>；</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cs="微软雅黑" w:asciiTheme="minorEastAsia" w:hAnsiTheme="minorEastAsia"/>
                <w:kern w:val="0"/>
                <w:szCs w:val="21"/>
              </w:rPr>
            </w:pPr>
            <w:r>
              <w:rPr>
                <w:rFonts w:hint="eastAsia" w:cs="微软雅黑" w:asciiTheme="minorEastAsia" w:hAnsiTheme="minorEastAsia"/>
                <w:kern w:val="0"/>
                <w:szCs w:val="21"/>
              </w:rPr>
              <w:t>手工清洗槽：≥32L，</w:t>
            </w:r>
            <w:r>
              <w:rPr>
                <w:rFonts w:hint="eastAsia" w:asciiTheme="minorEastAsia" w:hAnsiTheme="minorEastAsia"/>
                <w:szCs w:val="21"/>
              </w:rPr>
              <w:t>配置有可360度旋转的冲洗龙头，可清洗水槽中任意位置，方便灵活</w:t>
            </w:r>
            <w:r>
              <w:rPr>
                <w:rFonts w:hint="eastAsia" w:cs="微软雅黑" w:asciiTheme="minorEastAsia" w:hAnsiTheme="minorEastAsia"/>
                <w:kern w:val="0"/>
                <w:szCs w:val="21"/>
              </w:rPr>
              <w:t>。</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33"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2.3</w:t>
            </w:r>
          </w:p>
        </w:tc>
        <w:tc>
          <w:tcPr>
            <w:tcW w:w="2163" w:type="dxa"/>
            <w:tcBorders>
              <w:top w:val="single" w:color="auto" w:sz="4" w:space="0"/>
              <w:left w:val="nil"/>
              <w:bottom w:val="single" w:color="auto" w:sz="4" w:space="0"/>
              <w:right w:val="single" w:color="auto" w:sz="4" w:space="0"/>
            </w:tcBorders>
            <w:vAlign w:val="center"/>
          </w:tcPr>
          <w:p>
            <w:pPr>
              <w:widowControl/>
              <w:ind w:firstLine="402" w:firstLineChars="200"/>
              <w:rPr>
                <w:rFonts w:cs="宋体" w:asciiTheme="minorEastAsia" w:hAnsiTheme="minorEastAsia"/>
                <w:kern w:val="0"/>
                <w:szCs w:val="21"/>
                <w:lang w:val="zh-CN"/>
              </w:rPr>
            </w:pPr>
            <w:r>
              <w:rPr>
                <w:rFonts w:hint="eastAsia" w:cs="宋体" w:asciiTheme="minorEastAsia" w:hAnsiTheme="minorEastAsia"/>
                <w:kern w:val="0"/>
                <w:szCs w:val="21"/>
                <w:lang w:val="zh-CN"/>
              </w:rPr>
              <w:t>★</w:t>
            </w:r>
            <w:r>
              <w:rPr>
                <w:rFonts w:cs="Times New Roman" w:asciiTheme="minorEastAsia" w:hAnsiTheme="minorEastAsia"/>
                <w:kern w:val="0"/>
                <w:szCs w:val="21"/>
              </w:rPr>
              <w:t>参数</w:t>
            </w:r>
            <w:r>
              <w:rPr>
                <w:rFonts w:hint="eastAsia" w:cs="Times New Roman" w:asciiTheme="minorEastAsia" w:hAnsiTheme="minorEastAsia"/>
                <w:kern w:val="0"/>
                <w:szCs w:val="21"/>
              </w:rPr>
              <w:t>3</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宋体" w:asciiTheme="minorEastAsia" w:hAnsiTheme="minorEastAsia"/>
                <w:bCs/>
                <w:color w:val="000000"/>
                <w:szCs w:val="21"/>
              </w:rPr>
            </w:pPr>
            <w:r>
              <w:rPr>
                <w:rFonts w:hint="eastAsia" w:cs="Tahoma" w:asciiTheme="minorEastAsia" w:hAnsiTheme="minorEastAsia"/>
                <w:color w:val="000000"/>
                <w:szCs w:val="21"/>
              </w:rPr>
              <w:t>超声波清洗震子配置：≥14个超声波清洗震子，超声波清洗频率为40kHz-60kHz。</w:t>
            </w:r>
            <w:r>
              <w:rPr>
                <w:rFonts w:cs="宋体" w:asciiTheme="minorEastAsia" w:hAnsiTheme="minorEastAsia"/>
                <w:color w:val="000000"/>
                <w:kern w:val="0"/>
                <w:szCs w:val="21"/>
              </w:rPr>
              <w:t xml:space="preserve">                                                                                                                         </w:t>
            </w:r>
          </w:p>
        </w:tc>
        <w:tc>
          <w:tcPr>
            <w:tcW w:w="728" w:type="dxa"/>
            <w:tcBorders>
              <w:top w:val="single" w:color="auto" w:sz="4" w:space="0"/>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59"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kern w:val="0"/>
                <w:szCs w:val="21"/>
              </w:rPr>
            </w:pPr>
            <w:r>
              <w:rPr>
                <w:rFonts w:hint="eastAsia" w:cs="Tahoma" w:asciiTheme="minorEastAsia" w:hAnsiTheme="minorEastAsia"/>
                <w:color w:val="000000"/>
                <w:szCs w:val="21"/>
              </w:rPr>
              <w:t>2.4</w:t>
            </w:r>
          </w:p>
        </w:tc>
        <w:tc>
          <w:tcPr>
            <w:tcW w:w="2163" w:type="dxa"/>
            <w:tcBorders>
              <w:top w:val="single" w:color="auto" w:sz="4" w:space="0"/>
              <w:left w:val="nil"/>
              <w:bottom w:val="single" w:color="auto" w:sz="4" w:space="0"/>
              <w:right w:val="single" w:color="auto" w:sz="4" w:space="0"/>
            </w:tcBorders>
            <w:vAlign w:val="center"/>
          </w:tcPr>
          <w:p>
            <w:pPr>
              <w:widowControl/>
              <w:ind w:firstLine="402" w:firstLineChars="200"/>
              <w:rPr>
                <w:rFonts w:cs="Times New Roman" w:asciiTheme="minorEastAsia" w:hAnsiTheme="minorEastAsia"/>
                <w:kern w:val="0"/>
                <w:szCs w:val="21"/>
              </w:rPr>
            </w:pPr>
            <w:r>
              <w:rPr>
                <w:rFonts w:hint="eastAsia" w:cs="宋体" w:asciiTheme="minorEastAsia" w:hAnsiTheme="minorEastAsia"/>
                <w:kern w:val="0"/>
                <w:szCs w:val="21"/>
                <w:lang w:val="zh-CN"/>
              </w:rPr>
              <w:t>▲参数</w:t>
            </w:r>
            <w:r>
              <w:rPr>
                <w:rFonts w:hint="eastAsia" w:cs="宋体" w:asciiTheme="minorEastAsia" w:hAnsiTheme="minorEastAsia"/>
                <w:kern w:val="0"/>
                <w:szCs w:val="21"/>
              </w:rPr>
              <w:t>4</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Tahoma" w:asciiTheme="minorEastAsia" w:hAnsiTheme="minorEastAsia" w:eastAsiaTheme="minorEastAsia"/>
                <w:color w:val="000000"/>
                <w:szCs w:val="21"/>
              </w:rPr>
              <w:t>喷淋清洗配置：在自动清洗槽的槽体盖上设置自动旋转喷洗臂，可自动喷淋冲洗器械。</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　</w:t>
            </w:r>
          </w:p>
        </w:tc>
      </w:tr>
      <w:tr>
        <w:tblPrEx>
          <w:tblCellMar>
            <w:top w:w="0" w:type="dxa"/>
            <w:left w:w="108" w:type="dxa"/>
            <w:bottom w:w="0" w:type="dxa"/>
            <w:right w:w="108" w:type="dxa"/>
          </w:tblCellMar>
        </w:tblPrEx>
        <w:trPr>
          <w:trHeight w:val="457"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ind w:firstLine="201" w:firstLineChars="100"/>
              <w:rPr>
                <w:rFonts w:cs="Tahoma" w:asciiTheme="minorEastAsia" w:hAnsiTheme="minorEastAsia"/>
                <w:color w:val="000000"/>
                <w:szCs w:val="21"/>
              </w:rPr>
            </w:pPr>
            <w:r>
              <w:rPr>
                <w:rFonts w:hint="eastAsia" w:cs="Tahoma" w:asciiTheme="minorEastAsia" w:hAnsiTheme="minorEastAsia"/>
                <w:color w:val="000000"/>
                <w:szCs w:val="21"/>
              </w:rPr>
              <w:t>2.5</w:t>
            </w:r>
          </w:p>
        </w:tc>
        <w:tc>
          <w:tcPr>
            <w:tcW w:w="2163" w:type="dxa"/>
            <w:tcBorders>
              <w:top w:val="single" w:color="auto" w:sz="4" w:space="0"/>
              <w:left w:val="nil"/>
              <w:bottom w:val="single" w:color="auto" w:sz="4" w:space="0"/>
              <w:right w:val="single" w:color="auto" w:sz="4" w:space="0"/>
            </w:tcBorders>
            <w:vAlign w:val="center"/>
          </w:tcPr>
          <w:p>
            <w:pPr>
              <w:widowControl/>
              <w:ind w:firstLine="402" w:firstLineChars="200"/>
              <w:rPr>
                <w:rFonts w:cs="Tahoma" w:asciiTheme="minorEastAsia" w:hAnsiTheme="minorEastAsia"/>
                <w:color w:val="000000"/>
                <w:szCs w:val="21"/>
              </w:rPr>
            </w:pPr>
            <w:r>
              <w:rPr>
                <w:rFonts w:hint="eastAsia" w:cs="Tahoma" w:asciiTheme="minorEastAsia" w:hAnsiTheme="minorEastAsia"/>
                <w:color w:val="000000"/>
                <w:szCs w:val="21"/>
              </w:rPr>
              <w:t>▲参数5</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材质</w:t>
            </w:r>
            <w:r>
              <w:rPr>
                <w:rFonts w:cs="宋体" w:asciiTheme="minorEastAsia" w:hAnsiTheme="minorEastAsia" w:eastAsiaTheme="minorEastAsia"/>
                <w:bCs/>
                <w:color w:val="000000"/>
                <w:szCs w:val="21"/>
              </w:rPr>
              <w:t>：</w:t>
            </w:r>
            <w:r>
              <w:rPr>
                <w:rFonts w:hint="eastAsia" w:cs="宋体" w:asciiTheme="minorEastAsia" w:hAnsiTheme="minorEastAsia" w:eastAsiaTheme="minorEastAsia"/>
                <w:bCs/>
                <w:color w:val="000000"/>
                <w:szCs w:val="21"/>
              </w:rPr>
              <w:t>清洗槽材质为优质304或316不锈钢</w:t>
            </w:r>
            <w:r>
              <w:rPr>
                <w:rFonts w:hint="eastAsia" w:cs="Calibri" w:asciiTheme="minorEastAsia" w:hAnsiTheme="minorEastAsia" w:eastAsiaTheme="minorEastAsia"/>
                <w:bCs/>
                <w:szCs w:val="21"/>
              </w:rPr>
              <w:t>。</w:t>
            </w:r>
          </w:p>
        </w:tc>
        <w:tc>
          <w:tcPr>
            <w:tcW w:w="728" w:type="dxa"/>
            <w:tcBorders>
              <w:top w:val="single" w:color="auto" w:sz="4" w:space="0"/>
              <w:left w:val="nil"/>
              <w:bottom w:val="single" w:color="auto" w:sz="4" w:space="0"/>
              <w:right w:val="single" w:color="auto" w:sz="8" w:space="0"/>
            </w:tcBorders>
            <w:vAlign w:val="center"/>
          </w:tcPr>
          <w:p>
            <w:pPr>
              <w:widowControl/>
              <w:rPr>
                <w:rFonts w:cs="Tahoma" w:asciiTheme="minorEastAsia" w:hAnsiTheme="minorEastAsia"/>
                <w:color w:val="000000"/>
                <w:szCs w:val="21"/>
              </w:rPr>
            </w:pPr>
          </w:p>
        </w:tc>
      </w:tr>
      <w:tr>
        <w:tblPrEx>
          <w:tblCellMar>
            <w:top w:w="0" w:type="dxa"/>
            <w:left w:w="108" w:type="dxa"/>
            <w:bottom w:w="0" w:type="dxa"/>
            <w:right w:w="108" w:type="dxa"/>
          </w:tblCellMar>
        </w:tblPrEx>
        <w:trPr>
          <w:trHeight w:val="497"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2.6</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cs="Tahoma" w:asciiTheme="minorEastAsia" w:hAnsiTheme="minorEastAsia"/>
                <w:color w:val="000000"/>
                <w:szCs w:val="21"/>
              </w:rPr>
              <w:t xml:space="preserve">  </w:t>
            </w:r>
            <w:r>
              <w:rPr>
                <w:rFonts w:hint="eastAsia" w:cs="Tahoma" w:asciiTheme="minorEastAsia" w:hAnsiTheme="minorEastAsia"/>
                <w:color w:val="000000"/>
                <w:szCs w:val="21"/>
              </w:rPr>
              <w:t>▲参数6</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整机尺寸</w:t>
            </w:r>
            <w:r>
              <w:rPr>
                <w:rFonts w:cs="宋体" w:asciiTheme="minorEastAsia" w:hAnsiTheme="minorEastAsia" w:eastAsiaTheme="minorEastAsia"/>
                <w:bCs/>
                <w:color w:val="000000"/>
                <w:szCs w:val="21"/>
              </w:rPr>
              <w:t>：</w:t>
            </w:r>
            <w:r>
              <w:rPr>
                <w:rFonts w:hint="eastAsia" w:cs="宋体" w:asciiTheme="minorEastAsia" w:hAnsiTheme="minorEastAsia" w:eastAsiaTheme="minorEastAsia"/>
                <w:bCs/>
                <w:color w:val="000000"/>
                <w:szCs w:val="21"/>
              </w:rPr>
              <w:t>≤</w:t>
            </w:r>
            <w:r>
              <w:rPr>
                <w:rFonts w:hint="eastAsia" w:cs="微软雅黑" w:asciiTheme="minorEastAsia" w:hAnsiTheme="minorEastAsia" w:eastAsiaTheme="minorEastAsia"/>
                <w:kern w:val="0"/>
                <w:szCs w:val="21"/>
              </w:rPr>
              <w:t>900mmX600mmX800mm（宽X厚X高）</w:t>
            </w:r>
            <w:r>
              <w:rPr>
                <w:rFonts w:cs="宋体" w:asciiTheme="minorEastAsia" w:hAnsiTheme="minorEastAsia" w:eastAsiaTheme="minorEastAsia"/>
                <w:bCs/>
                <w:color w:val="000000"/>
                <w:szCs w:val="21"/>
              </w:rPr>
              <w:t>。</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53"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2.7</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参数7</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Calibri" w:asciiTheme="minorEastAsia" w:hAnsiTheme="minorEastAsia" w:eastAsiaTheme="minorEastAsia"/>
                <w:bCs/>
                <w:szCs w:val="21"/>
              </w:rPr>
              <w:t>手工清洗槽体上可外接蒸汽清洗喷枪，有利于提高器械清洗效果。</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442"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2.8</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参数8</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配置液晶显示屏，显示</w:t>
            </w:r>
            <w:r>
              <w:rPr>
                <w:rFonts w:cs="宋体" w:asciiTheme="minorEastAsia" w:hAnsiTheme="minorEastAsia" w:eastAsiaTheme="minorEastAsia"/>
                <w:bCs/>
                <w:color w:val="000000"/>
                <w:szCs w:val="21"/>
              </w:rPr>
              <w:t>槽体</w:t>
            </w:r>
            <w:r>
              <w:rPr>
                <w:rFonts w:hint="eastAsia" w:cs="宋体" w:asciiTheme="minorEastAsia" w:hAnsiTheme="minorEastAsia" w:eastAsiaTheme="minorEastAsia"/>
                <w:bCs/>
                <w:color w:val="000000"/>
                <w:szCs w:val="21"/>
              </w:rPr>
              <w:t>内温度和运行时间等信息</w:t>
            </w:r>
            <w:r>
              <w:rPr>
                <w:rFonts w:cs="宋体" w:asciiTheme="minorEastAsia" w:hAnsiTheme="minorEastAsia" w:eastAsiaTheme="minorEastAsia"/>
                <w:bCs/>
                <w:color w:val="000000"/>
                <w:szCs w:val="21"/>
              </w:rPr>
              <w:t>。</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524"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2.9</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参数9</w:t>
            </w:r>
          </w:p>
        </w:tc>
        <w:tc>
          <w:tcPr>
            <w:tcW w:w="5196" w:type="dxa"/>
            <w:tcBorders>
              <w:top w:val="single" w:color="auto" w:sz="4" w:space="0"/>
              <w:left w:val="nil"/>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240" w:lineRule="atLeast"/>
              <w:ind w:firstLine="0" w:firstLineChars="0"/>
              <w:textAlignment w:val="auto"/>
              <w:rPr>
                <w:rFonts w:cs="Calibri" w:asciiTheme="minorEastAsia" w:hAnsiTheme="minorEastAsia" w:eastAsiaTheme="minorEastAsia"/>
                <w:bCs/>
                <w:szCs w:val="21"/>
              </w:rPr>
            </w:pPr>
            <w:r>
              <w:rPr>
                <w:rFonts w:hint="eastAsia" w:cs="宋体" w:asciiTheme="minorEastAsia" w:hAnsiTheme="minorEastAsia" w:eastAsiaTheme="minorEastAsia"/>
                <w:bCs/>
                <w:color w:val="000000"/>
                <w:szCs w:val="21"/>
              </w:rPr>
              <w:t>程序控制：自动控制</w:t>
            </w:r>
            <w:r>
              <w:rPr>
                <w:rFonts w:cs="宋体" w:asciiTheme="minorEastAsia" w:hAnsiTheme="minorEastAsia" w:eastAsiaTheme="minorEastAsia"/>
                <w:bCs/>
                <w:color w:val="000000"/>
                <w:szCs w:val="21"/>
              </w:rPr>
              <w:t>,</w:t>
            </w:r>
            <w:r>
              <w:rPr>
                <w:rFonts w:hint="eastAsia" w:cs="宋体" w:asciiTheme="minorEastAsia" w:hAnsiTheme="minorEastAsia" w:eastAsiaTheme="minorEastAsia"/>
                <w:bCs/>
                <w:color w:val="000000"/>
                <w:szCs w:val="21"/>
              </w:rPr>
              <w:t>可个性化</w:t>
            </w:r>
            <w:r>
              <w:rPr>
                <w:rFonts w:cs="宋体" w:asciiTheme="minorEastAsia" w:hAnsiTheme="minorEastAsia" w:eastAsiaTheme="minorEastAsia"/>
                <w:bCs/>
                <w:color w:val="000000"/>
                <w:szCs w:val="21"/>
              </w:rPr>
              <w:t>设定</w:t>
            </w:r>
            <w:r>
              <w:rPr>
                <w:rFonts w:hint="eastAsia" w:cs="宋体" w:asciiTheme="minorEastAsia" w:hAnsiTheme="minorEastAsia" w:eastAsiaTheme="minorEastAsia"/>
                <w:bCs/>
                <w:color w:val="000000"/>
                <w:szCs w:val="21"/>
              </w:rPr>
              <w:t>预</w:t>
            </w:r>
            <w:r>
              <w:rPr>
                <w:rFonts w:cs="宋体" w:asciiTheme="minorEastAsia" w:hAnsiTheme="minorEastAsia" w:eastAsiaTheme="minorEastAsia"/>
                <w:bCs/>
                <w:color w:val="000000"/>
                <w:szCs w:val="21"/>
              </w:rPr>
              <w:t>清洗</w:t>
            </w:r>
            <w:r>
              <w:rPr>
                <w:rFonts w:hint="eastAsia" w:cs="宋体" w:asciiTheme="minorEastAsia" w:hAnsiTheme="minorEastAsia" w:eastAsiaTheme="minorEastAsia"/>
                <w:bCs/>
                <w:color w:val="000000"/>
                <w:szCs w:val="21"/>
              </w:rPr>
              <w:t>程序。</w:t>
            </w:r>
          </w:p>
        </w:tc>
        <w:tc>
          <w:tcPr>
            <w:tcW w:w="728" w:type="dxa"/>
            <w:tcBorders>
              <w:top w:val="single" w:color="auto" w:sz="4" w:space="0"/>
              <w:left w:val="nil"/>
              <w:bottom w:val="single" w:color="auto" w:sz="4" w:space="0"/>
              <w:right w:val="single" w:color="auto" w:sz="8" w:space="0"/>
            </w:tcBorders>
            <w:vAlign w:val="center"/>
          </w:tcPr>
          <w:p>
            <w:pPr>
              <w:widowControl/>
              <w:jc w:val="center"/>
              <w:rPr>
                <w:rFonts w:cs="Tahoma" w:asciiTheme="minorEastAsia" w:hAnsiTheme="minorEastAsia"/>
                <w:color w:val="000000"/>
                <w:szCs w:val="21"/>
              </w:rPr>
            </w:pPr>
          </w:p>
        </w:tc>
      </w:tr>
      <w:tr>
        <w:tblPrEx>
          <w:tblCellMar>
            <w:top w:w="0" w:type="dxa"/>
            <w:left w:w="108" w:type="dxa"/>
            <w:bottom w:w="0" w:type="dxa"/>
            <w:right w:w="108" w:type="dxa"/>
          </w:tblCellMar>
        </w:tblPrEx>
        <w:trPr>
          <w:trHeight w:val="910"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3</w:t>
            </w:r>
          </w:p>
        </w:tc>
        <w:tc>
          <w:tcPr>
            <w:tcW w:w="2163" w:type="dxa"/>
            <w:tcBorders>
              <w:top w:val="single" w:color="auto" w:sz="4" w:space="0"/>
              <w:left w:val="nil"/>
              <w:bottom w:val="single" w:color="auto" w:sz="4" w:space="0"/>
              <w:right w:val="single" w:color="auto" w:sz="4" w:space="0"/>
            </w:tcBorders>
            <w:vAlign w:val="center"/>
          </w:tcPr>
          <w:p>
            <w:pPr>
              <w:widowControl/>
              <w:ind w:firstLine="201" w:firstLineChars="100"/>
              <w:jc w:val="center"/>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kern w:val="0"/>
                <w:szCs w:val="21"/>
              </w:rPr>
            </w:pPr>
          </w:p>
        </w:tc>
        <w:tc>
          <w:tcPr>
            <w:tcW w:w="728" w:type="dxa"/>
            <w:tcBorders>
              <w:top w:val="single" w:color="auto" w:sz="4" w:space="0"/>
              <w:left w:val="nil"/>
              <w:bottom w:val="single" w:color="auto" w:sz="4" w:space="0"/>
              <w:right w:val="single" w:color="auto" w:sz="8" w:space="0"/>
            </w:tcBorders>
            <w:vAlign w:val="center"/>
          </w:tcPr>
          <w:p>
            <w:pPr>
              <w:widowControl/>
              <w:rPr>
                <w:rFonts w:cs="Times New Roman" w:asciiTheme="minorEastAsia" w:hAnsiTheme="minorEastAsia"/>
                <w:kern w:val="0"/>
                <w:szCs w:val="21"/>
              </w:rPr>
            </w:pPr>
          </w:p>
        </w:tc>
      </w:tr>
      <w:tr>
        <w:tblPrEx>
          <w:tblCellMar>
            <w:top w:w="0" w:type="dxa"/>
            <w:left w:w="108" w:type="dxa"/>
            <w:bottom w:w="0" w:type="dxa"/>
            <w:right w:w="108" w:type="dxa"/>
          </w:tblCellMar>
        </w:tblPrEx>
        <w:trPr>
          <w:trHeight w:val="577"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3.1</w:t>
            </w:r>
          </w:p>
        </w:tc>
        <w:tc>
          <w:tcPr>
            <w:tcW w:w="216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配置1</w:t>
            </w:r>
          </w:p>
        </w:tc>
        <w:tc>
          <w:tcPr>
            <w:tcW w:w="51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asciiTheme="minorEastAsia" w:hAnsiTheme="minorEastAsia"/>
                <w:szCs w:val="21"/>
              </w:rPr>
            </w:pPr>
            <w:r>
              <w:rPr>
                <w:rFonts w:hint="eastAsia" w:asciiTheme="minorEastAsia" w:hAnsiTheme="minorEastAsia"/>
                <w:szCs w:val="21"/>
              </w:rPr>
              <w:t>预处理清洗机主</w:t>
            </w:r>
            <w:r>
              <w:rPr>
                <w:rFonts w:asciiTheme="minorEastAsia" w:hAnsiTheme="minorEastAsia"/>
                <w:szCs w:val="21"/>
              </w:rPr>
              <w:t>机</w:t>
            </w:r>
            <w:r>
              <w:rPr>
                <w:rFonts w:hint="eastAsia" w:asciiTheme="minorEastAsia" w:hAnsiTheme="minorEastAsia"/>
                <w:szCs w:val="21"/>
              </w:rPr>
              <w:t>1</w:t>
            </w:r>
            <w:r>
              <w:rPr>
                <w:rFonts w:asciiTheme="minorEastAsia" w:hAnsiTheme="minorEastAsia"/>
                <w:szCs w:val="21"/>
              </w:rPr>
              <w:t>台</w:t>
            </w:r>
            <w:r>
              <w:rPr>
                <w:rFonts w:hint="eastAsia" w:asciiTheme="minorEastAsia" w:hAnsiTheme="minorEastAsia"/>
                <w:szCs w:val="21"/>
              </w:rPr>
              <w:t>。</w:t>
            </w:r>
          </w:p>
        </w:tc>
        <w:tc>
          <w:tcPr>
            <w:tcW w:w="728"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31"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3.2</w:t>
            </w:r>
          </w:p>
        </w:tc>
        <w:tc>
          <w:tcPr>
            <w:tcW w:w="2163" w:type="dxa"/>
            <w:tcBorders>
              <w:top w:val="nil"/>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配置2</w:t>
            </w:r>
          </w:p>
        </w:tc>
        <w:tc>
          <w:tcPr>
            <w:tcW w:w="51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asciiTheme="minorEastAsia" w:hAnsiTheme="minorEastAsia"/>
                <w:szCs w:val="21"/>
              </w:rPr>
            </w:pPr>
            <w:r>
              <w:rPr>
                <w:rFonts w:asciiTheme="minorEastAsia" w:hAnsiTheme="minorEastAsia"/>
                <w:szCs w:val="21"/>
              </w:rPr>
              <w:t>专用不锈钢清洗网篮</w:t>
            </w: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组。</w:t>
            </w:r>
          </w:p>
        </w:tc>
        <w:tc>
          <w:tcPr>
            <w:tcW w:w="728" w:type="dxa"/>
            <w:tcBorders>
              <w:top w:val="nil"/>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23"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3.3</w:t>
            </w:r>
          </w:p>
        </w:tc>
        <w:tc>
          <w:tcPr>
            <w:tcW w:w="2163" w:type="dxa"/>
            <w:tcBorders>
              <w:top w:val="single" w:color="auto" w:sz="4" w:space="0"/>
              <w:left w:val="nil"/>
              <w:bottom w:val="single" w:color="auto" w:sz="4" w:space="0"/>
              <w:right w:val="single" w:color="auto" w:sz="4" w:space="0"/>
            </w:tcBorders>
            <w:vAlign w:val="center"/>
          </w:tcPr>
          <w:p>
            <w:pPr>
              <w:widowControl/>
              <w:ind w:firstLine="402" w:firstLineChars="200"/>
              <w:rPr>
                <w:rFonts w:asciiTheme="minorEastAsia" w:hAnsiTheme="minorEastAsia"/>
                <w:szCs w:val="21"/>
              </w:rPr>
            </w:pPr>
            <w:r>
              <w:rPr>
                <w:rFonts w:hint="eastAsia" w:asciiTheme="minorEastAsia" w:hAnsiTheme="minorEastAsia"/>
                <w:szCs w:val="21"/>
              </w:rPr>
              <w:t>配置3</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asciiTheme="minorEastAsia" w:hAnsiTheme="minorEastAsia"/>
                <w:szCs w:val="21"/>
              </w:rPr>
            </w:pPr>
            <w:r>
              <w:rPr>
                <w:rFonts w:hint="eastAsia" w:cs="宋体" w:asciiTheme="minorEastAsia" w:hAnsiTheme="minorEastAsia"/>
                <w:color w:val="000000"/>
                <w:kern w:val="0"/>
                <w:szCs w:val="21"/>
              </w:rPr>
              <w:t>设备使用说明书及保养材料1套。</w:t>
            </w:r>
          </w:p>
        </w:tc>
        <w:tc>
          <w:tcPr>
            <w:tcW w:w="728" w:type="dxa"/>
            <w:tcBorders>
              <w:top w:val="single" w:color="auto" w:sz="4" w:space="0"/>
              <w:left w:val="nil"/>
              <w:bottom w:val="single" w:color="auto" w:sz="4" w:space="0"/>
              <w:right w:val="single" w:color="auto" w:sz="8" w:space="0"/>
            </w:tcBorders>
            <w:vAlign w:val="center"/>
          </w:tcPr>
          <w:p>
            <w:pPr>
              <w:widowControl/>
              <w:rPr>
                <w:rFonts w:asciiTheme="minorEastAsia" w:hAnsiTheme="minorEastAsia"/>
                <w:szCs w:val="21"/>
              </w:rPr>
            </w:pPr>
          </w:p>
        </w:tc>
      </w:tr>
      <w:tr>
        <w:tblPrEx>
          <w:tblCellMar>
            <w:top w:w="0" w:type="dxa"/>
            <w:left w:w="108" w:type="dxa"/>
            <w:bottom w:w="0" w:type="dxa"/>
            <w:right w:w="108" w:type="dxa"/>
          </w:tblCellMar>
        </w:tblPrEx>
        <w:trPr>
          <w:trHeight w:val="606"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2163" w:type="dxa"/>
            <w:tcBorders>
              <w:top w:val="single" w:color="auto" w:sz="4" w:space="0"/>
              <w:left w:val="nil"/>
              <w:bottom w:val="single" w:color="auto" w:sz="4" w:space="0"/>
              <w:right w:val="single" w:color="auto" w:sz="4" w:space="0"/>
            </w:tcBorders>
            <w:vAlign w:val="center"/>
          </w:tcPr>
          <w:p>
            <w:pPr>
              <w:widowControl/>
              <w:jc w:val="center"/>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inorEastAsia" w:hAnsiTheme="minorEastAsia"/>
                <w:b/>
                <w:bCs/>
                <w:kern w:val="0"/>
                <w:szCs w:val="21"/>
              </w:rPr>
            </w:pPr>
          </w:p>
        </w:tc>
        <w:tc>
          <w:tcPr>
            <w:tcW w:w="728" w:type="dxa"/>
            <w:tcBorders>
              <w:top w:val="single" w:color="auto" w:sz="4" w:space="0"/>
              <w:left w:val="nil"/>
              <w:bottom w:val="single" w:color="auto" w:sz="4" w:space="0"/>
              <w:right w:val="single" w:color="auto" w:sz="8" w:space="0"/>
            </w:tcBorders>
          </w:tcPr>
          <w:p>
            <w:pPr>
              <w:widowControl/>
              <w:jc w:val="center"/>
              <w:rPr>
                <w:rFonts w:cs="Times New Roman" w:asciiTheme="minorEastAsia" w:hAnsiTheme="minorEastAsia"/>
                <w:kern w:val="0"/>
                <w:szCs w:val="21"/>
              </w:rPr>
            </w:pPr>
          </w:p>
        </w:tc>
      </w:tr>
      <w:tr>
        <w:tblPrEx>
          <w:tblCellMar>
            <w:top w:w="0" w:type="dxa"/>
            <w:left w:w="108" w:type="dxa"/>
            <w:bottom w:w="0" w:type="dxa"/>
            <w:right w:w="108" w:type="dxa"/>
          </w:tblCellMar>
        </w:tblPrEx>
        <w:trPr>
          <w:trHeight w:val="606"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w:t>
            </w:r>
          </w:p>
        </w:tc>
        <w:tc>
          <w:tcPr>
            <w:tcW w:w="216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保修年限</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≥3年。</w:t>
            </w:r>
          </w:p>
        </w:tc>
        <w:tc>
          <w:tcPr>
            <w:tcW w:w="728" w:type="dxa"/>
            <w:tcBorders>
              <w:top w:val="single" w:color="auto" w:sz="4" w:space="0"/>
              <w:left w:val="nil"/>
              <w:bottom w:val="single" w:color="auto" w:sz="4" w:space="0"/>
              <w:right w:val="single" w:color="auto" w:sz="8" w:space="0"/>
            </w:tcBorders>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75"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4.2</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出现故障回应时间</w:t>
            </w:r>
          </w:p>
        </w:tc>
        <w:tc>
          <w:tcPr>
            <w:tcW w:w="5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维修到达现场时间≤ </w:t>
            </w:r>
            <w:r>
              <w:rPr>
                <w:rFonts w:cs="宋体" w:asciiTheme="minorEastAsia" w:hAnsiTheme="minorEastAsia"/>
                <w:color w:val="000000"/>
                <w:kern w:val="0"/>
                <w:szCs w:val="21"/>
              </w:rPr>
              <w:t>6</w:t>
            </w:r>
            <w:r>
              <w:rPr>
                <w:rFonts w:hint="eastAsia" w:cs="宋体" w:asciiTheme="minorEastAsia" w:hAnsiTheme="minorEastAsia"/>
                <w:color w:val="000000"/>
                <w:kern w:val="0"/>
                <w:szCs w:val="21"/>
              </w:rPr>
              <w:t>小时（市内），维修到达现场时间≤24小时（市外）。</w:t>
            </w:r>
          </w:p>
        </w:tc>
        <w:tc>
          <w:tcPr>
            <w:tcW w:w="72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4.3</w:t>
            </w:r>
          </w:p>
        </w:tc>
        <w:tc>
          <w:tcPr>
            <w:tcW w:w="216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维修支持</w:t>
            </w:r>
          </w:p>
        </w:tc>
        <w:tc>
          <w:tcPr>
            <w:tcW w:w="51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tLeast"/>
              <w:textAlignment w:val="auto"/>
              <w:rPr>
                <w:rFonts w:cs="宋体" w:asciiTheme="minorEastAsia" w:hAnsiTheme="minorEastAsia"/>
                <w:color w:val="000000"/>
                <w:kern w:val="0"/>
                <w:szCs w:val="21"/>
              </w:rPr>
            </w:pPr>
            <w:r>
              <w:rPr>
                <w:rFonts w:hint="eastAsia" w:cs="Times New Roman" w:asciiTheme="minorEastAsia" w:hAnsiTheme="minorEastAsia"/>
                <w:kern w:val="0"/>
                <w:szCs w:val="21"/>
              </w:rPr>
              <w:t>配件供应时间</w:t>
            </w:r>
            <w:r>
              <w:rPr>
                <w:rFonts w:cs="Times New Roman" w:asciiTheme="minorEastAsia" w:hAnsiTheme="minorEastAsia"/>
                <w:kern w:val="0"/>
                <w:szCs w:val="21"/>
              </w:rPr>
              <w:t>≥10</w:t>
            </w:r>
            <w:r>
              <w:rPr>
                <w:rFonts w:hint="eastAsia" w:cs="Times New Roman" w:asciiTheme="minorEastAsia" w:hAnsiTheme="minorEastAsia"/>
                <w:kern w:val="0"/>
                <w:szCs w:val="21"/>
              </w:rPr>
              <w:t>年</w:t>
            </w:r>
          </w:p>
        </w:tc>
        <w:tc>
          <w:tcPr>
            <w:tcW w:w="72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877"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4.4</w:t>
            </w:r>
          </w:p>
        </w:tc>
        <w:tc>
          <w:tcPr>
            <w:tcW w:w="216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耗材及零配件</w:t>
            </w:r>
          </w:p>
        </w:tc>
        <w:tc>
          <w:tcPr>
            <w:tcW w:w="519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提供耗材及主要零配件目录（含报价）。</w:t>
            </w:r>
          </w:p>
        </w:tc>
        <w:tc>
          <w:tcPr>
            <w:tcW w:w="72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4.5</w:t>
            </w:r>
          </w:p>
        </w:tc>
        <w:tc>
          <w:tcPr>
            <w:tcW w:w="216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维修资料</w:t>
            </w:r>
          </w:p>
        </w:tc>
        <w:tc>
          <w:tcPr>
            <w:tcW w:w="519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提供详细操作手册、维修保养手册、安装手册等。</w:t>
            </w:r>
          </w:p>
        </w:tc>
        <w:tc>
          <w:tcPr>
            <w:tcW w:w="72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4.6</w:t>
            </w:r>
          </w:p>
        </w:tc>
        <w:tc>
          <w:tcPr>
            <w:tcW w:w="216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维修工具</w:t>
            </w:r>
          </w:p>
        </w:tc>
        <w:tc>
          <w:tcPr>
            <w:tcW w:w="519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提供维修专用工具</w:t>
            </w:r>
            <w:r>
              <w:rPr>
                <w:rFonts w:cs="宋体" w:asciiTheme="minorEastAsia" w:hAnsiTheme="minorEastAsia"/>
                <w:color w:val="000000"/>
                <w:kern w:val="0"/>
                <w:szCs w:val="21"/>
              </w:rPr>
              <w:t>及</w:t>
            </w:r>
            <w:r>
              <w:rPr>
                <w:rFonts w:hint="eastAsia" w:cs="宋体" w:asciiTheme="minorEastAsia" w:hAnsiTheme="minorEastAsia"/>
                <w:color w:val="000000"/>
                <w:kern w:val="0"/>
                <w:szCs w:val="21"/>
              </w:rPr>
              <w:t>清单。</w:t>
            </w:r>
          </w:p>
        </w:tc>
        <w:tc>
          <w:tcPr>
            <w:tcW w:w="72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4.7</w:t>
            </w:r>
          </w:p>
        </w:tc>
        <w:tc>
          <w:tcPr>
            <w:tcW w:w="2163"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预防性维修</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/定期维护保养</w:t>
            </w:r>
          </w:p>
        </w:tc>
        <w:tc>
          <w:tcPr>
            <w:tcW w:w="5196"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保修期内提供定期维护保养服务≥1次/年。</w:t>
            </w:r>
          </w:p>
        </w:tc>
        <w:tc>
          <w:tcPr>
            <w:tcW w:w="728"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4.8</w:t>
            </w:r>
          </w:p>
        </w:tc>
        <w:tc>
          <w:tcPr>
            <w:tcW w:w="216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维修密码支持</w:t>
            </w:r>
          </w:p>
        </w:tc>
        <w:tc>
          <w:tcPr>
            <w:tcW w:w="519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开放。</w:t>
            </w:r>
          </w:p>
        </w:tc>
        <w:tc>
          <w:tcPr>
            <w:tcW w:w="72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4.9</w:t>
            </w:r>
          </w:p>
        </w:tc>
        <w:tc>
          <w:tcPr>
            <w:tcW w:w="216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升级</w:t>
            </w:r>
          </w:p>
        </w:tc>
        <w:tc>
          <w:tcPr>
            <w:tcW w:w="519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终身免费软件升级。</w:t>
            </w:r>
          </w:p>
        </w:tc>
        <w:tc>
          <w:tcPr>
            <w:tcW w:w="72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single" w:color="auto" w:sz="4" w:space="0"/>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4.10</w:t>
            </w:r>
          </w:p>
        </w:tc>
        <w:tc>
          <w:tcPr>
            <w:tcW w:w="2163"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使用培训</w:t>
            </w:r>
          </w:p>
        </w:tc>
        <w:tc>
          <w:tcPr>
            <w:tcW w:w="5196"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28" w:type="dxa"/>
            <w:tcBorders>
              <w:top w:val="single" w:color="auto" w:sz="4" w:space="0"/>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30" w:hRule="atLeast"/>
          <w:jc w:val="center"/>
        </w:trPr>
        <w:tc>
          <w:tcPr>
            <w:tcW w:w="791" w:type="dxa"/>
            <w:tcBorders>
              <w:top w:val="nil"/>
              <w:left w:val="single" w:color="auto" w:sz="8" w:space="0"/>
              <w:bottom w:val="single" w:color="auto" w:sz="4" w:space="0"/>
              <w:right w:val="single" w:color="auto" w:sz="4" w:space="0"/>
            </w:tcBorders>
            <w:vAlign w:val="center"/>
          </w:tcPr>
          <w:p>
            <w:pPr>
              <w:widowControl/>
              <w:jc w:val="center"/>
              <w:rPr>
                <w:rFonts w:cs="Tahoma" w:asciiTheme="minorEastAsia" w:hAnsiTheme="minorEastAsia"/>
                <w:color w:val="000000"/>
                <w:szCs w:val="21"/>
              </w:rPr>
            </w:pPr>
            <w:r>
              <w:rPr>
                <w:rFonts w:hint="eastAsia" w:cs="Tahoma" w:asciiTheme="minorEastAsia" w:hAnsiTheme="minorEastAsia"/>
                <w:color w:val="000000"/>
                <w:szCs w:val="21"/>
              </w:rPr>
              <w:t>4.11</w:t>
            </w:r>
          </w:p>
        </w:tc>
        <w:tc>
          <w:tcPr>
            <w:tcW w:w="2163"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工程师培训</w:t>
            </w:r>
          </w:p>
        </w:tc>
        <w:tc>
          <w:tcPr>
            <w:tcW w:w="5196"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支持。</w:t>
            </w:r>
          </w:p>
        </w:tc>
        <w:tc>
          <w:tcPr>
            <w:tcW w:w="728" w:type="dxa"/>
            <w:tcBorders>
              <w:top w:val="nil"/>
              <w:left w:val="nil"/>
              <w:bottom w:val="single" w:color="auto" w:sz="4" w:space="0"/>
              <w:right w:val="single" w:color="auto" w:sz="8" w:space="0"/>
            </w:tcBorders>
            <w:vAlign w:val="center"/>
          </w:tcPr>
          <w:p>
            <w:pPr>
              <w:widowControl/>
              <w:rPr>
                <w:rFonts w:cs="宋体" w:asciiTheme="minorEastAsia" w:hAnsiTheme="minorEastAsia"/>
                <w:color w:val="000000"/>
                <w:kern w:val="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6EDE5"/>
    <w:multiLevelType w:val="singleLevel"/>
    <w:tmpl w:val="A046EDE5"/>
    <w:lvl w:ilvl="0" w:tentative="0">
      <w:start w:val="1"/>
      <w:numFmt w:val="decimal"/>
      <w:lvlText w:val="%1."/>
      <w:lvlJc w:val="left"/>
      <w:pPr>
        <w:tabs>
          <w:tab w:val="left" w:pos="312"/>
        </w:tabs>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51900E6"/>
    <w:rsid w:val="05865936"/>
    <w:rsid w:val="08920E99"/>
    <w:rsid w:val="092835A0"/>
    <w:rsid w:val="16771E6C"/>
    <w:rsid w:val="1EEF51FE"/>
    <w:rsid w:val="1F1C3038"/>
    <w:rsid w:val="20521273"/>
    <w:rsid w:val="28721247"/>
    <w:rsid w:val="2F4E531A"/>
    <w:rsid w:val="3BB30E33"/>
    <w:rsid w:val="403E7478"/>
    <w:rsid w:val="464E6EBE"/>
    <w:rsid w:val="47881864"/>
    <w:rsid w:val="48ED6FEB"/>
    <w:rsid w:val="541A0AD3"/>
    <w:rsid w:val="54507F18"/>
    <w:rsid w:val="60931FBB"/>
    <w:rsid w:val="648F679F"/>
    <w:rsid w:val="76BA7B85"/>
    <w:rsid w:val="77872ADF"/>
    <w:rsid w:val="77D15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2021-02-24T01:35:21Z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