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eastAsia="华文中宋" w:cs="Times New Roman"/>
          <w:kern w:val="0"/>
          <w:sz w:val="36"/>
          <w:szCs w:val="36"/>
        </w:rPr>
      </w:pPr>
    </w:p>
    <w:p>
      <w:pPr>
        <w:rPr>
          <w:rFonts w:ascii="Times New Roman" w:hAnsi="Times New Roman" w:eastAsia="宋体" w:cs="Times New Roman"/>
          <w:kern w:val="0"/>
          <w:sz w:val="36"/>
          <w:szCs w:val="36"/>
        </w:rPr>
      </w:pPr>
    </w:p>
    <w:p>
      <w:pPr>
        <w:rPr>
          <w:rFonts w:ascii="Times New Roman" w:hAnsi="Times New Roman" w:eastAsia="宋体" w:cs="Times New Roman"/>
          <w:kern w:val="0"/>
          <w:sz w:val="36"/>
          <w:szCs w:val="36"/>
        </w:rPr>
      </w:pPr>
    </w:p>
    <w:p>
      <w:pPr>
        <w:rPr>
          <w:rFonts w:ascii="Times New Roman" w:hAnsi="Times New Roman" w:eastAsia="方正小标宋简体" w:cs="Times New Roman"/>
          <w:kern w:val="0"/>
          <w:sz w:val="36"/>
          <w:szCs w:val="36"/>
        </w:rPr>
      </w:pPr>
    </w:p>
    <w:p>
      <w:pPr>
        <w:jc w:val="center"/>
        <w:rPr>
          <w:rFonts w:ascii="Times New Roman" w:hAnsi="Times New Roman" w:eastAsia="方正小标宋简体" w:cs="Times New Roman"/>
          <w:kern w:val="0"/>
          <w:sz w:val="84"/>
          <w:szCs w:val="84"/>
        </w:rPr>
      </w:pPr>
      <w:r>
        <w:rPr>
          <w:rFonts w:hint="eastAsia" w:ascii="Times New Roman" w:hAnsi="Times New Roman" w:eastAsia="方正小标宋简体" w:cs="Times New Roman"/>
          <w:kern w:val="0"/>
          <w:sz w:val="84"/>
          <w:szCs w:val="84"/>
        </w:rPr>
        <w:t xml:space="preserve">招 标 </w:t>
      </w:r>
      <w:r>
        <w:rPr>
          <w:rFonts w:ascii="Times New Roman" w:hAnsi="Times New Roman" w:eastAsia="方正小标宋简体" w:cs="Times New Roman"/>
          <w:kern w:val="0"/>
          <w:sz w:val="84"/>
          <w:szCs w:val="84"/>
        </w:rPr>
        <w:t>文</w:t>
      </w:r>
      <w:r>
        <w:rPr>
          <w:rFonts w:hint="eastAsia" w:ascii="Times New Roman" w:hAnsi="Times New Roman" w:eastAsia="方正小标宋简体" w:cs="Times New Roman"/>
          <w:kern w:val="0"/>
          <w:sz w:val="84"/>
          <w:szCs w:val="84"/>
        </w:rPr>
        <w:t xml:space="preserve"> </w:t>
      </w:r>
      <w:r>
        <w:rPr>
          <w:rFonts w:ascii="Times New Roman" w:hAnsi="Times New Roman" w:eastAsia="方正小标宋简体" w:cs="Times New Roman"/>
          <w:kern w:val="0"/>
          <w:sz w:val="84"/>
          <w:szCs w:val="84"/>
        </w:rPr>
        <w:t>件</w:t>
      </w: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ind w:firstLine="2106" w:firstLineChars="600"/>
        <w:rPr>
          <w:rFonts w:ascii="宋体" w:hAnsi="宋体" w:eastAsia="宋体" w:cs="Times New Roman"/>
          <w:kern w:val="0"/>
          <w:sz w:val="36"/>
          <w:szCs w:val="36"/>
        </w:rPr>
      </w:pPr>
      <w:r>
        <w:rPr>
          <w:rFonts w:hint="eastAsia" w:ascii="宋体" w:hAnsi="宋体" w:eastAsia="宋体" w:cs="Times New Roman"/>
          <w:kern w:val="0"/>
          <w:sz w:val="36"/>
          <w:szCs w:val="36"/>
        </w:rPr>
        <w:t>项目名称：</w:t>
      </w:r>
      <w:r>
        <w:rPr>
          <w:rFonts w:hint="eastAsia" w:ascii="宋体" w:hAnsi="宋体" w:eastAsia="宋体" w:cs="Times New Roman"/>
          <w:kern w:val="0"/>
          <w:sz w:val="36"/>
          <w:szCs w:val="36"/>
          <w:u w:val="single"/>
        </w:rPr>
        <w:tab/>
      </w:r>
      <w:r>
        <w:rPr>
          <w:rFonts w:hint="eastAsia" w:ascii="宋体" w:hAnsi="宋体" w:eastAsia="宋体" w:cs="Times New Roman"/>
          <w:kern w:val="0"/>
          <w:sz w:val="36"/>
          <w:szCs w:val="36"/>
          <w:u w:val="single"/>
          <w:lang w:eastAsia="zh-CN"/>
        </w:rPr>
        <w:t>综合模型</w:t>
      </w:r>
      <w:r>
        <w:rPr>
          <w:rFonts w:hint="eastAsia" w:ascii="宋体" w:hAnsi="宋体" w:eastAsia="宋体" w:cs="Times New Roman"/>
          <w:kern w:val="0"/>
          <w:sz w:val="36"/>
          <w:szCs w:val="36"/>
          <w:u w:val="single"/>
        </w:rPr>
        <w:t xml:space="preserve">    </w:t>
      </w:r>
    </w:p>
    <w:p>
      <w:pPr>
        <w:ind w:firstLine="2106" w:firstLineChars="600"/>
        <w:rPr>
          <w:rFonts w:ascii="宋体" w:hAnsi="宋体" w:eastAsia="宋体" w:cs="Times New Roman"/>
          <w:kern w:val="0"/>
          <w:sz w:val="36"/>
          <w:szCs w:val="36"/>
        </w:rPr>
      </w:pPr>
    </w:p>
    <w:p>
      <w:pPr>
        <w:ind w:firstLine="2106" w:firstLineChars="600"/>
        <w:rPr>
          <w:rFonts w:ascii="宋体" w:hAnsi="宋体" w:eastAsia="宋体" w:cs="Times New Roman"/>
          <w:kern w:val="0"/>
          <w:sz w:val="36"/>
          <w:szCs w:val="36"/>
        </w:rPr>
      </w:pPr>
      <w:r>
        <w:rPr>
          <w:rFonts w:hint="eastAsia" w:ascii="宋体" w:hAnsi="宋体" w:eastAsia="宋体" w:cs="Times New Roman"/>
          <w:kern w:val="0"/>
          <w:sz w:val="36"/>
          <w:szCs w:val="36"/>
        </w:rPr>
        <w:t>项目编号：</w:t>
      </w:r>
      <w:r>
        <w:rPr>
          <w:rFonts w:hint="eastAsia" w:ascii="宋体" w:hAnsi="宋体" w:eastAsia="宋体" w:cs="Times New Roman"/>
          <w:kern w:val="0"/>
          <w:sz w:val="36"/>
          <w:szCs w:val="36"/>
          <w:u w:val="single"/>
        </w:rPr>
        <w:tab/>
      </w:r>
      <w:r>
        <w:rPr>
          <w:rFonts w:hint="eastAsia" w:ascii="宋体" w:hAnsi="宋体" w:eastAsia="宋体" w:cs="Times New Roman"/>
          <w:kern w:val="0"/>
          <w:sz w:val="36"/>
          <w:szCs w:val="36"/>
          <w:u w:val="single"/>
          <w:lang w:eastAsia="zh-CN"/>
        </w:rPr>
        <w:t>2020-JL13(03)-W10114</w:t>
      </w:r>
      <w:r>
        <w:rPr>
          <w:rFonts w:hint="eastAsia" w:ascii="宋体" w:hAnsi="宋体" w:eastAsia="宋体" w:cs="Times New Roman"/>
          <w:kern w:val="0"/>
          <w:sz w:val="36"/>
          <w:szCs w:val="36"/>
          <w:u w:val="single"/>
        </w:rPr>
        <w:t xml:space="preserve"> </w:t>
      </w: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jc w:val="center"/>
        <w:rPr>
          <w:rFonts w:ascii="宋体" w:hAnsi="宋体" w:eastAsia="宋体" w:cs="Times New Roman"/>
          <w:kern w:val="0"/>
          <w:sz w:val="36"/>
          <w:szCs w:val="36"/>
        </w:rPr>
      </w:pPr>
      <w:r>
        <w:rPr>
          <w:rFonts w:hint="eastAsia" w:ascii="宋体" w:hAnsi="宋体" w:eastAsia="宋体" w:cs="Times New Roman"/>
          <w:kern w:val="0"/>
          <w:sz w:val="36"/>
          <w:szCs w:val="36"/>
        </w:rPr>
        <w:t>招标人：物资采购中心</w:t>
      </w:r>
    </w:p>
    <w:p>
      <w:pPr>
        <w:rPr>
          <w:rFonts w:ascii="宋体" w:hAnsi="宋体" w:eastAsia="宋体" w:cs="Times New Roman"/>
          <w:bCs/>
          <w:spacing w:val="-26"/>
          <w:kern w:val="0"/>
          <w:sz w:val="36"/>
          <w:szCs w:val="36"/>
        </w:rPr>
      </w:pPr>
    </w:p>
    <w:p>
      <w:pPr>
        <w:jc w:val="center"/>
        <w:rPr>
          <w:rFonts w:ascii="宋体" w:hAnsi="宋体" w:eastAsia="宋体" w:cs="Times New Roman"/>
          <w:kern w:val="0"/>
          <w:sz w:val="36"/>
          <w:szCs w:val="36"/>
        </w:rPr>
      </w:pPr>
      <w:r>
        <w:rPr>
          <w:rFonts w:ascii="宋体" w:hAnsi="宋体" w:eastAsia="宋体" w:cs="Times New Roman"/>
          <w:kern w:val="0"/>
          <w:sz w:val="36"/>
          <w:szCs w:val="36"/>
        </w:rPr>
        <w:t>二〇二</w:t>
      </w:r>
      <w:r>
        <w:rPr>
          <w:rFonts w:hint="eastAsia" w:ascii="宋体" w:hAnsi="宋体" w:eastAsia="宋体" w:cs="Times New Roman"/>
          <w:kern w:val="0"/>
          <w:sz w:val="36"/>
          <w:szCs w:val="36"/>
          <w:lang w:eastAsia="zh-CN"/>
        </w:rPr>
        <w:t>一</w:t>
      </w:r>
      <w:r>
        <w:rPr>
          <w:rFonts w:ascii="宋体" w:hAnsi="宋体" w:eastAsia="宋体" w:cs="Times New Roman"/>
          <w:kern w:val="0"/>
          <w:sz w:val="36"/>
          <w:szCs w:val="36"/>
        </w:rPr>
        <w:t>年</w:t>
      </w:r>
      <w:r>
        <w:rPr>
          <w:rFonts w:hint="eastAsia" w:ascii="宋体" w:hAnsi="宋体" w:eastAsia="宋体" w:cs="Times New Roman"/>
          <w:kern w:val="0"/>
          <w:sz w:val="36"/>
          <w:szCs w:val="36"/>
          <w:lang w:eastAsia="zh-CN"/>
        </w:rPr>
        <w:t>一</w:t>
      </w:r>
      <w:r>
        <w:rPr>
          <w:rFonts w:ascii="宋体" w:hAnsi="宋体" w:eastAsia="宋体" w:cs="Times New Roman"/>
          <w:kern w:val="0"/>
          <w:sz w:val="36"/>
          <w:szCs w:val="36"/>
        </w:rPr>
        <w:t>月</w:t>
      </w:r>
    </w:p>
    <w:p>
      <w:pPr>
        <w:jc w:val="center"/>
        <w:rPr>
          <w:rFonts w:ascii="黑体" w:hAnsi="黑体" w:eastAsia="黑体" w:cs="Times New Roman"/>
          <w:bCs/>
          <w:kern w:val="0"/>
          <w:sz w:val="30"/>
          <w:szCs w:val="30"/>
        </w:rPr>
      </w:pPr>
      <w:r>
        <w:rPr>
          <w:rFonts w:ascii="黑体" w:hAnsi="黑体" w:eastAsia="黑体" w:cs="Times New Roman"/>
          <w:bCs/>
          <w:kern w:val="0"/>
          <w:sz w:val="30"/>
          <w:szCs w:val="30"/>
        </w:rPr>
        <w:t>特别提示：</w:t>
      </w:r>
      <w:r>
        <w:rPr>
          <w:rFonts w:hint="eastAsia" w:ascii="黑体" w:hAnsi="黑体" w:eastAsia="黑体" w:cs="Times New Roman"/>
          <w:bCs/>
          <w:kern w:val="0"/>
          <w:sz w:val="30"/>
          <w:szCs w:val="30"/>
        </w:rPr>
        <w:t>投标</w:t>
      </w:r>
      <w:r>
        <w:rPr>
          <w:rFonts w:ascii="黑体" w:hAnsi="黑体" w:eastAsia="黑体" w:cs="Times New Roman"/>
          <w:bCs/>
          <w:kern w:val="0"/>
          <w:sz w:val="30"/>
          <w:szCs w:val="30"/>
        </w:rPr>
        <w:t>注意事项</w:t>
      </w:r>
    </w:p>
    <w:p>
      <w:pPr>
        <w:widowControl/>
        <w:ind w:firstLine="582" w:firstLineChars="200"/>
        <w:textAlignment w:val="baseline"/>
        <w:rPr>
          <w:rFonts w:ascii="黑体" w:hAnsi="黑体" w:eastAsia="黑体" w:cs="Times New Roman"/>
          <w:kern w:val="0"/>
          <w:sz w:val="30"/>
          <w:szCs w:val="30"/>
          <w:u w:color="000000"/>
        </w:rPr>
      </w:pPr>
    </w:p>
    <w:p>
      <w:pPr>
        <w:widowControl/>
        <w:ind w:firstLine="582" w:firstLineChars="200"/>
        <w:rPr>
          <w:rFonts w:cs="Times New Roman" w:asciiTheme="minorEastAsia" w:hAnsiTheme="minorEastAsia"/>
          <w:kern w:val="0"/>
          <w:sz w:val="30"/>
          <w:szCs w:val="30"/>
          <w:u w:color="000000"/>
        </w:rPr>
      </w:pPr>
      <w:r>
        <w:rPr>
          <w:rFonts w:hint="eastAsia" w:cs="Times New Roman" w:asciiTheme="minorEastAsia" w:hAnsiTheme="minorEastAsia"/>
          <w:kern w:val="0"/>
          <w:sz w:val="30"/>
          <w:szCs w:val="30"/>
          <w:u w:color="000000"/>
        </w:rPr>
        <w:t>一、投标人应特别留意招标文件上载明的投标开始截止时间，提前或逾期送达（含邮寄送达）的投标文件概不接受。</w:t>
      </w:r>
    </w:p>
    <w:p>
      <w:pPr>
        <w:widowControl/>
        <w:ind w:firstLine="582" w:firstLineChars="200"/>
        <w:rPr>
          <w:rFonts w:cs="Times New Roman" w:asciiTheme="minorEastAsia" w:hAnsiTheme="minorEastAsia"/>
          <w:snapToGrid w:val="0"/>
          <w:kern w:val="0"/>
          <w:sz w:val="30"/>
          <w:szCs w:val="30"/>
          <w:u w:color="000000"/>
        </w:rPr>
      </w:pPr>
      <w:r>
        <w:rPr>
          <w:rFonts w:hint="eastAsia" w:cs="Times New Roman" w:asciiTheme="minorEastAsia" w:hAnsiTheme="minorEastAsia"/>
          <w:kern w:val="0"/>
          <w:sz w:val="30"/>
          <w:szCs w:val="30"/>
          <w:u w:color="000000"/>
        </w:rPr>
        <w:t>二、请仔细检查招标文件要求提交的相关证书的有效期和审核信息。</w:t>
      </w:r>
    </w:p>
    <w:p>
      <w:pPr>
        <w:widowControl/>
        <w:ind w:firstLine="582" w:firstLineChars="200"/>
        <w:rPr>
          <w:rFonts w:cs="Times New Roman" w:asciiTheme="minorEastAsia" w:hAnsiTheme="minorEastAsia"/>
          <w:kern w:val="0"/>
          <w:sz w:val="30"/>
          <w:szCs w:val="30"/>
          <w:u w:color="000000"/>
        </w:rPr>
      </w:pPr>
      <w:r>
        <w:rPr>
          <w:rFonts w:hint="eastAsia" w:cs="Times New Roman" w:asciiTheme="minorEastAsia" w:hAnsiTheme="minorEastAsia"/>
          <w:snapToGrid w:val="0"/>
          <w:kern w:val="0"/>
          <w:sz w:val="30"/>
          <w:szCs w:val="30"/>
          <w:u w:color="000000"/>
        </w:rPr>
        <w:t>三、</w:t>
      </w:r>
      <w:r>
        <w:rPr>
          <w:rFonts w:hint="eastAsia" w:ascii="宋体" w:hAnsi="宋体" w:eastAsia="宋体" w:cs="Times New Roman"/>
          <w:kern w:val="0"/>
          <w:sz w:val="30"/>
          <w:szCs w:val="30"/>
          <w:u w:color="000000"/>
        </w:rPr>
        <w:t>请仔细检查投标文件是否按要求盖单位公章、签名、签署日期、</w:t>
      </w:r>
      <w:r>
        <w:rPr>
          <w:rFonts w:hint="eastAsia" w:ascii="黑体" w:hAnsi="黑体" w:eastAsia="黑体" w:cs="Times New Roman"/>
          <w:kern w:val="0"/>
          <w:sz w:val="30"/>
          <w:szCs w:val="30"/>
          <w:u w:color="000000"/>
        </w:rPr>
        <w:t>胶装成册（</w:t>
      </w:r>
      <w:r>
        <w:rPr>
          <w:rFonts w:hint="eastAsia" w:cs="Times New Roman" w:asciiTheme="minorEastAsia" w:hAnsiTheme="minorEastAsia"/>
          <w:kern w:val="0"/>
          <w:sz w:val="30"/>
          <w:szCs w:val="30"/>
          <w:u w:color="000000"/>
        </w:rPr>
        <w:t>价格文件除外</w:t>
      </w:r>
      <w:r>
        <w:rPr>
          <w:rFonts w:hint="eastAsia" w:ascii="黑体" w:hAnsi="黑体" w:eastAsia="黑体" w:cs="Times New Roman"/>
          <w:kern w:val="0"/>
          <w:sz w:val="30"/>
          <w:szCs w:val="30"/>
          <w:u w:color="000000"/>
        </w:rPr>
        <w:t>）</w:t>
      </w:r>
      <w:r>
        <w:rPr>
          <w:rFonts w:hint="eastAsia" w:ascii="宋体" w:hAnsi="宋体" w:eastAsia="宋体" w:cs="Times New Roman"/>
          <w:kern w:val="0"/>
          <w:sz w:val="30"/>
          <w:szCs w:val="30"/>
          <w:u w:color="000000"/>
        </w:rPr>
        <w:t>、密封，投标文件需签名之处必须由当事人签署，否则可能会被视为无效投标</w:t>
      </w:r>
      <w:r>
        <w:rPr>
          <w:rFonts w:hint="eastAsia" w:cs="Times New Roman" w:asciiTheme="minorEastAsia" w:hAnsiTheme="minorEastAsia"/>
          <w:kern w:val="0"/>
          <w:sz w:val="30"/>
          <w:szCs w:val="30"/>
          <w:u w:color="000000"/>
        </w:rPr>
        <w:t>。</w:t>
      </w:r>
    </w:p>
    <w:p>
      <w:pPr>
        <w:widowControl/>
        <w:ind w:firstLine="582" w:firstLineChars="200"/>
        <w:rPr>
          <w:rFonts w:cs="Times New Roman" w:asciiTheme="minorEastAsia" w:hAnsiTheme="minorEastAsia"/>
          <w:kern w:val="0"/>
          <w:sz w:val="30"/>
          <w:szCs w:val="30"/>
          <w:u w:color="000000"/>
        </w:rPr>
      </w:pPr>
      <w:r>
        <w:rPr>
          <w:rFonts w:hint="eastAsia" w:cs="Times New Roman" w:asciiTheme="minorEastAsia" w:hAnsiTheme="minorEastAsia"/>
          <w:kern w:val="0"/>
          <w:sz w:val="30"/>
          <w:szCs w:val="30"/>
          <w:u w:color="000000"/>
        </w:rPr>
        <w:t>四、带</w:t>
      </w:r>
      <w:r>
        <w:rPr>
          <w:rFonts w:hint="eastAsia" w:cs="宋体" w:asciiTheme="minorEastAsia" w:hAnsiTheme="minorEastAsia"/>
          <w:kern w:val="0"/>
          <w:sz w:val="30"/>
          <w:szCs w:val="30"/>
          <w:u w:color="000000"/>
        </w:rPr>
        <w:t>★</w:t>
      </w:r>
      <w:r>
        <w:rPr>
          <w:rFonts w:hint="eastAsia" w:cs="Times New Roman" w:asciiTheme="minorEastAsia" w:hAnsiTheme="minorEastAsia"/>
          <w:kern w:val="0"/>
          <w:sz w:val="30"/>
          <w:szCs w:val="30"/>
          <w:u w:color="000000"/>
        </w:rPr>
        <w:t>号条款均为实质性响应指标要求，必须全部响应。若有一项带“</w:t>
      </w:r>
      <w:r>
        <w:rPr>
          <w:rFonts w:hint="eastAsia" w:cs="宋体" w:asciiTheme="minorEastAsia" w:hAnsiTheme="minorEastAsia"/>
          <w:kern w:val="0"/>
          <w:sz w:val="30"/>
          <w:szCs w:val="30"/>
          <w:u w:color="000000"/>
        </w:rPr>
        <w:t>★</w:t>
      </w:r>
      <w:r>
        <w:rPr>
          <w:rFonts w:hint="eastAsia" w:cs="Times New Roman" w:asciiTheme="minorEastAsia" w:hAnsiTheme="minorEastAsia"/>
          <w:kern w:val="0"/>
          <w:sz w:val="30"/>
          <w:szCs w:val="30"/>
          <w:u w:color="000000"/>
        </w:rPr>
        <w:t>”条款未响应或不满足，均视为非实质性响应招标文件，按无效投标处理。</w:t>
      </w:r>
    </w:p>
    <w:p>
      <w:pPr>
        <w:widowControl/>
        <w:ind w:firstLine="582" w:firstLineChars="200"/>
        <w:rPr>
          <w:rFonts w:cs="Times New Roman" w:asciiTheme="minorEastAsia" w:hAnsiTheme="minorEastAsia"/>
          <w:kern w:val="0"/>
          <w:sz w:val="30"/>
          <w:szCs w:val="30"/>
          <w:u w:color="000000"/>
        </w:rPr>
      </w:pPr>
      <w:r>
        <w:rPr>
          <w:rFonts w:hint="eastAsia" w:cs="Times New Roman" w:asciiTheme="minorEastAsia" w:hAnsiTheme="minorEastAsia"/>
          <w:kern w:val="0"/>
          <w:sz w:val="30"/>
          <w:szCs w:val="30"/>
          <w:u w:color="000000"/>
        </w:rPr>
        <w:t>五、《价格文件》一式一份，单独装订，密封在一个信封内，在信封表面标明“价格文件”“开标时启封”字样，注明“投标人名称”“项目名称”“项目编号”“包号”等信息，投标时单独递交。投标人如未按上述要求单独递交《价格文件》，其投标有可能被拒绝。</w:t>
      </w:r>
    </w:p>
    <w:p>
      <w:pPr>
        <w:widowControl/>
        <w:ind w:firstLine="582" w:firstLineChars="200"/>
        <w:rPr>
          <w:rFonts w:cs="Times New Roman" w:asciiTheme="minorEastAsia" w:hAnsiTheme="minorEastAsia"/>
          <w:kern w:val="0"/>
          <w:sz w:val="30"/>
          <w:szCs w:val="30"/>
          <w:u w:color="000000"/>
        </w:rPr>
      </w:pPr>
      <w:r>
        <w:rPr>
          <w:rFonts w:hint="eastAsia" w:cs="Times New Roman" w:asciiTheme="minorEastAsia" w:hAnsiTheme="minorEastAsia"/>
          <w:kern w:val="0"/>
          <w:sz w:val="30"/>
          <w:szCs w:val="30"/>
          <w:u w:color="000000"/>
        </w:rPr>
        <w:t>六、投标文件中除《价格文件》外，其他部分不得有任何涉及本次投标报价的信息，否则视为无效投标。</w:t>
      </w:r>
    </w:p>
    <w:p>
      <w:pPr>
        <w:widowControl/>
        <w:ind w:firstLine="582" w:firstLineChars="200"/>
        <w:rPr>
          <w:rFonts w:cs="Times New Roman" w:asciiTheme="minorEastAsia" w:hAnsiTheme="minorEastAsia"/>
          <w:kern w:val="0"/>
          <w:sz w:val="30"/>
          <w:szCs w:val="30"/>
          <w:u w:color="000000"/>
        </w:rPr>
      </w:pPr>
      <w:r>
        <w:rPr>
          <w:rFonts w:hint="eastAsia" w:ascii="黑体" w:hAnsi="黑体" w:eastAsia="黑体" w:cs="Times New Roman"/>
          <w:kern w:val="0"/>
          <w:sz w:val="30"/>
          <w:szCs w:val="30"/>
          <w:u w:color="000000"/>
        </w:rPr>
        <w:t>七、投标人编制投标文件，应按照招标文件评审标准要求，填写指标值或评分项及其在投标文件位置页码；评审时评委依据投标文件，对投标人填写的内容进行审核确认</w:t>
      </w:r>
      <w:r>
        <w:rPr>
          <w:rFonts w:hint="eastAsia" w:cs="Times New Roman" w:asciiTheme="minorEastAsia" w:hAnsiTheme="minorEastAsia"/>
          <w:kern w:val="0"/>
          <w:sz w:val="30"/>
          <w:szCs w:val="30"/>
          <w:u w:color="000000"/>
        </w:rPr>
        <w:t>。</w:t>
      </w:r>
    </w:p>
    <w:p>
      <w:pPr>
        <w:widowControl/>
        <w:ind w:firstLine="582" w:firstLineChars="200"/>
        <w:rPr>
          <w:rFonts w:cs="Times New Roman" w:asciiTheme="minorEastAsia" w:hAnsiTheme="minorEastAsia"/>
          <w:kern w:val="0"/>
          <w:sz w:val="30"/>
          <w:szCs w:val="30"/>
          <w:u w:color="000000"/>
        </w:rPr>
      </w:pPr>
      <w:r>
        <w:rPr>
          <w:rFonts w:hint="eastAsia" w:cs="Times New Roman" w:asciiTheme="minorEastAsia" w:hAnsiTheme="minorEastAsia"/>
          <w:kern w:val="0"/>
          <w:sz w:val="30"/>
          <w:szCs w:val="30"/>
          <w:u w:color="000000"/>
        </w:rPr>
        <w:t>八、供应商发现购买招标文件时提交的相关资料被盗用或复制，应遵循法律途径解决，追究侵权者责任。</w:t>
      </w:r>
    </w:p>
    <w:p>
      <w:pPr>
        <w:widowControl/>
        <w:ind w:firstLine="582" w:firstLineChars="200"/>
        <w:rPr>
          <w:rFonts w:cs="Times New Roman" w:asciiTheme="minorEastAsia" w:hAnsiTheme="minorEastAsia"/>
          <w:kern w:val="0"/>
          <w:sz w:val="30"/>
          <w:szCs w:val="30"/>
          <w:u w:color="000000"/>
        </w:rPr>
      </w:pPr>
      <w:r>
        <w:rPr>
          <w:rFonts w:hint="eastAsia" w:cs="Times New Roman" w:asciiTheme="minorEastAsia" w:hAnsiTheme="minorEastAsia"/>
          <w:kern w:val="0"/>
          <w:sz w:val="30"/>
          <w:szCs w:val="30"/>
          <w:u w:color="000000"/>
        </w:rPr>
        <w:t>九、投标人应对提供的资料真实性负责，如发现投标人借用或盗用他人相关资质的，将根据国家、军队及医院供应商管理规定予以处理。</w:t>
      </w:r>
    </w:p>
    <w:p>
      <w:pPr>
        <w:widowControl/>
        <w:ind w:firstLine="582" w:firstLineChars="200"/>
        <w:rPr>
          <w:rFonts w:cs="Times New Roman" w:asciiTheme="minorEastAsia" w:hAnsiTheme="minorEastAsia"/>
          <w:kern w:val="0"/>
          <w:sz w:val="30"/>
          <w:szCs w:val="30"/>
          <w:u w:color="000000"/>
        </w:rPr>
      </w:pPr>
      <w:r>
        <w:rPr>
          <w:rFonts w:hint="eastAsia" w:cs="Times New Roman" w:asciiTheme="minorEastAsia" w:hAnsiTheme="minorEastAsia"/>
          <w:kern w:val="0"/>
          <w:sz w:val="30"/>
          <w:szCs w:val="30"/>
          <w:u w:color="000000"/>
        </w:rPr>
        <w:t>十、开标当日，投标人授权代表需手持身份证原件、法定代表人授权书原件（法定代表人需持法定代表人资格证明书）及招标文件购买凭证进行现场点验。</w:t>
      </w:r>
    </w:p>
    <w:p>
      <w:pPr>
        <w:widowControl/>
        <w:jc w:val="left"/>
        <w:rPr>
          <w:rFonts w:ascii="方正小标宋简体" w:hAnsi="Times New Roman" w:eastAsia="方正小标宋简体" w:cs="Times New Roman"/>
          <w:kern w:val="0"/>
          <w:sz w:val="44"/>
          <w:szCs w:val="44"/>
        </w:rPr>
      </w:pPr>
      <w:r>
        <w:rPr>
          <w:rFonts w:ascii="方正小标宋简体" w:hAnsi="Times New Roman" w:eastAsia="方正小标宋简体" w:cs="Times New Roman"/>
          <w:kern w:val="0"/>
          <w:sz w:val="44"/>
          <w:szCs w:val="44"/>
        </w:rPr>
        <w:br w:type="page"/>
      </w:r>
    </w:p>
    <w:p>
      <w:pPr>
        <w:widowControl/>
        <w:jc w:val="center"/>
        <w:rPr>
          <w:rFonts w:ascii="方正小标宋简体" w:hAnsi="Times New Roman" w:eastAsia="方正小标宋简体" w:cs="Times New Roman"/>
          <w:kern w:val="0"/>
          <w:sz w:val="44"/>
          <w:szCs w:val="44"/>
        </w:rPr>
      </w:pPr>
      <w:r>
        <w:rPr>
          <w:rFonts w:hint="eastAsia" w:ascii="方正小标宋简体" w:hAnsi="Times New Roman" w:eastAsia="方正小标宋简体" w:cs="Times New Roman"/>
          <w:kern w:val="0"/>
          <w:sz w:val="44"/>
          <w:szCs w:val="44"/>
        </w:rPr>
        <w:t>目    录</w:t>
      </w:r>
    </w:p>
    <w:p>
      <w:pPr>
        <w:rPr>
          <w:rFonts w:ascii="Times New Roman" w:hAnsi="Times New Roman" w:eastAsia="宋体" w:cs="Times New Roman"/>
          <w:kern w:val="0"/>
          <w:sz w:val="36"/>
          <w:szCs w:val="36"/>
        </w:rPr>
      </w:pPr>
    </w:p>
    <w:p>
      <w:pPr>
        <w:pStyle w:val="13"/>
        <w:ind w:left="804"/>
        <w:rPr>
          <w:rFonts w:asciiTheme="minorHAnsi" w:hAnsiTheme="minorHAnsi" w:eastAsiaTheme="minorEastAsia" w:cstheme="minorBidi"/>
          <w:kern w:val="2"/>
          <w:szCs w:val="22"/>
        </w:rPr>
      </w:pPr>
      <w:r>
        <w:rPr>
          <w:rFonts w:ascii="仿宋_GB2312" w:hAnsi="宋体" w:eastAsia="仿宋_GB2312"/>
          <w:sz w:val="40"/>
          <w:szCs w:val="32"/>
        </w:rPr>
        <w:fldChar w:fldCharType="begin"/>
      </w:r>
      <w:r>
        <w:rPr>
          <w:rFonts w:ascii="仿宋_GB2312" w:hAnsi="宋体" w:eastAsia="仿宋_GB2312"/>
          <w:sz w:val="40"/>
          <w:szCs w:val="32"/>
        </w:rPr>
        <w:instrText xml:space="preserve"> TOC \o "1-3" \h \z \u </w:instrText>
      </w:r>
      <w:r>
        <w:rPr>
          <w:rFonts w:ascii="仿宋_GB2312" w:hAnsi="宋体" w:eastAsia="仿宋_GB2312"/>
          <w:sz w:val="40"/>
          <w:szCs w:val="32"/>
        </w:rPr>
        <w:fldChar w:fldCharType="separate"/>
      </w:r>
      <w:r>
        <w:fldChar w:fldCharType="begin"/>
      </w:r>
      <w:r>
        <w:instrText xml:space="preserve"> HYPERLINK \l "_Toc37172687" </w:instrText>
      </w:r>
      <w:r>
        <w:fldChar w:fldCharType="separate"/>
      </w:r>
      <w:r>
        <w:rPr>
          <w:rStyle w:val="21"/>
          <w:rFonts w:hint="eastAsia" w:ascii="黑体" w:hAnsi="黑体" w:eastAsia="黑体"/>
          <w:sz w:val="32"/>
        </w:rPr>
        <w:t>第一部分</w:t>
      </w:r>
      <w:r>
        <w:rPr>
          <w:rStyle w:val="21"/>
          <w:rFonts w:ascii="黑体" w:hAnsi="黑体" w:eastAsia="黑体"/>
          <w:sz w:val="32"/>
        </w:rPr>
        <w:t xml:space="preserve">  </w:t>
      </w:r>
      <w:r>
        <w:rPr>
          <w:rStyle w:val="21"/>
          <w:rFonts w:hint="eastAsia" w:ascii="黑体" w:hAnsi="黑体" w:eastAsia="黑体"/>
          <w:sz w:val="32"/>
        </w:rPr>
        <w:t>招标公告</w:t>
      </w:r>
      <w:r>
        <w:rPr>
          <w:sz w:val="32"/>
        </w:rPr>
        <w:tab/>
      </w:r>
      <w:r>
        <w:rPr>
          <w:sz w:val="32"/>
        </w:rPr>
        <w:fldChar w:fldCharType="begin"/>
      </w:r>
      <w:r>
        <w:rPr>
          <w:sz w:val="32"/>
        </w:rPr>
        <w:instrText xml:space="preserve"> PAGEREF _Toc37172687 \h </w:instrText>
      </w:r>
      <w:r>
        <w:rPr>
          <w:sz w:val="32"/>
        </w:rPr>
        <w:fldChar w:fldCharType="separate"/>
      </w:r>
      <w:r>
        <w:rPr>
          <w:sz w:val="32"/>
        </w:rPr>
        <w:t>1</w:t>
      </w:r>
      <w:r>
        <w:rPr>
          <w:sz w:val="32"/>
        </w:rPr>
        <w:fldChar w:fldCharType="end"/>
      </w:r>
      <w:r>
        <w:rPr>
          <w:sz w:val="32"/>
        </w:rPr>
        <w:fldChar w:fldCharType="end"/>
      </w:r>
    </w:p>
    <w:p>
      <w:pPr>
        <w:pStyle w:val="13"/>
        <w:ind w:left="804"/>
        <w:rPr>
          <w:rFonts w:asciiTheme="minorHAnsi" w:hAnsiTheme="minorHAnsi" w:eastAsiaTheme="minorEastAsia" w:cstheme="minorBidi"/>
          <w:kern w:val="2"/>
          <w:szCs w:val="22"/>
        </w:rPr>
      </w:pPr>
      <w:r>
        <w:fldChar w:fldCharType="begin"/>
      </w:r>
      <w:r>
        <w:instrText xml:space="preserve"> HYPERLINK \l "_Toc37172688" </w:instrText>
      </w:r>
      <w:r>
        <w:fldChar w:fldCharType="separate"/>
      </w:r>
      <w:r>
        <w:rPr>
          <w:rStyle w:val="21"/>
          <w:rFonts w:hint="eastAsia" w:ascii="黑体" w:hAnsi="黑体" w:eastAsia="黑体"/>
          <w:sz w:val="32"/>
          <w:lang w:val="zh-CN"/>
        </w:rPr>
        <w:t>第二部分</w:t>
      </w:r>
      <w:r>
        <w:rPr>
          <w:rStyle w:val="21"/>
          <w:rFonts w:ascii="黑体" w:hAnsi="黑体" w:eastAsia="黑体"/>
          <w:sz w:val="32"/>
          <w:lang w:val="zh-CN"/>
        </w:rPr>
        <w:t xml:space="preserve">  </w:t>
      </w:r>
      <w:r>
        <w:rPr>
          <w:rStyle w:val="21"/>
          <w:rFonts w:hint="eastAsia" w:ascii="黑体" w:hAnsi="黑体" w:eastAsia="黑体"/>
          <w:sz w:val="32"/>
          <w:lang w:val="zh-CN"/>
        </w:rPr>
        <w:t>采购项目技</w:t>
      </w:r>
      <w:r>
        <w:rPr>
          <w:rStyle w:val="21"/>
          <w:rFonts w:hint="eastAsia" w:ascii="黑体" w:hAnsi="黑体" w:eastAsia="黑体" w:cs="宋体"/>
          <w:sz w:val="32"/>
          <w:lang w:val="zh-CN"/>
        </w:rPr>
        <w:t>术</w:t>
      </w:r>
      <w:r>
        <w:rPr>
          <w:rStyle w:val="21"/>
          <w:rFonts w:hint="eastAsia" w:ascii="黑体" w:hAnsi="黑体" w:eastAsia="黑体" w:cs="Dotum"/>
          <w:sz w:val="32"/>
          <w:lang w:val="zh-CN"/>
        </w:rPr>
        <w:t>和商</w:t>
      </w:r>
      <w:r>
        <w:rPr>
          <w:rStyle w:val="21"/>
          <w:rFonts w:hint="eastAsia" w:ascii="黑体" w:hAnsi="黑体" w:eastAsia="黑体" w:cs="宋体"/>
          <w:sz w:val="32"/>
          <w:lang w:val="zh-CN"/>
        </w:rPr>
        <w:t>务</w:t>
      </w:r>
      <w:r>
        <w:rPr>
          <w:rStyle w:val="21"/>
          <w:rFonts w:hint="eastAsia" w:ascii="黑体" w:hAnsi="黑体" w:eastAsia="黑体"/>
          <w:sz w:val="32"/>
          <w:lang w:val="zh-CN"/>
        </w:rPr>
        <w:t>要求</w:t>
      </w:r>
      <w:r>
        <w:rPr>
          <w:sz w:val="32"/>
        </w:rPr>
        <w:tab/>
      </w:r>
      <w:r>
        <w:rPr>
          <w:sz w:val="32"/>
        </w:rPr>
        <w:fldChar w:fldCharType="begin"/>
      </w:r>
      <w:r>
        <w:rPr>
          <w:sz w:val="32"/>
        </w:rPr>
        <w:instrText xml:space="preserve"> PAGEREF _Toc37172688 \h </w:instrText>
      </w:r>
      <w:r>
        <w:rPr>
          <w:sz w:val="32"/>
        </w:rPr>
        <w:fldChar w:fldCharType="separate"/>
      </w:r>
      <w:r>
        <w:rPr>
          <w:sz w:val="32"/>
        </w:rPr>
        <w:t>5</w:t>
      </w:r>
      <w:r>
        <w:rPr>
          <w:sz w:val="32"/>
        </w:rPr>
        <w:fldChar w:fldCharType="end"/>
      </w:r>
      <w:r>
        <w:rPr>
          <w:sz w:val="32"/>
        </w:rPr>
        <w:fldChar w:fldCharType="end"/>
      </w:r>
    </w:p>
    <w:p>
      <w:pPr>
        <w:pStyle w:val="13"/>
        <w:ind w:left="804"/>
        <w:rPr>
          <w:rFonts w:asciiTheme="minorHAnsi" w:hAnsiTheme="minorHAnsi" w:eastAsiaTheme="minorEastAsia" w:cstheme="minorBidi"/>
          <w:kern w:val="2"/>
          <w:szCs w:val="22"/>
        </w:rPr>
      </w:pPr>
      <w:r>
        <w:fldChar w:fldCharType="begin"/>
      </w:r>
      <w:r>
        <w:instrText xml:space="preserve"> HYPERLINK \l "_Toc37172689" </w:instrText>
      </w:r>
      <w:r>
        <w:fldChar w:fldCharType="separate"/>
      </w:r>
      <w:r>
        <w:rPr>
          <w:rStyle w:val="21"/>
          <w:rFonts w:hint="eastAsia" w:ascii="黑体" w:hAnsi="黑体" w:eastAsia="黑体"/>
          <w:sz w:val="32"/>
        </w:rPr>
        <w:t>第三部分</w:t>
      </w:r>
      <w:r>
        <w:rPr>
          <w:rStyle w:val="21"/>
          <w:rFonts w:ascii="黑体" w:hAnsi="黑体" w:eastAsia="黑体"/>
          <w:sz w:val="32"/>
        </w:rPr>
        <w:t xml:space="preserve">  </w:t>
      </w:r>
      <w:r>
        <w:rPr>
          <w:rStyle w:val="21"/>
          <w:rFonts w:hint="eastAsia" w:ascii="黑体" w:hAnsi="黑体" w:eastAsia="黑体"/>
          <w:sz w:val="32"/>
          <w:lang w:val="zh-CN"/>
        </w:rPr>
        <w:t>投标人</w:t>
      </w:r>
      <w:r>
        <w:rPr>
          <w:rStyle w:val="21"/>
          <w:rFonts w:hint="eastAsia" w:ascii="黑体" w:hAnsi="黑体" w:eastAsia="黑体"/>
          <w:sz w:val="32"/>
        </w:rPr>
        <w:t>须知</w:t>
      </w:r>
      <w:r>
        <w:rPr>
          <w:sz w:val="32"/>
        </w:rPr>
        <w:tab/>
      </w:r>
      <w:r>
        <w:rPr>
          <w:sz w:val="32"/>
        </w:rPr>
        <w:fldChar w:fldCharType="begin"/>
      </w:r>
      <w:r>
        <w:rPr>
          <w:sz w:val="32"/>
        </w:rPr>
        <w:instrText xml:space="preserve"> PAGEREF _Toc37172689 \h </w:instrText>
      </w:r>
      <w:r>
        <w:rPr>
          <w:sz w:val="32"/>
        </w:rPr>
        <w:fldChar w:fldCharType="separate"/>
      </w:r>
      <w:r>
        <w:rPr>
          <w:sz w:val="32"/>
        </w:rPr>
        <w:t>10</w:t>
      </w:r>
      <w:r>
        <w:rPr>
          <w:sz w:val="32"/>
        </w:rPr>
        <w:fldChar w:fldCharType="end"/>
      </w:r>
      <w:r>
        <w:rPr>
          <w:sz w:val="32"/>
        </w:rPr>
        <w:fldChar w:fldCharType="end"/>
      </w:r>
    </w:p>
    <w:p>
      <w:pPr>
        <w:pStyle w:val="13"/>
        <w:ind w:left="804"/>
        <w:rPr>
          <w:rFonts w:asciiTheme="minorHAnsi" w:hAnsiTheme="minorHAnsi" w:eastAsiaTheme="minorEastAsia" w:cstheme="minorBidi"/>
          <w:kern w:val="2"/>
          <w:szCs w:val="22"/>
        </w:rPr>
      </w:pPr>
      <w:r>
        <w:fldChar w:fldCharType="begin"/>
      </w:r>
      <w:r>
        <w:instrText xml:space="preserve"> HYPERLINK \l "_Toc37172690" </w:instrText>
      </w:r>
      <w:r>
        <w:fldChar w:fldCharType="separate"/>
      </w:r>
      <w:r>
        <w:rPr>
          <w:rStyle w:val="21"/>
          <w:rFonts w:hint="eastAsia" w:ascii="黑体" w:hAnsi="黑体" w:eastAsia="黑体"/>
          <w:bCs/>
          <w:sz w:val="32"/>
        </w:rPr>
        <w:t>第四部分</w:t>
      </w:r>
      <w:r>
        <w:rPr>
          <w:rStyle w:val="21"/>
          <w:rFonts w:ascii="黑体" w:hAnsi="黑体" w:eastAsia="黑体"/>
          <w:bCs/>
          <w:sz w:val="32"/>
        </w:rPr>
        <w:t xml:space="preserve">  </w:t>
      </w:r>
      <w:r>
        <w:rPr>
          <w:rStyle w:val="21"/>
          <w:rFonts w:hint="eastAsia" w:ascii="黑体" w:hAnsi="黑体" w:eastAsia="黑体"/>
          <w:bCs/>
          <w:sz w:val="32"/>
        </w:rPr>
        <w:t>合同样本</w:t>
      </w:r>
      <w:r>
        <w:rPr>
          <w:sz w:val="32"/>
        </w:rPr>
        <w:tab/>
      </w:r>
      <w:r>
        <w:rPr>
          <w:sz w:val="32"/>
        </w:rPr>
        <w:fldChar w:fldCharType="begin"/>
      </w:r>
      <w:r>
        <w:rPr>
          <w:sz w:val="32"/>
        </w:rPr>
        <w:instrText xml:space="preserve"> PAGEREF _Toc37172690 \h </w:instrText>
      </w:r>
      <w:r>
        <w:rPr>
          <w:sz w:val="32"/>
        </w:rPr>
        <w:fldChar w:fldCharType="separate"/>
      </w:r>
      <w:r>
        <w:rPr>
          <w:sz w:val="32"/>
        </w:rPr>
        <w:t>35</w:t>
      </w:r>
      <w:r>
        <w:rPr>
          <w:sz w:val="32"/>
        </w:rPr>
        <w:fldChar w:fldCharType="end"/>
      </w:r>
      <w:r>
        <w:rPr>
          <w:sz w:val="32"/>
        </w:rPr>
        <w:fldChar w:fldCharType="end"/>
      </w:r>
    </w:p>
    <w:p>
      <w:pPr>
        <w:pStyle w:val="13"/>
        <w:ind w:left="804"/>
        <w:rPr>
          <w:rFonts w:asciiTheme="minorHAnsi" w:hAnsiTheme="minorHAnsi" w:eastAsiaTheme="minorEastAsia" w:cstheme="minorBidi"/>
          <w:kern w:val="2"/>
          <w:szCs w:val="22"/>
        </w:rPr>
      </w:pPr>
      <w:r>
        <w:fldChar w:fldCharType="begin"/>
      </w:r>
      <w:r>
        <w:instrText xml:space="preserve"> HYPERLINK \l "_Toc37172691" </w:instrText>
      </w:r>
      <w:r>
        <w:fldChar w:fldCharType="separate"/>
      </w:r>
      <w:r>
        <w:rPr>
          <w:rStyle w:val="21"/>
          <w:rFonts w:hint="eastAsia" w:ascii="黑体" w:hAnsi="黑体" w:eastAsia="黑体"/>
          <w:sz w:val="32"/>
        </w:rPr>
        <w:t>第五部分</w:t>
      </w:r>
      <w:r>
        <w:rPr>
          <w:rStyle w:val="21"/>
          <w:rFonts w:ascii="黑体" w:hAnsi="黑体" w:eastAsia="黑体"/>
          <w:sz w:val="32"/>
        </w:rPr>
        <w:t xml:space="preserve">  </w:t>
      </w:r>
      <w:r>
        <w:rPr>
          <w:rStyle w:val="21"/>
          <w:rFonts w:hint="eastAsia" w:ascii="黑体" w:hAnsi="黑体" w:eastAsia="黑体"/>
          <w:sz w:val="32"/>
        </w:rPr>
        <w:t>附件</w:t>
      </w:r>
      <w:r>
        <w:rPr>
          <w:rStyle w:val="21"/>
          <w:rFonts w:ascii="黑体" w:hAnsi="黑体" w:eastAsia="黑体"/>
          <w:sz w:val="32"/>
        </w:rPr>
        <w:t>/</w:t>
      </w:r>
      <w:r>
        <w:rPr>
          <w:rStyle w:val="21"/>
          <w:rFonts w:hint="eastAsia" w:ascii="黑体" w:hAnsi="黑体" w:eastAsia="黑体"/>
          <w:sz w:val="32"/>
        </w:rPr>
        <w:t>投标文件格式</w:t>
      </w:r>
      <w:r>
        <w:rPr>
          <w:sz w:val="32"/>
        </w:rPr>
        <w:tab/>
      </w:r>
      <w:r>
        <w:rPr>
          <w:sz w:val="32"/>
        </w:rPr>
        <w:fldChar w:fldCharType="begin"/>
      </w:r>
      <w:r>
        <w:rPr>
          <w:sz w:val="32"/>
        </w:rPr>
        <w:instrText xml:space="preserve"> PAGEREF _Toc37172691 \h </w:instrText>
      </w:r>
      <w:r>
        <w:rPr>
          <w:sz w:val="32"/>
        </w:rPr>
        <w:fldChar w:fldCharType="separate"/>
      </w:r>
      <w:r>
        <w:rPr>
          <w:sz w:val="32"/>
        </w:rPr>
        <w:t>38</w:t>
      </w:r>
      <w:r>
        <w:rPr>
          <w:sz w:val="32"/>
        </w:rPr>
        <w:fldChar w:fldCharType="end"/>
      </w:r>
      <w:r>
        <w:rPr>
          <w:sz w:val="32"/>
        </w:rPr>
        <w:fldChar w:fldCharType="end"/>
      </w:r>
    </w:p>
    <w:p>
      <w:pPr>
        <w:jc w:val="distribute"/>
        <w:rPr>
          <w:rFonts w:ascii="仿宋_GB2312" w:hAnsi="宋体" w:eastAsia="仿宋_GB2312" w:cs="Times New Roman"/>
          <w:kern w:val="0"/>
          <w:sz w:val="32"/>
          <w:szCs w:val="32"/>
        </w:rPr>
      </w:pPr>
      <w:r>
        <w:rPr>
          <w:rFonts w:ascii="仿宋_GB2312" w:hAnsi="宋体" w:eastAsia="仿宋_GB2312" w:cs="Times New Roman"/>
          <w:kern w:val="0"/>
          <w:sz w:val="40"/>
          <w:szCs w:val="32"/>
        </w:rPr>
        <w:fldChar w:fldCharType="end"/>
      </w:r>
    </w:p>
    <w:p>
      <w:pPr>
        <w:ind w:firstLine="462" w:firstLineChars="200"/>
        <w:rPr>
          <w:rFonts w:ascii="Times New Roman" w:hAnsi="Times New Roman" w:eastAsia="宋体" w:cs="Times New Roman"/>
          <w:kern w:val="0"/>
          <w:sz w:val="24"/>
          <w:szCs w:val="24"/>
        </w:rPr>
      </w:pPr>
    </w:p>
    <w:p>
      <w:pPr>
        <w:ind w:firstLine="462" w:firstLineChars="200"/>
        <w:rPr>
          <w:rFonts w:ascii="Times New Roman" w:hAnsi="Times New Roman" w:eastAsia="宋体" w:cs="Times New Roman"/>
          <w:kern w:val="0"/>
          <w:sz w:val="24"/>
          <w:szCs w:val="24"/>
        </w:rPr>
      </w:pPr>
    </w:p>
    <w:p>
      <w:pPr>
        <w:ind w:firstLine="462" w:firstLineChars="200"/>
        <w:rPr>
          <w:rFonts w:ascii="Times New Roman" w:hAnsi="Times New Roman" w:eastAsia="宋体" w:cs="Times New Roman"/>
          <w:kern w:val="0"/>
          <w:sz w:val="24"/>
          <w:szCs w:val="24"/>
        </w:rPr>
      </w:pPr>
    </w:p>
    <w:p>
      <w:pPr>
        <w:spacing w:beforeLines="100"/>
        <w:jc w:val="center"/>
        <w:rPr>
          <w:rFonts w:ascii="Times New Roman" w:hAnsi="Times New Roman" w:eastAsia="华文中宋" w:cs="Times New Roman"/>
          <w:kern w:val="0"/>
          <w:sz w:val="44"/>
          <w:szCs w:val="44"/>
        </w:rPr>
        <w:sectPr>
          <w:pgSz w:w="11906" w:h="16838"/>
          <w:pgMar w:top="2098" w:right="1474" w:bottom="1985" w:left="1588" w:header="851" w:footer="992" w:gutter="0"/>
          <w:pgNumType w:fmt="numberInDash"/>
          <w:cols w:space="425" w:num="1"/>
          <w:docGrid w:type="linesAndChars" w:linePitch="579" w:charSpace="-1844"/>
        </w:sectPr>
      </w:pPr>
      <w:bookmarkStart w:id="0" w:name="_Toc240432228"/>
    </w:p>
    <w:p>
      <w:pPr>
        <w:pStyle w:val="2"/>
        <w:keepNext/>
        <w:keepLines/>
        <w:pageBreakBefore w:val="0"/>
        <w:widowControl w:val="0"/>
        <w:kinsoku/>
        <w:wordWrap/>
        <w:overflowPunct/>
        <w:topLinePunct w:val="0"/>
        <w:autoSpaceDE/>
        <w:autoSpaceDN/>
        <w:bidi w:val="0"/>
        <w:adjustRightInd/>
        <w:snapToGrid/>
        <w:spacing w:before="0" w:after="0" w:line="579" w:lineRule="auto"/>
        <w:jc w:val="center"/>
        <w:textAlignment w:val="auto"/>
        <w:rPr>
          <w:rFonts w:ascii="黑体" w:hAnsi="黑体" w:eastAsia="黑体"/>
          <w:kern w:val="0"/>
          <w:sz w:val="32"/>
          <w:szCs w:val="32"/>
        </w:rPr>
      </w:pPr>
      <w:bookmarkStart w:id="1" w:name="_Toc285612593"/>
      <w:bookmarkStart w:id="2" w:name="_Toc435540978"/>
      <w:bookmarkStart w:id="3" w:name="_Toc37172687"/>
      <w:r>
        <w:rPr>
          <w:rFonts w:hint="eastAsia" w:ascii="黑体" w:hAnsi="黑体" w:eastAsia="黑体"/>
          <w:kern w:val="0"/>
          <w:sz w:val="32"/>
          <w:szCs w:val="32"/>
        </w:rPr>
        <w:t>第一部分</w:t>
      </w:r>
      <w:bookmarkEnd w:id="1"/>
      <w:bookmarkEnd w:id="2"/>
      <w:r>
        <w:rPr>
          <w:rFonts w:hint="eastAsia" w:ascii="黑体" w:hAnsi="黑体" w:eastAsia="黑体"/>
          <w:kern w:val="0"/>
          <w:sz w:val="32"/>
          <w:szCs w:val="32"/>
        </w:rPr>
        <w:t xml:space="preserve">  招标公告</w:t>
      </w:r>
      <w:bookmarkEnd w:id="0"/>
      <w:bookmarkEnd w:id="3"/>
    </w:p>
    <w:p>
      <w:pPr>
        <w:adjustRightInd w:val="0"/>
        <w:snapToGrid w:val="0"/>
        <w:spacing w:line="440" w:lineRule="exact"/>
        <w:jc w:val="center"/>
        <w:rPr>
          <w:rFonts w:hint="eastAsia" w:ascii="Tahoma" w:hAnsi="Tahoma" w:cs="Tahoma" w:eastAsiaTheme="minorEastAsia"/>
          <w:b/>
          <w:bCs/>
          <w:kern w:val="0"/>
          <w:sz w:val="28"/>
          <w:szCs w:val="28"/>
          <w:lang w:eastAsia="zh-CN"/>
        </w:rPr>
      </w:pPr>
      <w:bookmarkStart w:id="24" w:name="_GoBack"/>
      <w:r>
        <w:rPr>
          <w:rFonts w:hint="eastAsia" w:ascii="Tahoma" w:hAnsi="Tahoma" w:cs="Tahoma"/>
          <w:b/>
          <w:bCs/>
          <w:kern w:val="0"/>
          <w:sz w:val="28"/>
          <w:szCs w:val="28"/>
        </w:rPr>
        <w:t>关于</w:t>
      </w:r>
      <w:r>
        <w:rPr>
          <w:rFonts w:hint="eastAsia" w:ascii="Tahoma" w:hAnsi="Tahoma" w:cs="Tahoma"/>
          <w:b/>
          <w:bCs/>
          <w:kern w:val="0"/>
          <w:sz w:val="28"/>
          <w:szCs w:val="28"/>
          <w:lang w:eastAsia="zh-CN"/>
        </w:rPr>
        <w:t>综合模型</w:t>
      </w:r>
      <w:r>
        <w:rPr>
          <w:rFonts w:hint="eastAsia" w:ascii="Tahoma" w:hAnsi="Tahoma" w:cs="Tahoma"/>
          <w:b/>
          <w:bCs/>
          <w:kern w:val="0"/>
          <w:sz w:val="28"/>
          <w:szCs w:val="28"/>
        </w:rPr>
        <w:t>的采购</w:t>
      </w:r>
      <w:r>
        <w:rPr>
          <w:rFonts w:ascii="Tahoma" w:hAnsi="Tahoma" w:cs="Tahoma"/>
          <w:b/>
          <w:bCs/>
          <w:kern w:val="0"/>
          <w:sz w:val="28"/>
          <w:szCs w:val="28"/>
        </w:rPr>
        <w:t>公告</w:t>
      </w:r>
      <w:r>
        <w:rPr>
          <w:rFonts w:hint="eastAsia" w:ascii="Tahoma" w:hAnsi="Tahoma" w:cs="Tahoma"/>
          <w:kern w:val="0"/>
          <w:sz w:val="28"/>
          <w:szCs w:val="28"/>
          <w:lang w:eastAsia="zh-CN"/>
        </w:rPr>
        <w:t>2020-JL13(03)-W10114</w:t>
      </w:r>
    </w:p>
    <w:p>
      <w:pPr>
        <w:adjustRightInd w:val="0"/>
        <w:snapToGrid w:val="0"/>
        <w:spacing w:line="440" w:lineRule="exact"/>
        <w:ind w:firstLine="462" w:firstLineChars="200"/>
        <w:rPr>
          <w:rFonts w:cs="Times New Roman" w:asciiTheme="minorEastAsia" w:hAnsiTheme="minorEastAsia"/>
          <w:kern w:val="0"/>
          <w:sz w:val="24"/>
          <w:szCs w:val="24"/>
        </w:rPr>
      </w:pP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我院就以下项目进行国内公开招标，采购资金已全部落实，欢迎符合条件的供应商参加投标。</w:t>
      </w:r>
    </w:p>
    <w:p>
      <w:pPr>
        <w:adjustRightInd w:val="0"/>
        <w:snapToGrid w:val="0"/>
        <w:spacing w:line="440" w:lineRule="exact"/>
        <w:ind w:firstLine="462" w:firstLineChars="200"/>
        <w:rPr>
          <w:rFonts w:hint="eastAsia" w:cs="Times New Roman" w:asciiTheme="minorEastAsia" w:hAnsiTheme="minorEastAsia" w:eastAsiaTheme="minorEastAsia"/>
          <w:b/>
          <w:kern w:val="0"/>
          <w:sz w:val="24"/>
          <w:szCs w:val="24"/>
          <w:lang w:eastAsia="zh-CN"/>
        </w:rPr>
      </w:pPr>
      <w:r>
        <w:rPr>
          <w:rFonts w:hint="eastAsia" w:cs="Times New Roman" w:asciiTheme="minorEastAsia" w:hAnsiTheme="minorEastAsia"/>
          <w:b/>
          <w:kern w:val="0"/>
          <w:sz w:val="24"/>
          <w:szCs w:val="24"/>
        </w:rPr>
        <w:t>一、</w:t>
      </w:r>
      <w:r>
        <w:rPr>
          <w:rFonts w:cs="Times New Roman" w:asciiTheme="minorEastAsia" w:hAnsiTheme="minorEastAsia"/>
          <w:b/>
          <w:kern w:val="0"/>
          <w:sz w:val="24"/>
          <w:szCs w:val="24"/>
        </w:rPr>
        <w:t>项目名称：</w:t>
      </w:r>
      <w:r>
        <w:rPr>
          <w:rFonts w:hint="eastAsia" w:cs="Times New Roman" w:asciiTheme="minorEastAsia" w:hAnsiTheme="minorEastAsia"/>
          <w:b/>
          <w:kern w:val="0"/>
          <w:sz w:val="24"/>
          <w:szCs w:val="24"/>
          <w:lang w:eastAsia="zh-CN"/>
        </w:rPr>
        <w:t>综合模型</w:t>
      </w:r>
    </w:p>
    <w:p>
      <w:pPr>
        <w:tabs>
          <w:tab w:val="left" w:pos="0"/>
          <w:tab w:val="left" w:pos="1122"/>
        </w:tabs>
        <w:adjustRightInd w:val="0"/>
        <w:snapToGrid w:val="0"/>
        <w:spacing w:line="440" w:lineRule="exact"/>
        <w:ind w:firstLine="462" w:firstLineChars="200"/>
        <w:rPr>
          <w:rFonts w:hint="eastAsia" w:cs="Times New Roman" w:asciiTheme="minorEastAsia" w:hAnsiTheme="minorEastAsia" w:eastAsiaTheme="minorEastAsia"/>
          <w:b/>
          <w:kern w:val="0"/>
          <w:sz w:val="24"/>
          <w:szCs w:val="24"/>
          <w:lang w:eastAsia="zh-CN"/>
        </w:rPr>
      </w:pPr>
      <w:r>
        <w:rPr>
          <w:rFonts w:hint="eastAsia" w:cs="Times New Roman" w:asciiTheme="minorEastAsia" w:hAnsiTheme="minorEastAsia"/>
          <w:b/>
          <w:kern w:val="0"/>
          <w:sz w:val="24"/>
          <w:szCs w:val="24"/>
        </w:rPr>
        <w:t>二、</w:t>
      </w:r>
      <w:r>
        <w:rPr>
          <w:rFonts w:cs="Times New Roman" w:asciiTheme="minorEastAsia" w:hAnsiTheme="minorEastAsia"/>
          <w:b/>
          <w:kern w:val="0"/>
          <w:sz w:val="24"/>
          <w:szCs w:val="24"/>
        </w:rPr>
        <w:t>项目编号：</w:t>
      </w:r>
      <w:r>
        <w:rPr>
          <w:rFonts w:hint="eastAsia" w:cs="Times New Roman" w:asciiTheme="minorEastAsia" w:hAnsiTheme="minorEastAsia"/>
          <w:b/>
          <w:kern w:val="0"/>
          <w:sz w:val="24"/>
          <w:szCs w:val="24"/>
          <w:lang w:eastAsia="zh-CN"/>
        </w:rPr>
        <w:t>2020-JL13(03)-W10114</w:t>
      </w:r>
    </w:p>
    <w:p>
      <w:pPr>
        <w:tabs>
          <w:tab w:val="left" w:pos="0"/>
          <w:tab w:val="left" w:pos="1122"/>
        </w:tabs>
        <w:adjustRightInd w:val="0"/>
        <w:snapToGrid w:val="0"/>
        <w:spacing w:line="440" w:lineRule="exact"/>
        <w:ind w:firstLine="462" w:firstLineChars="200"/>
        <w:rPr>
          <w:rFonts w:cs="Times New Roman" w:asciiTheme="minorEastAsia" w:hAnsiTheme="minorEastAsia"/>
          <w:b/>
          <w:kern w:val="0"/>
          <w:sz w:val="24"/>
          <w:szCs w:val="24"/>
        </w:rPr>
      </w:pPr>
      <w:r>
        <w:rPr>
          <w:rFonts w:hint="eastAsia" w:cs="Times New Roman" w:asciiTheme="minorEastAsia" w:hAnsiTheme="minorEastAsia"/>
          <w:b/>
          <w:kern w:val="0"/>
          <w:sz w:val="24"/>
          <w:szCs w:val="24"/>
        </w:rPr>
        <w:t>三、项目概况</w:t>
      </w:r>
      <w:r>
        <w:rPr>
          <w:rFonts w:cs="Times New Roman" w:asciiTheme="minorEastAsia" w:hAnsiTheme="minorEastAsia"/>
          <w:b/>
          <w:kern w:val="0"/>
          <w:sz w:val="24"/>
          <w:szCs w:val="24"/>
        </w:rPr>
        <w:t>：</w:t>
      </w:r>
    </w:p>
    <w:tbl>
      <w:tblPr>
        <w:tblStyle w:val="17"/>
        <w:tblW w:w="514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0"/>
        <w:gridCol w:w="1607"/>
        <w:gridCol w:w="700"/>
        <w:gridCol w:w="1550"/>
        <w:gridCol w:w="700"/>
        <w:gridCol w:w="791"/>
        <w:gridCol w:w="1461"/>
        <w:gridCol w:w="847"/>
        <w:gridCol w:w="10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1" w:hRule="exact"/>
          <w:jc w:val="center"/>
        </w:trPr>
        <w:tc>
          <w:tcPr>
            <w:tcW w:w="349"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b/>
                <w:bCs/>
                <w:snapToGrid w:val="0"/>
                <w:szCs w:val="21"/>
              </w:rPr>
            </w:pPr>
            <w:r>
              <w:rPr>
                <w:rFonts w:hint="eastAsia" w:cs="Times New Roman" w:asciiTheme="minorEastAsia" w:hAnsiTheme="minorEastAsia"/>
                <w:b/>
                <w:bCs/>
                <w:snapToGrid w:val="0"/>
                <w:kern w:val="0"/>
                <w:szCs w:val="21"/>
              </w:rPr>
              <w:t>包号</w:t>
            </w:r>
          </w:p>
        </w:tc>
        <w:tc>
          <w:tcPr>
            <w:tcW w:w="862"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b/>
                <w:bCs/>
                <w:snapToGrid w:val="0"/>
                <w:kern w:val="0"/>
                <w:szCs w:val="21"/>
              </w:rPr>
            </w:pPr>
            <w:r>
              <w:rPr>
                <w:rFonts w:hint="eastAsia" w:cs="Times New Roman" w:asciiTheme="minorEastAsia" w:hAnsiTheme="minorEastAsia"/>
                <w:b/>
                <w:bCs/>
                <w:snapToGrid w:val="0"/>
                <w:kern w:val="0"/>
                <w:szCs w:val="21"/>
              </w:rPr>
              <w:t>货物</w:t>
            </w:r>
          </w:p>
          <w:p>
            <w:pPr>
              <w:adjustRightInd w:val="0"/>
              <w:snapToGrid w:val="0"/>
              <w:jc w:val="center"/>
              <w:rPr>
                <w:rFonts w:cs="Times New Roman" w:asciiTheme="minorEastAsia" w:hAnsiTheme="minorEastAsia"/>
                <w:b/>
                <w:bCs/>
                <w:snapToGrid w:val="0"/>
                <w:szCs w:val="21"/>
              </w:rPr>
            </w:pPr>
            <w:r>
              <w:rPr>
                <w:rFonts w:hint="eastAsia" w:cs="Times New Roman" w:asciiTheme="minorEastAsia" w:hAnsiTheme="minorEastAsia"/>
                <w:b/>
                <w:bCs/>
                <w:snapToGrid w:val="0"/>
                <w:kern w:val="0"/>
                <w:szCs w:val="21"/>
              </w:rPr>
              <w:t>名称</w:t>
            </w:r>
          </w:p>
        </w:tc>
        <w:tc>
          <w:tcPr>
            <w:tcW w:w="375"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b/>
                <w:bCs/>
                <w:snapToGrid w:val="0"/>
                <w:kern w:val="0"/>
                <w:szCs w:val="21"/>
              </w:rPr>
            </w:pPr>
            <w:r>
              <w:rPr>
                <w:rFonts w:hint="eastAsia" w:cs="Times New Roman" w:asciiTheme="minorEastAsia" w:hAnsiTheme="minorEastAsia"/>
                <w:b/>
                <w:bCs/>
                <w:snapToGrid w:val="0"/>
                <w:kern w:val="0"/>
                <w:szCs w:val="21"/>
              </w:rPr>
              <w:t>规格</w:t>
            </w:r>
          </w:p>
          <w:p>
            <w:pPr>
              <w:adjustRightInd w:val="0"/>
              <w:snapToGrid w:val="0"/>
              <w:jc w:val="center"/>
              <w:rPr>
                <w:rFonts w:cs="Times New Roman" w:asciiTheme="minorEastAsia" w:hAnsiTheme="minorEastAsia"/>
                <w:b/>
                <w:bCs/>
                <w:snapToGrid w:val="0"/>
                <w:szCs w:val="21"/>
              </w:rPr>
            </w:pPr>
            <w:r>
              <w:rPr>
                <w:rFonts w:hint="eastAsia" w:cs="Times New Roman" w:asciiTheme="minorEastAsia" w:hAnsiTheme="minorEastAsia"/>
                <w:b/>
                <w:bCs/>
                <w:snapToGrid w:val="0"/>
                <w:kern w:val="0"/>
                <w:szCs w:val="21"/>
              </w:rPr>
              <w:t>型号</w:t>
            </w:r>
          </w:p>
        </w:tc>
        <w:tc>
          <w:tcPr>
            <w:tcW w:w="831"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b/>
                <w:bCs/>
                <w:snapToGrid w:val="0"/>
                <w:szCs w:val="21"/>
              </w:rPr>
            </w:pPr>
            <w:r>
              <w:rPr>
                <w:rFonts w:hint="eastAsia" w:cs="Times New Roman" w:asciiTheme="minorEastAsia" w:hAnsiTheme="minorEastAsia"/>
                <w:b/>
                <w:bCs/>
                <w:snapToGrid w:val="0"/>
                <w:kern w:val="0"/>
                <w:szCs w:val="21"/>
              </w:rPr>
              <w:t>技术要求</w:t>
            </w:r>
          </w:p>
        </w:tc>
        <w:tc>
          <w:tcPr>
            <w:tcW w:w="375"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b/>
                <w:bCs/>
                <w:snapToGrid w:val="0"/>
                <w:szCs w:val="21"/>
              </w:rPr>
            </w:pPr>
            <w:r>
              <w:rPr>
                <w:rFonts w:hint="eastAsia" w:cs="Times New Roman" w:asciiTheme="minorEastAsia" w:hAnsiTheme="minorEastAsia"/>
                <w:b/>
                <w:bCs/>
                <w:snapToGrid w:val="0"/>
                <w:kern w:val="0"/>
                <w:szCs w:val="21"/>
              </w:rPr>
              <w:t>计量</w:t>
            </w:r>
          </w:p>
          <w:p>
            <w:pPr>
              <w:adjustRightInd w:val="0"/>
              <w:snapToGrid w:val="0"/>
              <w:jc w:val="center"/>
              <w:rPr>
                <w:rFonts w:cs="Times New Roman" w:asciiTheme="minorEastAsia" w:hAnsiTheme="minorEastAsia"/>
                <w:b/>
                <w:bCs/>
                <w:snapToGrid w:val="0"/>
                <w:szCs w:val="21"/>
              </w:rPr>
            </w:pPr>
            <w:r>
              <w:rPr>
                <w:rFonts w:hint="eastAsia" w:cs="Times New Roman" w:asciiTheme="minorEastAsia" w:hAnsiTheme="minorEastAsia"/>
                <w:b/>
                <w:bCs/>
                <w:snapToGrid w:val="0"/>
                <w:kern w:val="0"/>
                <w:szCs w:val="21"/>
              </w:rPr>
              <w:t>单位</w:t>
            </w:r>
          </w:p>
        </w:tc>
        <w:tc>
          <w:tcPr>
            <w:tcW w:w="424"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b/>
                <w:bCs/>
                <w:snapToGrid w:val="0"/>
                <w:szCs w:val="21"/>
              </w:rPr>
            </w:pPr>
            <w:r>
              <w:rPr>
                <w:rFonts w:hint="eastAsia" w:cs="Times New Roman" w:asciiTheme="minorEastAsia" w:hAnsiTheme="minorEastAsia"/>
                <w:b/>
                <w:bCs/>
                <w:snapToGrid w:val="0"/>
                <w:kern w:val="0"/>
                <w:szCs w:val="21"/>
              </w:rPr>
              <w:t>数量</w:t>
            </w:r>
          </w:p>
        </w:tc>
        <w:tc>
          <w:tcPr>
            <w:tcW w:w="783"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b/>
                <w:bCs/>
                <w:snapToGrid w:val="0"/>
                <w:szCs w:val="21"/>
              </w:rPr>
            </w:pPr>
            <w:r>
              <w:rPr>
                <w:rFonts w:hint="eastAsia" w:cs="Times New Roman" w:asciiTheme="minorEastAsia" w:hAnsiTheme="minorEastAsia"/>
                <w:b/>
                <w:bCs/>
                <w:snapToGrid w:val="0"/>
                <w:kern w:val="0"/>
                <w:szCs w:val="21"/>
              </w:rPr>
              <w:t>交货</w:t>
            </w:r>
          </w:p>
          <w:p>
            <w:pPr>
              <w:adjustRightInd w:val="0"/>
              <w:snapToGrid w:val="0"/>
              <w:jc w:val="center"/>
              <w:rPr>
                <w:rFonts w:cs="Times New Roman" w:asciiTheme="minorEastAsia" w:hAnsiTheme="minorEastAsia"/>
                <w:b/>
                <w:bCs/>
                <w:snapToGrid w:val="0"/>
                <w:szCs w:val="21"/>
              </w:rPr>
            </w:pPr>
            <w:r>
              <w:rPr>
                <w:rFonts w:hint="eastAsia" w:cs="Times New Roman" w:asciiTheme="minorEastAsia" w:hAnsiTheme="minorEastAsia"/>
                <w:b/>
                <w:bCs/>
                <w:snapToGrid w:val="0"/>
                <w:kern w:val="0"/>
                <w:szCs w:val="21"/>
              </w:rPr>
              <w:t>时间</w:t>
            </w:r>
          </w:p>
        </w:tc>
        <w:tc>
          <w:tcPr>
            <w:tcW w:w="454"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b/>
                <w:bCs/>
                <w:snapToGrid w:val="0"/>
                <w:kern w:val="0"/>
                <w:szCs w:val="21"/>
              </w:rPr>
            </w:pPr>
            <w:r>
              <w:rPr>
                <w:rFonts w:hint="eastAsia" w:cs="Times New Roman" w:asciiTheme="minorEastAsia" w:hAnsiTheme="minorEastAsia"/>
                <w:b/>
                <w:bCs/>
                <w:snapToGrid w:val="0"/>
                <w:kern w:val="0"/>
                <w:szCs w:val="21"/>
              </w:rPr>
              <w:t>交货</w:t>
            </w:r>
          </w:p>
          <w:p>
            <w:pPr>
              <w:adjustRightInd w:val="0"/>
              <w:snapToGrid w:val="0"/>
              <w:jc w:val="center"/>
              <w:rPr>
                <w:rFonts w:cs="Times New Roman" w:asciiTheme="minorEastAsia" w:hAnsiTheme="minorEastAsia"/>
                <w:b/>
                <w:bCs/>
                <w:snapToGrid w:val="0"/>
                <w:szCs w:val="21"/>
              </w:rPr>
            </w:pPr>
            <w:r>
              <w:rPr>
                <w:rFonts w:hint="eastAsia" w:cs="Times New Roman" w:asciiTheme="minorEastAsia" w:hAnsiTheme="minorEastAsia"/>
                <w:b/>
                <w:bCs/>
                <w:snapToGrid w:val="0"/>
                <w:kern w:val="0"/>
                <w:szCs w:val="21"/>
              </w:rPr>
              <w:t>地点</w:t>
            </w:r>
          </w:p>
        </w:tc>
        <w:tc>
          <w:tcPr>
            <w:tcW w:w="543"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b/>
                <w:bCs/>
                <w:snapToGrid w:val="0"/>
                <w:szCs w:val="21"/>
              </w:rPr>
            </w:pPr>
            <w:r>
              <w:rPr>
                <w:rFonts w:hint="eastAsia" w:cs="Times New Roman" w:asciiTheme="minorEastAsia" w:hAnsiTheme="minorEastAsia"/>
                <w:b/>
                <w:bCs/>
                <w:snapToGrid w:val="0"/>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55" w:hRule="exact"/>
          <w:jc w:val="center"/>
        </w:trPr>
        <w:tc>
          <w:tcPr>
            <w:tcW w:w="349" w:type="pct"/>
            <w:vMerge w:val="restart"/>
            <w:tcBorders>
              <w:top w:val="single" w:color="auto" w:sz="4" w:space="0"/>
              <w:left w:val="single" w:color="auto" w:sz="4" w:space="0"/>
              <w:right w:val="single" w:color="auto" w:sz="4" w:space="0"/>
            </w:tcBorders>
            <w:vAlign w:val="center"/>
          </w:tcPr>
          <w:p>
            <w:pPr>
              <w:bidi w:val="0"/>
              <w:jc w:val="center"/>
              <w:rPr>
                <w:rFonts w:hint="eastAsia"/>
              </w:rPr>
            </w:pPr>
            <w:r>
              <w:rPr>
                <w:rFonts w:hint="eastAsia"/>
                <w:lang w:val="en-US" w:eastAsia="zh-CN"/>
              </w:rPr>
              <w:t>1</w:t>
            </w:r>
          </w:p>
        </w:tc>
        <w:tc>
          <w:tcPr>
            <w:tcW w:w="862" w:type="pct"/>
            <w:tcBorders>
              <w:top w:val="single" w:color="auto" w:sz="4" w:space="0"/>
              <w:left w:val="single" w:color="auto" w:sz="4" w:space="0"/>
              <w:bottom w:val="single" w:color="auto" w:sz="4" w:space="0"/>
              <w:right w:val="single" w:color="auto" w:sz="4" w:space="0"/>
            </w:tcBorders>
            <w:vAlign w:val="center"/>
          </w:tcPr>
          <w:p>
            <w:pPr>
              <w:bidi w:val="0"/>
              <w:jc w:val="center"/>
              <w:rPr>
                <w:rFonts w:hint="eastAsia"/>
              </w:rPr>
            </w:pPr>
            <w:r>
              <w:rPr>
                <w:rFonts w:hint="eastAsia"/>
                <w:lang w:val="en-US" w:eastAsia="zh-CN"/>
              </w:rPr>
              <w:t>云端成人半身心肺复苏套装 （16个/套）</w:t>
            </w:r>
          </w:p>
        </w:tc>
        <w:tc>
          <w:tcPr>
            <w:tcW w:w="375" w:type="pct"/>
            <w:tcBorders>
              <w:top w:val="single" w:color="auto" w:sz="4" w:space="0"/>
              <w:left w:val="single" w:color="auto" w:sz="4" w:space="0"/>
              <w:bottom w:val="single" w:color="auto" w:sz="4" w:space="0"/>
              <w:right w:val="single" w:color="auto" w:sz="4" w:space="0"/>
            </w:tcBorders>
            <w:vAlign w:val="center"/>
          </w:tcPr>
          <w:p>
            <w:pPr>
              <w:bidi w:val="0"/>
              <w:jc w:val="center"/>
              <w:rPr>
                <w:rFonts w:hint="eastAsia"/>
              </w:rPr>
            </w:pPr>
            <w:r>
              <w:rPr>
                <w:rFonts w:hint="eastAsia"/>
              </w:rPr>
              <w:t>/</w:t>
            </w:r>
          </w:p>
        </w:tc>
        <w:tc>
          <w:tcPr>
            <w:tcW w:w="831" w:type="pct"/>
            <w:tcBorders>
              <w:top w:val="single" w:color="auto" w:sz="4" w:space="0"/>
              <w:left w:val="single" w:color="auto" w:sz="4" w:space="0"/>
              <w:bottom w:val="single" w:color="auto" w:sz="4" w:space="0"/>
              <w:right w:val="single" w:color="auto" w:sz="4" w:space="0"/>
            </w:tcBorders>
            <w:vAlign w:val="center"/>
          </w:tcPr>
          <w:p>
            <w:pPr>
              <w:bidi w:val="0"/>
              <w:jc w:val="center"/>
              <w:rPr>
                <w:rFonts w:hint="eastAsia"/>
              </w:rPr>
            </w:pPr>
            <w:r>
              <w:rPr>
                <w:rFonts w:hint="eastAsia"/>
              </w:rPr>
              <w:t>详见招标文件第二部分</w:t>
            </w:r>
          </w:p>
        </w:tc>
        <w:tc>
          <w:tcPr>
            <w:tcW w:w="375" w:type="pct"/>
            <w:tcBorders>
              <w:top w:val="single" w:color="auto" w:sz="4" w:space="0"/>
              <w:left w:val="single" w:color="auto" w:sz="4" w:space="0"/>
              <w:bottom w:val="single" w:color="auto" w:sz="4" w:space="0"/>
              <w:right w:val="single" w:color="auto" w:sz="4" w:space="0"/>
            </w:tcBorders>
            <w:vAlign w:val="center"/>
          </w:tcPr>
          <w:p>
            <w:pPr>
              <w:bidi w:val="0"/>
              <w:jc w:val="center"/>
              <w:rPr>
                <w:rFonts w:hint="eastAsia"/>
              </w:rPr>
            </w:pPr>
            <w:r>
              <w:rPr>
                <w:rFonts w:hint="eastAsia"/>
              </w:rPr>
              <w:t>套</w:t>
            </w:r>
          </w:p>
        </w:tc>
        <w:tc>
          <w:tcPr>
            <w:tcW w:w="424" w:type="pct"/>
            <w:tcBorders>
              <w:top w:val="single" w:color="auto" w:sz="4" w:space="0"/>
              <w:left w:val="single" w:color="auto" w:sz="4" w:space="0"/>
              <w:bottom w:val="single" w:color="auto" w:sz="4" w:space="0"/>
              <w:right w:val="single" w:color="auto" w:sz="4" w:space="0"/>
            </w:tcBorders>
            <w:vAlign w:val="center"/>
          </w:tcPr>
          <w:p>
            <w:pPr>
              <w:bidi w:val="0"/>
              <w:jc w:val="center"/>
              <w:rPr>
                <w:rFonts w:hint="eastAsia"/>
              </w:rPr>
            </w:pPr>
            <w:r>
              <w:rPr>
                <w:rFonts w:hint="eastAsia"/>
                <w:lang w:val="en-US" w:eastAsia="zh-CN"/>
              </w:rPr>
              <w:t>1</w:t>
            </w:r>
          </w:p>
        </w:tc>
        <w:tc>
          <w:tcPr>
            <w:tcW w:w="783" w:type="pct"/>
            <w:vMerge w:val="restart"/>
            <w:tcBorders>
              <w:top w:val="single" w:color="auto" w:sz="4" w:space="0"/>
              <w:left w:val="single" w:color="auto" w:sz="4" w:space="0"/>
              <w:right w:val="single" w:color="auto" w:sz="4" w:space="0"/>
            </w:tcBorders>
            <w:vAlign w:val="center"/>
          </w:tcPr>
          <w:p>
            <w:pPr>
              <w:bidi w:val="0"/>
              <w:jc w:val="center"/>
              <w:rPr>
                <w:rFonts w:hint="eastAsia"/>
              </w:rPr>
            </w:pPr>
            <w:r>
              <w:rPr>
                <w:rFonts w:hint="eastAsia"/>
              </w:rPr>
              <w:t>合同签订后90个日历日</w:t>
            </w:r>
          </w:p>
        </w:tc>
        <w:tc>
          <w:tcPr>
            <w:tcW w:w="454" w:type="pct"/>
            <w:vMerge w:val="restart"/>
            <w:tcBorders>
              <w:top w:val="single" w:color="auto" w:sz="4" w:space="0"/>
              <w:left w:val="single" w:color="auto" w:sz="4" w:space="0"/>
              <w:right w:val="single" w:color="auto" w:sz="4" w:space="0"/>
            </w:tcBorders>
            <w:vAlign w:val="center"/>
          </w:tcPr>
          <w:p>
            <w:pPr>
              <w:bidi w:val="0"/>
              <w:jc w:val="center"/>
              <w:rPr>
                <w:rFonts w:hint="eastAsia"/>
              </w:rPr>
            </w:pPr>
            <w:r>
              <w:rPr>
                <w:rFonts w:hint="eastAsia"/>
              </w:rPr>
              <w:t>重庆市</w:t>
            </w:r>
          </w:p>
        </w:tc>
        <w:tc>
          <w:tcPr>
            <w:tcW w:w="543" w:type="pct"/>
            <w:tcBorders>
              <w:top w:val="single" w:color="auto" w:sz="4" w:space="0"/>
              <w:left w:val="single" w:color="auto" w:sz="4" w:space="0"/>
              <w:bottom w:val="single" w:color="auto" w:sz="4" w:space="0"/>
              <w:right w:val="single" w:color="auto" w:sz="4" w:space="0"/>
            </w:tcBorders>
            <w:vAlign w:val="center"/>
          </w:tcPr>
          <w:p>
            <w:pPr>
              <w:bidi w:val="0"/>
              <w:jc w:val="center"/>
            </w:pPr>
            <w:r>
              <w:rPr>
                <w:rFonts w:hint="eastAsia"/>
              </w:rPr>
              <w:t>现场提供样品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0" w:hRule="exact"/>
          <w:jc w:val="center"/>
        </w:trPr>
        <w:tc>
          <w:tcPr>
            <w:tcW w:w="349" w:type="pct"/>
            <w:vMerge w:val="continue"/>
            <w:tcBorders>
              <w:left w:val="single" w:color="auto" w:sz="4" w:space="0"/>
              <w:right w:val="single" w:color="auto" w:sz="4" w:space="0"/>
            </w:tcBorders>
            <w:vAlign w:val="center"/>
          </w:tcPr>
          <w:p>
            <w:pPr>
              <w:bidi w:val="0"/>
              <w:jc w:val="center"/>
              <w:rPr>
                <w:rFonts w:hint="eastAsia"/>
              </w:rPr>
            </w:pPr>
          </w:p>
        </w:tc>
        <w:tc>
          <w:tcPr>
            <w:tcW w:w="862" w:type="pct"/>
            <w:tcBorders>
              <w:top w:val="single" w:color="auto" w:sz="4" w:space="0"/>
              <w:left w:val="single" w:color="auto" w:sz="4" w:space="0"/>
              <w:bottom w:val="single" w:color="auto" w:sz="4" w:space="0"/>
              <w:right w:val="single" w:color="auto" w:sz="4" w:space="0"/>
            </w:tcBorders>
            <w:vAlign w:val="center"/>
          </w:tcPr>
          <w:p>
            <w:pPr>
              <w:bidi w:val="0"/>
              <w:jc w:val="center"/>
              <w:rPr>
                <w:rFonts w:hint="eastAsia"/>
              </w:rPr>
            </w:pPr>
            <w:r>
              <w:rPr>
                <w:rFonts w:hint="eastAsia"/>
                <w:lang w:val="en-US" w:eastAsia="zh-CN"/>
              </w:rPr>
              <w:t>高智能腰椎穿刺模型</w:t>
            </w:r>
          </w:p>
        </w:tc>
        <w:tc>
          <w:tcPr>
            <w:tcW w:w="375" w:type="pct"/>
            <w:tcBorders>
              <w:top w:val="single" w:color="auto" w:sz="4" w:space="0"/>
              <w:left w:val="single" w:color="auto" w:sz="4" w:space="0"/>
              <w:bottom w:val="single" w:color="auto" w:sz="4" w:space="0"/>
              <w:right w:val="single" w:color="auto" w:sz="4" w:space="0"/>
            </w:tcBorders>
            <w:vAlign w:val="center"/>
          </w:tcPr>
          <w:p>
            <w:pPr>
              <w:bidi w:val="0"/>
              <w:jc w:val="center"/>
              <w:rPr>
                <w:rFonts w:hint="eastAsia"/>
              </w:rPr>
            </w:pPr>
            <w:r>
              <w:rPr>
                <w:rFonts w:hint="eastAsia"/>
              </w:rPr>
              <w:t>/</w:t>
            </w:r>
          </w:p>
        </w:tc>
        <w:tc>
          <w:tcPr>
            <w:tcW w:w="831" w:type="pct"/>
            <w:tcBorders>
              <w:top w:val="single" w:color="auto" w:sz="4" w:space="0"/>
              <w:left w:val="single" w:color="auto" w:sz="4" w:space="0"/>
              <w:bottom w:val="single" w:color="auto" w:sz="4" w:space="0"/>
              <w:right w:val="single" w:color="auto" w:sz="4" w:space="0"/>
            </w:tcBorders>
            <w:vAlign w:val="center"/>
          </w:tcPr>
          <w:p>
            <w:pPr>
              <w:bidi w:val="0"/>
              <w:jc w:val="center"/>
              <w:rPr>
                <w:rFonts w:hint="eastAsia"/>
              </w:rPr>
            </w:pPr>
            <w:r>
              <w:rPr>
                <w:rFonts w:hint="eastAsia"/>
              </w:rPr>
              <w:t>详见招标文件第二部分</w:t>
            </w:r>
          </w:p>
        </w:tc>
        <w:tc>
          <w:tcPr>
            <w:tcW w:w="375" w:type="pct"/>
            <w:tcBorders>
              <w:top w:val="single" w:color="auto" w:sz="4" w:space="0"/>
              <w:left w:val="single" w:color="auto" w:sz="4" w:space="0"/>
              <w:bottom w:val="single" w:color="auto" w:sz="4" w:space="0"/>
              <w:right w:val="single" w:color="auto" w:sz="4" w:space="0"/>
            </w:tcBorders>
            <w:vAlign w:val="center"/>
          </w:tcPr>
          <w:p>
            <w:pPr>
              <w:bidi w:val="0"/>
              <w:jc w:val="center"/>
              <w:rPr>
                <w:rFonts w:hint="eastAsia"/>
              </w:rPr>
            </w:pPr>
            <w:r>
              <w:rPr>
                <w:rFonts w:hint="eastAsia"/>
              </w:rPr>
              <w:t>套</w:t>
            </w:r>
          </w:p>
        </w:tc>
        <w:tc>
          <w:tcPr>
            <w:tcW w:w="424" w:type="pct"/>
            <w:tcBorders>
              <w:top w:val="single" w:color="auto" w:sz="4" w:space="0"/>
              <w:left w:val="single" w:color="auto" w:sz="4" w:space="0"/>
              <w:bottom w:val="single" w:color="auto" w:sz="4" w:space="0"/>
              <w:right w:val="single" w:color="auto" w:sz="4" w:space="0"/>
            </w:tcBorders>
            <w:vAlign w:val="center"/>
          </w:tcPr>
          <w:p>
            <w:pPr>
              <w:bidi w:val="0"/>
              <w:jc w:val="center"/>
              <w:rPr>
                <w:rFonts w:hint="eastAsia"/>
              </w:rPr>
            </w:pPr>
            <w:r>
              <w:rPr>
                <w:rFonts w:hint="eastAsia"/>
                <w:lang w:val="en-US" w:eastAsia="zh-CN"/>
              </w:rPr>
              <w:t>2</w:t>
            </w:r>
          </w:p>
        </w:tc>
        <w:tc>
          <w:tcPr>
            <w:tcW w:w="783" w:type="pct"/>
            <w:vMerge w:val="continue"/>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rPr>
            </w:pPr>
          </w:p>
        </w:tc>
        <w:tc>
          <w:tcPr>
            <w:tcW w:w="454" w:type="pct"/>
            <w:vMerge w:val="continue"/>
            <w:tcBorders>
              <w:left w:val="single" w:color="auto" w:sz="4" w:space="0"/>
              <w:right w:val="single" w:color="auto" w:sz="4" w:space="0"/>
            </w:tcBorders>
            <w:vAlign w:val="center"/>
          </w:tcPr>
          <w:p>
            <w:pPr>
              <w:bidi w:val="0"/>
              <w:jc w:val="center"/>
              <w:rPr>
                <w:rFonts w:hint="eastAsia"/>
              </w:rPr>
            </w:pPr>
          </w:p>
        </w:tc>
        <w:tc>
          <w:tcPr>
            <w:tcW w:w="543" w:type="pct"/>
            <w:tcBorders>
              <w:top w:val="single" w:color="auto" w:sz="4" w:space="0"/>
              <w:left w:val="single" w:color="auto" w:sz="4" w:space="0"/>
              <w:bottom w:val="single" w:color="auto" w:sz="4" w:space="0"/>
              <w:right w:val="single" w:color="auto" w:sz="4" w:space="0"/>
            </w:tcBorders>
            <w:vAlign w:val="center"/>
          </w:tcPr>
          <w:p>
            <w:pPr>
              <w:bidi w:val="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2" w:hRule="exact"/>
          <w:jc w:val="center"/>
        </w:trPr>
        <w:tc>
          <w:tcPr>
            <w:tcW w:w="349" w:type="pct"/>
            <w:vMerge w:val="continue"/>
            <w:tcBorders>
              <w:left w:val="single" w:color="auto" w:sz="4" w:space="0"/>
              <w:right w:val="single" w:color="auto" w:sz="4" w:space="0"/>
            </w:tcBorders>
            <w:vAlign w:val="center"/>
          </w:tcPr>
          <w:p>
            <w:pPr>
              <w:bidi w:val="0"/>
              <w:jc w:val="center"/>
              <w:rPr>
                <w:rFonts w:hint="eastAsia"/>
              </w:rPr>
            </w:pPr>
          </w:p>
        </w:tc>
        <w:tc>
          <w:tcPr>
            <w:tcW w:w="862" w:type="pct"/>
            <w:tcBorders>
              <w:top w:val="single" w:color="auto" w:sz="4" w:space="0"/>
              <w:left w:val="single" w:color="auto" w:sz="4" w:space="0"/>
              <w:bottom w:val="single" w:color="auto" w:sz="4" w:space="0"/>
              <w:right w:val="single" w:color="auto" w:sz="4" w:space="0"/>
            </w:tcBorders>
            <w:vAlign w:val="center"/>
          </w:tcPr>
          <w:p>
            <w:pPr>
              <w:bidi w:val="0"/>
              <w:jc w:val="center"/>
              <w:rPr>
                <w:rFonts w:hint="eastAsia"/>
              </w:rPr>
            </w:pPr>
            <w:r>
              <w:rPr>
                <w:rFonts w:hint="eastAsia"/>
                <w:lang w:val="en-US" w:eastAsia="zh-CN"/>
              </w:rPr>
              <w:t>高智能腰椎穿刺模型</w:t>
            </w:r>
          </w:p>
        </w:tc>
        <w:tc>
          <w:tcPr>
            <w:tcW w:w="375" w:type="pct"/>
            <w:tcBorders>
              <w:top w:val="single" w:color="auto" w:sz="4" w:space="0"/>
              <w:left w:val="single" w:color="auto" w:sz="4" w:space="0"/>
              <w:bottom w:val="single" w:color="auto" w:sz="4" w:space="0"/>
              <w:right w:val="single" w:color="auto" w:sz="4" w:space="0"/>
            </w:tcBorders>
            <w:vAlign w:val="center"/>
          </w:tcPr>
          <w:p>
            <w:pPr>
              <w:bidi w:val="0"/>
              <w:jc w:val="center"/>
              <w:rPr>
                <w:rFonts w:hint="eastAsia"/>
              </w:rPr>
            </w:pPr>
            <w:r>
              <w:rPr>
                <w:rFonts w:hint="eastAsia"/>
              </w:rPr>
              <w:t>/</w:t>
            </w:r>
          </w:p>
        </w:tc>
        <w:tc>
          <w:tcPr>
            <w:tcW w:w="831" w:type="pct"/>
            <w:tcBorders>
              <w:top w:val="single" w:color="auto" w:sz="4" w:space="0"/>
              <w:left w:val="single" w:color="auto" w:sz="4" w:space="0"/>
              <w:bottom w:val="single" w:color="auto" w:sz="4" w:space="0"/>
              <w:right w:val="single" w:color="auto" w:sz="4" w:space="0"/>
            </w:tcBorders>
            <w:vAlign w:val="center"/>
          </w:tcPr>
          <w:p>
            <w:pPr>
              <w:bidi w:val="0"/>
              <w:jc w:val="center"/>
              <w:rPr>
                <w:rFonts w:hint="eastAsia"/>
              </w:rPr>
            </w:pPr>
            <w:r>
              <w:rPr>
                <w:rFonts w:hint="eastAsia"/>
              </w:rPr>
              <w:t>详见招标文件第二部分</w:t>
            </w:r>
          </w:p>
        </w:tc>
        <w:tc>
          <w:tcPr>
            <w:tcW w:w="375" w:type="pct"/>
            <w:tcBorders>
              <w:top w:val="single" w:color="auto" w:sz="4" w:space="0"/>
              <w:left w:val="single" w:color="auto" w:sz="4" w:space="0"/>
              <w:bottom w:val="single" w:color="auto" w:sz="4" w:space="0"/>
              <w:right w:val="single" w:color="auto" w:sz="4" w:space="0"/>
            </w:tcBorders>
            <w:vAlign w:val="center"/>
          </w:tcPr>
          <w:p>
            <w:pPr>
              <w:bidi w:val="0"/>
              <w:jc w:val="center"/>
              <w:rPr>
                <w:rFonts w:hint="eastAsia"/>
              </w:rPr>
            </w:pPr>
            <w:r>
              <w:rPr>
                <w:rFonts w:hint="eastAsia"/>
              </w:rPr>
              <w:t>套</w:t>
            </w:r>
          </w:p>
        </w:tc>
        <w:tc>
          <w:tcPr>
            <w:tcW w:w="424" w:type="pct"/>
            <w:tcBorders>
              <w:top w:val="single" w:color="auto" w:sz="4" w:space="0"/>
              <w:left w:val="single" w:color="auto" w:sz="4" w:space="0"/>
              <w:bottom w:val="single" w:color="auto" w:sz="4" w:space="0"/>
              <w:right w:val="single" w:color="auto" w:sz="4" w:space="0"/>
            </w:tcBorders>
            <w:vAlign w:val="center"/>
          </w:tcPr>
          <w:p>
            <w:pPr>
              <w:bidi w:val="0"/>
              <w:jc w:val="center"/>
              <w:rPr>
                <w:rFonts w:hint="eastAsia"/>
              </w:rPr>
            </w:pPr>
            <w:r>
              <w:rPr>
                <w:rFonts w:hint="eastAsia"/>
                <w:lang w:val="en-US" w:eastAsia="zh-CN"/>
              </w:rPr>
              <w:t>2</w:t>
            </w:r>
          </w:p>
        </w:tc>
        <w:tc>
          <w:tcPr>
            <w:tcW w:w="783" w:type="pct"/>
            <w:vMerge w:val="continue"/>
            <w:tcBorders>
              <w:left w:val="single" w:color="auto" w:sz="4" w:space="0"/>
              <w:right w:val="single" w:color="auto" w:sz="4" w:space="0"/>
            </w:tcBorders>
            <w:vAlign w:val="center"/>
          </w:tcPr>
          <w:p>
            <w:pPr>
              <w:bidi w:val="0"/>
              <w:jc w:val="center"/>
              <w:rPr>
                <w:rFonts w:hint="eastAsia"/>
              </w:rPr>
            </w:pPr>
          </w:p>
        </w:tc>
        <w:tc>
          <w:tcPr>
            <w:tcW w:w="454" w:type="pct"/>
            <w:vMerge w:val="continue"/>
            <w:tcBorders>
              <w:left w:val="single" w:color="auto" w:sz="4" w:space="0"/>
              <w:right w:val="single" w:color="auto" w:sz="4" w:space="0"/>
            </w:tcBorders>
            <w:vAlign w:val="center"/>
          </w:tcPr>
          <w:p>
            <w:pPr>
              <w:bidi w:val="0"/>
              <w:jc w:val="center"/>
              <w:rPr>
                <w:rFonts w:hint="eastAsia"/>
              </w:rPr>
            </w:pPr>
          </w:p>
        </w:tc>
        <w:tc>
          <w:tcPr>
            <w:tcW w:w="543" w:type="pct"/>
            <w:tcBorders>
              <w:top w:val="single" w:color="auto" w:sz="4" w:space="0"/>
              <w:left w:val="single" w:color="auto" w:sz="4" w:space="0"/>
              <w:bottom w:val="single" w:color="auto" w:sz="4" w:space="0"/>
              <w:right w:val="single" w:color="auto" w:sz="4" w:space="0"/>
            </w:tcBorders>
            <w:vAlign w:val="center"/>
          </w:tcPr>
          <w:p>
            <w:pPr>
              <w:bidi w:val="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00" w:hRule="exact"/>
          <w:jc w:val="center"/>
        </w:trPr>
        <w:tc>
          <w:tcPr>
            <w:tcW w:w="349" w:type="pct"/>
            <w:vMerge w:val="continue"/>
            <w:tcBorders>
              <w:left w:val="single" w:color="auto" w:sz="4" w:space="0"/>
              <w:right w:val="single" w:color="auto" w:sz="4" w:space="0"/>
            </w:tcBorders>
            <w:vAlign w:val="center"/>
          </w:tcPr>
          <w:p>
            <w:pPr>
              <w:bidi w:val="0"/>
              <w:jc w:val="center"/>
              <w:rPr>
                <w:rFonts w:hint="eastAsia"/>
              </w:rPr>
            </w:pPr>
          </w:p>
        </w:tc>
        <w:tc>
          <w:tcPr>
            <w:tcW w:w="862" w:type="pct"/>
            <w:tcBorders>
              <w:top w:val="single" w:color="auto" w:sz="4" w:space="0"/>
              <w:left w:val="single" w:color="auto" w:sz="4" w:space="0"/>
              <w:bottom w:val="single" w:color="auto" w:sz="4" w:space="0"/>
              <w:right w:val="single" w:color="auto" w:sz="4" w:space="0"/>
            </w:tcBorders>
            <w:vAlign w:val="center"/>
          </w:tcPr>
          <w:p>
            <w:pPr>
              <w:bidi w:val="0"/>
              <w:jc w:val="center"/>
              <w:rPr>
                <w:rFonts w:hint="eastAsia"/>
              </w:rPr>
            </w:pPr>
            <w:r>
              <w:rPr>
                <w:rFonts w:hint="eastAsia"/>
                <w:lang w:val="en-US" w:eastAsia="zh-CN"/>
              </w:rPr>
              <w:t>腰椎穿刺训练模型，带压力监测系统</w:t>
            </w:r>
          </w:p>
        </w:tc>
        <w:tc>
          <w:tcPr>
            <w:tcW w:w="375" w:type="pct"/>
            <w:tcBorders>
              <w:top w:val="single" w:color="auto" w:sz="4" w:space="0"/>
              <w:left w:val="single" w:color="auto" w:sz="4" w:space="0"/>
              <w:bottom w:val="single" w:color="auto" w:sz="4" w:space="0"/>
              <w:right w:val="single" w:color="auto" w:sz="4" w:space="0"/>
            </w:tcBorders>
            <w:vAlign w:val="center"/>
          </w:tcPr>
          <w:p>
            <w:pPr>
              <w:bidi w:val="0"/>
              <w:jc w:val="center"/>
              <w:rPr>
                <w:rFonts w:hint="eastAsia"/>
              </w:rPr>
            </w:pPr>
            <w:r>
              <w:rPr>
                <w:rFonts w:hint="eastAsia"/>
              </w:rPr>
              <w:t>/</w:t>
            </w:r>
          </w:p>
        </w:tc>
        <w:tc>
          <w:tcPr>
            <w:tcW w:w="831" w:type="pct"/>
            <w:tcBorders>
              <w:top w:val="single" w:color="auto" w:sz="4" w:space="0"/>
              <w:left w:val="single" w:color="auto" w:sz="4" w:space="0"/>
              <w:bottom w:val="single" w:color="auto" w:sz="4" w:space="0"/>
              <w:right w:val="single" w:color="auto" w:sz="4" w:space="0"/>
            </w:tcBorders>
            <w:vAlign w:val="center"/>
          </w:tcPr>
          <w:p>
            <w:pPr>
              <w:bidi w:val="0"/>
              <w:jc w:val="center"/>
              <w:rPr>
                <w:rFonts w:hint="eastAsia"/>
              </w:rPr>
            </w:pPr>
            <w:r>
              <w:rPr>
                <w:rFonts w:hint="eastAsia"/>
              </w:rPr>
              <w:t>详见招标文件第二部分</w:t>
            </w:r>
          </w:p>
        </w:tc>
        <w:tc>
          <w:tcPr>
            <w:tcW w:w="375" w:type="pct"/>
            <w:tcBorders>
              <w:top w:val="single" w:color="auto" w:sz="4" w:space="0"/>
              <w:left w:val="single" w:color="auto" w:sz="4" w:space="0"/>
              <w:bottom w:val="single" w:color="auto" w:sz="4" w:space="0"/>
              <w:right w:val="single" w:color="auto" w:sz="4" w:space="0"/>
            </w:tcBorders>
            <w:vAlign w:val="center"/>
          </w:tcPr>
          <w:p>
            <w:pPr>
              <w:bidi w:val="0"/>
              <w:jc w:val="center"/>
              <w:rPr>
                <w:rFonts w:hint="eastAsia"/>
              </w:rPr>
            </w:pPr>
            <w:r>
              <w:rPr>
                <w:rFonts w:hint="eastAsia"/>
              </w:rPr>
              <w:t>套</w:t>
            </w:r>
          </w:p>
        </w:tc>
        <w:tc>
          <w:tcPr>
            <w:tcW w:w="424" w:type="pct"/>
            <w:tcBorders>
              <w:top w:val="single" w:color="auto" w:sz="4" w:space="0"/>
              <w:left w:val="single" w:color="auto" w:sz="4" w:space="0"/>
              <w:bottom w:val="single" w:color="auto" w:sz="4" w:space="0"/>
              <w:right w:val="single" w:color="auto" w:sz="4" w:space="0"/>
            </w:tcBorders>
            <w:vAlign w:val="center"/>
          </w:tcPr>
          <w:p>
            <w:pPr>
              <w:bidi w:val="0"/>
              <w:jc w:val="center"/>
              <w:rPr>
                <w:rFonts w:hint="eastAsia"/>
              </w:rPr>
            </w:pPr>
            <w:r>
              <w:rPr>
                <w:rFonts w:hint="eastAsia"/>
                <w:lang w:val="en-US" w:eastAsia="zh-CN"/>
              </w:rPr>
              <w:t>2</w:t>
            </w:r>
          </w:p>
        </w:tc>
        <w:tc>
          <w:tcPr>
            <w:tcW w:w="783" w:type="pct"/>
            <w:vMerge w:val="continue"/>
            <w:tcBorders>
              <w:left w:val="single" w:color="auto" w:sz="4" w:space="0"/>
              <w:right w:val="single" w:color="auto" w:sz="4" w:space="0"/>
            </w:tcBorders>
            <w:vAlign w:val="center"/>
          </w:tcPr>
          <w:p>
            <w:pPr>
              <w:bidi w:val="0"/>
              <w:jc w:val="center"/>
              <w:rPr>
                <w:rFonts w:hint="eastAsia"/>
              </w:rPr>
            </w:pPr>
          </w:p>
        </w:tc>
        <w:tc>
          <w:tcPr>
            <w:tcW w:w="454" w:type="pct"/>
            <w:vMerge w:val="continue"/>
            <w:tcBorders>
              <w:left w:val="single" w:color="auto" w:sz="4" w:space="0"/>
              <w:right w:val="single" w:color="auto" w:sz="4" w:space="0"/>
            </w:tcBorders>
            <w:vAlign w:val="center"/>
          </w:tcPr>
          <w:p>
            <w:pPr>
              <w:bidi w:val="0"/>
              <w:jc w:val="center"/>
              <w:rPr>
                <w:rFonts w:hint="eastAsia"/>
              </w:rPr>
            </w:pPr>
          </w:p>
        </w:tc>
        <w:tc>
          <w:tcPr>
            <w:tcW w:w="543" w:type="pct"/>
            <w:tcBorders>
              <w:top w:val="single" w:color="auto" w:sz="4" w:space="0"/>
              <w:left w:val="single" w:color="auto" w:sz="4" w:space="0"/>
              <w:bottom w:val="single" w:color="auto" w:sz="4" w:space="0"/>
              <w:right w:val="single" w:color="auto" w:sz="4" w:space="0"/>
            </w:tcBorders>
            <w:vAlign w:val="center"/>
          </w:tcPr>
          <w:p>
            <w:pPr>
              <w:bidi w:val="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42" w:hRule="exact"/>
          <w:jc w:val="center"/>
        </w:trPr>
        <w:tc>
          <w:tcPr>
            <w:tcW w:w="349" w:type="pct"/>
            <w:vMerge w:val="continue"/>
            <w:tcBorders>
              <w:left w:val="single" w:color="auto" w:sz="4" w:space="0"/>
              <w:bottom w:val="single" w:color="auto" w:sz="4" w:space="0"/>
              <w:right w:val="single" w:color="auto" w:sz="4" w:space="0"/>
            </w:tcBorders>
            <w:vAlign w:val="center"/>
          </w:tcPr>
          <w:p>
            <w:pPr>
              <w:bidi w:val="0"/>
              <w:jc w:val="center"/>
              <w:rPr>
                <w:rFonts w:hint="eastAsia"/>
              </w:rPr>
            </w:pPr>
          </w:p>
        </w:tc>
        <w:tc>
          <w:tcPr>
            <w:tcW w:w="862" w:type="pct"/>
            <w:tcBorders>
              <w:top w:val="single" w:color="auto" w:sz="4" w:space="0"/>
              <w:left w:val="single" w:color="auto" w:sz="4" w:space="0"/>
              <w:bottom w:val="single" w:color="auto" w:sz="4" w:space="0"/>
              <w:right w:val="single" w:color="auto" w:sz="4" w:space="0"/>
            </w:tcBorders>
            <w:vAlign w:val="center"/>
          </w:tcPr>
          <w:p>
            <w:pPr>
              <w:bidi w:val="0"/>
              <w:jc w:val="center"/>
              <w:rPr>
                <w:rFonts w:hint="eastAsia"/>
              </w:rPr>
            </w:pPr>
            <w:r>
              <w:rPr>
                <w:rFonts w:hint="eastAsia"/>
                <w:lang w:val="en-US" w:eastAsia="zh-CN"/>
              </w:rPr>
              <w:t>婴儿心肺复苏模型（4个/包）</w:t>
            </w:r>
          </w:p>
        </w:tc>
        <w:tc>
          <w:tcPr>
            <w:tcW w:w="375" w:type="pct"/>
            <w:tcBorders>
              <w:top w:val="single" w:color="auto" w:sz="4" w:space="0"/>
              <w:left w:val="single" w:color="auto" w:sz="4" w:space="0"/>
              <w:bottom w:val="single" w:color="auto" w:sz="4" w:space="0"/>
              <w:right w:val="single" w:color="auto" w:sz="4" w:space="0"/>
            </w:tcBorders>
            <w:vAlign w:val="center"/>
          </w:tcPr>
          <w:p>
            <w:pPr>
              <w:bidi w:val="0"/>
              <w:jc w:val="center"/>
              <w:rPr>
                <w:rFonts w:hint="eastAsia"/>
              </w:rPr>
            </w:pPr>
            <w:r>
              <w:rPr>
                <w:rFonts w:hint="eastAsia"/>
              </w:rPr>
              <w:t>/</w:t>
            </w:r>
          </w:p>
        </w:tc>
        <w:tc>
          <w:tcPr>
            <w:tcW w:w="831" w:type="pct"/>
            <w:tcBorders>
              <w:top w:val="single" w:color="auto" w:sz="4" w:space="0"/>
              <w:left w:val="single" w:color="auto" w:sz="4" w:space="0"/>
              <w:bottom w:val="single" w:color="auto" w:sz="4" w:space="0"/>
              <w:right w:val="single" w:color="auto" w:sz="4" w:space="0"/>
            </w:tcBorders>
            <w:vAlign w:val="center"/>
          </w:tcPr>
          <w:p>
            <w:pPr>
              <w:bidi w:val="0"/>
              <w:jc w:val="center"/>
              <w:rPr>
                <w:rFonts w:hint="eastAsia"/>
              </w:rPr>
            </w:pPr>
            <w:r>
              <w:rPr>
                <w:rFonts w:hint="eastAsia"/>
              </w:rPr>
              <w:t>详见招标文件第二部分</w:t>
            </w:r>
          </w:p>
        </w:tc>
        <w:tc>
          <w:tcPr>
            <w:tcW w:w="375" w:type="pct"/>
            <w:tcBorders>
              <w:top w:val="single" w:color="auto" w:sz="4" w:space="0"/>
              <w:left w:val="single" w:color="auto" w:sz="4" w:space="0"/>
              <w:bottom w:val="single" w:color="auto" w:sz="4" w:space="0"/>
              <w:right w:val="single" w:color="auto" w:sz="4" w:space="0"/>
            </w:tcBorders>
            <w:vAlign w:val="center"/>
          </w:tcPr>
          <w:p>
            <w:pPr>
              <w:bidi w:val="0"/>
              <w:jc w:val="center"/>
              <w:rPr>
                <w:rFonts w:hint="eastAsia"/>
              </w:rPr>
            </w:pPr>
            <w:r>
              <w:rPr>
                <w:rFonts w:hint="eastAsia"/>
              </w:rPr>
              <w:t>套</w:t>
            </w:r>
          </w:p>
        </w:tc>
        <w:tc>
          <w:tcPr>
            <w:tcW w:w="424" w:type="pct"/>
            <w:tcBorders>
              <w:top w:val="single" w:color="auto" w:sz="4" w:space="0"/>
              <w:left w:val="single" w:color="auto" w:sz="4" w:space="0"/>
              <w:bottom w:val="single" w:color="auto" w:sz="4" w:space="0"/>
              <w:right w:val="single" w:color="auto" w:sz="4" w:space="0"/>
            </w:tcBorders>
            <w:vAlign w:val="center"/>
          </w:tcPr>
          <w:p>
            <w:pPr>
              <w:bidi w:val="0"/>
              <w:jc w:val="center"/>
              <w:rPr>
                <w:rFonts w:hint="eastAsia"/>
              </w:rPr>
            </w:pPr>
            <w:r>
              <w:rPr>
                <w:rFonts w:hint="eastAsia"/>
                <w:lang w:val="en-US" w:eastAsia="zh-CN"/>
              </w:rPr>
              <w:t>2</w:t>
            </w:r>
          </w:p>
        </w:tc>
        <w:tc>
          <w:tcPr>
            <w:tcW w:w="783" w:type="pct"/>
            <w:vMerge w:val="continue"/>
            <w:tcBorders>
              <w:left w:val="single" w:color="auto" w:sz="4" w:space="0"/>
              <w:bottom w:val="single" w:color="auto" w:sz="4" w:space="0"/>
              <w:right w:val="single" w:color="auto" w:sz="4" w:space="0"/>
            </w:tcBorders>
            <w:vAlign w:val="center"/>
          </w:tcPr>
          <w:p>
            <w:pPr>
              <w:bidi w:val="0"/>
              <w:jc w:val="center"/>
              <w:rPr>
                <w:rFonts w:hint="eastAsia"/>
              </w:rPr>
            </w:pPr>
          </w:p>
        </w:tc>
        <w:tc>
          <w:tcPr>
            <w:tcW w:w="454" w:type="pct"/>
            <w:vMerge w:val="continue"/>
            <w:tcBorders>
              <w:left w:val="single" w:color="auto" w:sz="4" w:space="0"/>
              <w:bottom w:val="single" w:color="auto" w:sz="4" w:space="0"/>
              <w:right w:val="single" w:color="auto" w:sz="4" w:space="0"/>
            </w:tcBorders>
            <w:vAlign w:val="center"/>
          </w:tcPr>
          <w:p>
            <w:pPr>
              <w:bidi w:val="0"/>
              <w:jc w:val="center"/>
              <w:rPr>
                <w:rFonts w:hint="eastAsia"/>
              </w:rPr>
            </w:pPr>
          </w:p>
        </w:tc>
        <w:tc>
          <w:tcPr>
            <w:tcW w:w="543" w:type="pct"/>
            <w:tcBorders>
              <w:top w:val="single" w:color="auto" w:sz="4" w:space="0"/>
              <w:left w:val="single" w:color="auto" w:sz="4" w:space="0"/>
              <w:bottom w:val="single" w:color="auto" w:sz="4" w:space="0"/>
              <w:right w:val="single" w:color="auto" w:sz="4" w:space="0"/>
            </w:tcBorders>
            <w:vAlign w:val="center"/>
          </w:tcPr>
          <w:p>
            <w:pPr>
              <w:bidi w:val="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6" w:hRule="exact"/>
          <w:jc w:val="center"/>
        </w:trPr>
        <w:tc>
          <w:tcPr>
            <w:tcW w:w="349"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r>
              <w:rPr>
                <w:rFonts w:hint="eastAsia" w:cs="Times New Roman" w:asciiTheme="minorEastAsia" w:hAnsiTheme="minorEastAsia"/>
                <w:snapToGrid w:val="0"/>
                <w:kern w:val="0"/>
                <w:szCs w:val="21"/>
              </w:rPr>
              <w:t>说明</w:t>
            </w:r>
          </w:p>
        </w:tc>
        <w:tc>
          <w:tcPr>
            <w:tcW w:w="4650" w:type="pct"/>
            <w:gridSpan w:val="8"/>
            <w:tcBorders>
              <w:top w:val="single" w:color="auto" w:sz="4" w:space="0"/>
              <w:left w:val="single" w:color="auto" w:sz="4" w:space="0"/>
              <w:bottom w:val="single" w:color="auto" w:sz="4" w:space="0"/>
              <w:right w:val="single" w:color="auto" w:sz="4" w:space="0"/>
            </w:tcBorders>
            <w:vAlign w:val="center"/>
          </w:tcPr>
          <w:p>
            <w:pPr>
              <w:adjustRightInd w:val="0"/>
              <w:snapToGrid w:val="0"/>
              <w:rPr>
                <w:rFonts w:cs="Times New Roman" w:asciiTheme="minorEastAsia" w:hAnsiTheme="minorEastAsia"/>
                <w:kern w:val="0"/>
                <w:szCs w:val="21"/>
              </w:rPr>
            </w:pPr>
            <w:r>
              <w:rPr>
                <w:rFonts w:cs="Times New Roman" w:asciiTheme="minorEastAsia" w:hAnsiTheme="minorEastAsia"/>
                <w:kern w:val="0"/>
                <w:szCs w:val="21"/>
              </w:rPr>
              <w:t>1.</w:t>
            </w:r>
            <w:r>
              <w:rPr>
                <w:rFonts w:hint="eastAsia" w:cs="Times New Roman" w:asciiTheme="minorEastAsia" w:hAnsiTheme="minorEastAsia"/>
                <w:kern w:val="0"/>
                <w:szCs w:val="21"/>
              </w:rPr>
              <w:t>投标人须对所投包内所有产品和数量进行投标报价，否则视为无效投标。</w:t>
            </w:r>
          </w:p>
          <w:p>
            <w:pPr>
              <w:adjustRightInd w:val="0"/>
              <w:snapToGrid w:val="0"/>
              <w:rPr>
                <w:rFonts w:cs="Times New Roman" w:asciiTheme="minorEastAsia" w:hAnsiTheme="minorEastAsia"/>
                <w:szCs w:val="21"/>
              </w:rPr>
            </w:pPr>
            <w:r>
              <w:rPr>
                <w:rFonts w:hint="eastAsia" w:cs="Times New Roman" w:asciiTheme="minorEastAsia" w:hAnsiTheme="minorEastAsia"/>
                <w:kern w:val="0"/>
                <w:szCs w:val="21"/>
              </w:rPr>
              <w:t>2.</w:t>
            </w:r>
            <w:r>
              <w:rPr>
                <w:rFonts w:hint="eastAsia" w:ascii="宋体" w:hAnsi="宋体"/>
                <w:color w:val="FF0000"/>
              </w:rPr>
              <w:t xml:space="preserve"> </w:t>
            </w:r>
            <w:r>
              <w:rPr>
                <w:rFonts w:hint="eastAsia" w:ascii="宋体" w:hAnsi="宋体"/>
              </w:rPr>
              <w:t>投标报价应包括所有货物供应、运输、安装、培训、售后服务价格。</w:t>
            </w:r>
          </w:p>
        </w:tc>
      </w:tr>
    </w:tbl>
    <w:p>
      <w:pPr>
        <w:tabs>
          <w:tab w:val="left" w:pos="0"/>
          <w:tab w:val="left" w:pos="1122"/>
        </w:tabs>
        <w:adjustRightInd w:val="0"/>
        <w:snapToGrid w:val="0"/>
        <w:spacing w:line="440" w:lineRule="exact"/>
        <w:ind w:firstLine="462" w:firstLineChars="200"/>
        <w:rPr>
          <w:rFonts w:cs="Times New Roman" w:asciiTheme="minorEastAsia" w:hAnsiTheme="minorEastAsia"/>
          <w:b/>
          <w:kern w:val="0"/>
          <w:sz w:val="24"/>
          <w:szCs w:val="24"/>
        </w:rPr>
      </w:pPr>
      <w:r>
        <w:rPr>
          <w:rFonts w:hint="eastAsia" w:cs="Times New Roman" w:asciiTheme="minorEastAsia" w:hAnsiTheme="minorEastAsia"/>
          <w:b/>
          <w:kern w:val="0"/>
          <w:sz w:val="24"/>
          <w:szCs w:val="24"/>
        </w:rPr>
        <w:t>四、投标人</w:t>
      </w:r>
      <w:r>
        <w:rPr>
          <w:rFonts w:cs="Times New Roman" w:asciiTheme="minorEastAsia" w:hAnsiTheme="minorEastAsia"/>
          <w:b/>
          <w:kern w:val="0"/>
          <w:sz w:val="24"/>
          <w:szCs w:val="24"/>
        </w:rPr>
        <w:t>资格条件：</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（一）符合《中华人民共和国政府采购法》第二十二条资格条件：</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1.具有独立承担民事责任的能力；</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2.具有良好的商业信誉和健全的财务会计制度；</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3.具有履行合同所必需的设备和专业技术能力；</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4.有依法缴纳税收和社会保障资金的良好记录；</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5.参加政府采购活动前3年内，在经营活动中没有重大违法记录；</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6.法律、行政法规规定的其他条件。</w:t>
      </w:r>
    </w:p>
    <w:p>
      <w:pPr>
        <w:tabs>
          <w:tab w:val="left" w:pos="0"/>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（二）供应商成立时间不少于1年。</w:t>
      </w:r>
    </w:p>
    <w:p>
      <w:pPr>
        <w:tabs>
          <w:tab w:val="left" w:pos="0"/>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（三）非外资独资或外资控股企业。</w:t>
      </w:r>
    </w:p>
    <w:p>
      <w:pPr>
        <w:tabs>
          <w:tab w:val="left" w:pos="0"/>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四）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将给予列入不良记录名单、3年内不得参加我院采购活动的处罚。</w:t>
      </w:r>
    </w:p>
    <w:p>
      <w:pPr>
        <w:tabs>
          <w:tab w:val="left" w:pos="0"/>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（五）本项目不接受联合体投标。</w:t>
      </w:r>
    </w:p>
    <w:p>
      <w:pPr>
        <w:tabs>
          <w:tab w:val="left" w:pos="0"/>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（六）注册资金</w:t>
      </w:r>
      <w:r>
        <w:rPr>
          <w:rFonts w:cs="Times New Roman" w:asciiTheme="minorEastAsia" w:hAnsiTheme="minorEastAsia"/>
          <w:kern w:val="0"/>
          <w:sz w:val="24"/>
          <w:szCs w:val="24"/>
        </w:rPr>
        <w:t>200</w:t>
      </w:r>
      <w:r>
        <w:rPr>
          <w:rFonts w:hint="eastAsia" w:cs="Times New Roman" w:asciiTheme="minorEastAsia" w:hAnsiTheme="minorEastAsia"/>
          <w:kern w:val="0"/>
          <w:sz w:val="24"/>
          <w:szCs w:val="24"/>
        </w:rPr>
        <w:t>万（含）以上生产或销售型企业。</w:t>
      </w:r>
    </w:p>
    <w:p>
      <w:pPr>
        <w:tabs>
          <w:tab w:val="left" w:pos="0"/>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（七）投标人应具备本项目生产或者销售范围（以投标人提供的营业执照、经营许可证为准）。</w:t>
      </w:r>
    </w:p>
    <w:p>
      <w:pPr>
        <w:tabs>
          <w:tab w:val="left" w:pos="0"/>
        </w:tabs>
        <w:adjustRightInd w:val="0"/>
        <w:snapToGrid w:val="0"/>
        <w:spacing w:line="440" w:lineRule="exact"/>
        <w:ind w:firstLine="462" w:firstLineChars="200"/>
        <w:rPr>
          <w:rFonts w:cs="Times New Roman" w:asciiTheme="minorEastAsia" w:hAnsiTheme="minorEastAsia"/>
          <w:color w:val="auto"/>
          <w:kern w:val="0"/>
          <w:sz w:val="24"/>
          <w:szCs w:val="24"/>
        </w:rPr>
      </w:pPr>
      <w:r>
        <w:rPr>
          <w:rFonts w:hint="eastAsia" w:cs="Times New Roman" w:asciiTheme="minorEastAsia" w:hAnsiTheme="minorEastAsia"/>
          <w:kern w:val="0"/>
          <w:sz w:val="24"/>
          <w:szCs w:val="24"/>
        </w:rPr>
        <w:t>（八）具备生产许可证、特许经营许可证、医疗器械注册证、质量管理体系认证、</w:t>
      </w:r>
      <w:r>
        <w:rPr>
          <w:rFonts w:cs="Times New Roman" w:asciiTheme="minorEastAsia" w:hAnsiTheme="minorEastAsia"/>
          <w:kern w:val="0"/>
          <w:sz w:val="24"/>
          <w:szCs w:val="24"/>
        </w:rPr>
        <w:t>3C</w:t>
      </w:r>
      <w:r>
        <w:rPr>
          <w:rFonts w:hint="eastAsia" w:cs="Times New Roman" w:asciiTheme="minorEastAsia" w:hAnsiTheme="minorEastAsia"/>
          <w:kern w:val="0"/>
          <w:sz w:val="24"/>
          <w:szCs w:val="24"/>
        </w:rPr>
        <w:t>认证等相关行业资质。</w:t>
      </w:r>
    </w:p>
    <w:p>
      <w:pPr>
        <w:tabs>
          <w:tab w:val="left" w:pos="0"/>
          <w:tab w:val="left" w:pos="1122"/>
        </w:tabs>
        <w:adjustRightInd w:val="0"/>
        <w:snapToGrid w:val="0"/>
        <w:spacing w:line="440" w:lineRule="exact"/>
        <w:ind w:firstLine="462" w:firstLineChars="200"/>
        <w:rPr>
          <w:rFonts w:hint="eastAsia" w:cs="Times New Roman" w:asciiTheme="minorEastAsia" w:hAnsiTheme="minorEastAsia"/>
          <w:b/>
          <w:color w:val="auto"/>
          <w:kern w:val="0"/>
          <w:sz w:val="24"/>
          <w:szCs w:val="24"/>
        </w:rPr>
      </w:pPr>
      <w:r>
        <w:rPr>
          <w:rFonts w:hint="eastAsia" w:cs="Times New Roman" w:asciiTheme="minorEastAsia" w:hAnsiTheme="minorEastAsia"/>
          <w:b/>
          <w:color w:val="auto"/>
          <w:kern w:val="0"/>
          <w:sz w:val="24"/>
          <w:szCs w:val="24"/>
        </w:rPr>
        <w:t>五、样品</w:t>
      </w:r>
    </w:p>
    <w:p>
      <w:pPr>
        <w:tabs>
          <w:tab w:val="left" w:pos="0"/>
          <w:tab w:val="left" w:pos="1122"/>
        </w:tabs>
        <w:adjustRightInd w:val="0"/>
        <w:snapToGrid w:val="0"/>
        <w:spacing w:line="440" w:lineRule="exact"/>
        <w:ind w:firstLine="462" w:firstLineChars="200"/>
        <w:rPr>
          <w:rFonts w:hint="eastAsia" w:cs="Times New Roman" w:asciiTheme="minorEastAsia" w:hAnsiTheme="minorEastAsia"/>
          <w:b w:val="0"/>
          <w:bCs/>
          <w:color w:val="auto"/>
          <w:kern w:val="0"/>
          <w:sz w:val="24"/>
          <w:szCs w:val="24"/>
        </w:rPr>
      </w:pPr>
      <w:r>
        <w:rPr>
          <w:rFonts w:hint="eastAsia" w:cs="Times New Roman" w:asciiTheme="minorEastAsia" w:hAnsiTheme="minorEastAsia"/>
          <w:b w:val="0"/>
          <w:bCs/>
          <w:color w:val="auto"/>
          <w:kern w:val="0"/>
          <w:sz w:val="24"/>
          <w:szCs w:val="24"/>
        </w:rPr>
        <w:t>（一）提交样品时间：</w:t>
      </w:r>
      <w:r>
        <w:rPr>
          <w:rFonts w:hint="eastAsia" w:cs="Times New Roman" w:asciiTheme="minorEastAsia" w:hAnsiTheme="minorEastAsia"/>
          <w:color w:val="auto"/>
          <w:kern w:val="0"/>
          <w:sz w:val="24"/>
          <w:szCs w:val="24"/>
          <w:u w:val="single"/>
        </w:rPr>
        <w:t xml:space="preserve"> 202</w:t>
      </w:r>
      <w:r>
        <w:rPr>
          <w:rFonts w:hint="eastAsia" w:cs="Times New Roman" w:asciiTheme="minorEastAsia" w:hAnsiTheme="minorEastAsia"/>
          <w:color w:val="auto"/>
          <w:kern w:val="0"/>
          <w:sz w:val="24"/>
          <w:szCs w:val="24"/>
          <w:u w:val="single"/>
          <w:lang w:val="en-US" w:eastAsia="zh-CN"/>
        </w:rPr>
        <w:t>1</w:t>
      </w:r>
      <w:r>
        <w:rPr>
          <w:rFonts w:hint="eastAsia" w:cs="Times New Roman" w:asciiTheme="minorEastAsia" w:hAnsiTheme="minorEastAsia"/>
          <w:color w:val="auto"/>
          <w:kern w:val="0"/>
          <w:sz w:val="24"/>
          <w:szCs w:val="24"/>
          <w:u w:val="single"/>
        </w:rPr>
        <w:t xml:space="preserve"> </w:t>
      </w:r>
      <w:r>
        <w:rPr>
          <w:rFonts w:hint="eastAsia" w:cs="Times New Roman" w:asciiTheme="minorEastAsia" w:hAnsiTheme="minorEastAsia"/>
          <w:color w:val="auto"/>
          <w:kern w:val="0"/>
          <w:sz w:val="24"/>
          <w:szCs w:val="24"/>
        </w:rPr>
        <w:t>年</w:t>
      </w:r>
      <w:r>
        <w:rPr>
          <w:rFonts w:hint="eastAsia" w:cs="Times New Roman" w:asciiTheme="minorEastAsia" w:hAnsiTheme="minorEastAsia"/>
          <w:color w:val="auto"/>
          <w:kern w:val="0"/>
          <w:sz w:val="24"/>
          <w:szCs w:val="24"/>
          <w:u w:val="single"/>
        </w:rPr>
        <w:t xml:space="preserve"> </w:t>
      </w:r>
      <w:r>
        <w:rPr>
          <w:rFonts w:hint="eastAsia" w:cs="Times New Roman" w:asciiTheme="minorEastAsia" w:hAnsiTheme="minorEastAsia"/>
          <w:color w:val="auto"/>
          <w:kern w:val="0"/>
          <w:sz w:val="24"/>
          <w:szCs w:val="24"/>
          <w:u w:val="single"/>
          <w:lang w:val="en-US" w:eastAsia="zh-CN"/>
        </w:rPr>
        <w:t>1</w:t>
      </w:r>
      <w:r>
        <w:rPr>
          <w:rFonts w:hint="eastAsia" w:cs="Times New Roman" w:asciiTheme="minorEastAsia" w:hAnsiTheme="minorEastAsia"/>
          <w:color w:val="auto"/>
          <w:kern w:val="0"/>
          <w:sz w:val="24"/>
          <w:szCs w:val="24"/>
          <w:u w:val="single"/>
        </w:rPr>
        <w:t xml:space="preserve"> </w:t>
      </w:r>
      <w:r>
        <w:rPr>
          <w:rFonts w:hint="eastAsia" w:cs="Times New Roman" w:asciiTheme="minorEastAsia" w:hAnsiTheme="minorEastAsia"/>
          <w:color w:val="auto"/>
          <w:kern w:val="0"/>
          <w:sz w:val="24"/>
          <w:szCs w:val="24"/>
        </w:rPr>
        <w:t>月</w:t>
      </w:r>
      <w:r>
        <w:rPr>
          <w:rFonts w:hint="eastAsia" w:cs="Times New Roman" w:asciiTheme="minorEastAsia" w:hAnsiTheme="minorEastAsia"/>
          <w:color w:val="auto"/>
          <w:kern w:val="0"/>
          <w:sz w:val="24"/>
          <w:szCs w:val="24"/>
          <w:u w:val="single"/>
        </w:rPr>
        <w:t xml:space="preserve"> 2</w:t>
      </w:r>
      <w:r>
        <w:rPr>
          <w:rFonts w:hint="eastAsia" w:cs="Times New Roman" w:asciiTheme="minorEastAsia" w:hAnsiTheme="minorEastAsia"/>
          <w:color w:val="auto"/>
          <w:kern w:val="0"/>
          <w:sz w:val="24"/>
          <w:szCs w:val="24"/>
          <w:u w:val="single"/>
          <w:lang w:val="en-US" w:eastAsia="zh-CN"/>
        </w:rPr>
        <w:t>7</w:t>
      </w:r>
      <w:r>
        <w:rPr>
          <w:rFonts w:hint="eastAsia" w:cs="Times New Roman" w:asciiTheme="minorEastAsia" w:hAnsiTheme="minorEastAsia"/>
          <w:color w:val="auto"/>
          <w:kern w:val="0"/>
          <w:sz w:val="24"/>
          <w:szCs w:val="24"/>
          <w:u w:val="single"/>
        </w:rPr>
        <w:t xml:space="preserve"> </w:t>
      </w:r>
      <w:r>
        <w:rPr>
          <w:rFonts w:hint="eastAsia" w:cs="Times New Roman" w:asciiTheme="minorEastAsia" w:hAnsiTheme="minorEastAsia"/>
          <w:color w:val="auto"/>
          <w:kern w:val="0"/>
          <w:sz w:val="24"/>
          <w:szCs w:val="24"/>
        </w:rPr>
        <w:t>日</w:t>
      </w:r>
      <w:r>
        <w:rPr>
          <w:rFonts w:hint="eastAsia" w:cs="Times New Roman" w:asciiTheme="minorEastAsia" w:hAnsiTheme="minorEastAsia"/>
          <w:color w:val="auto"/>
          <w:kern w:val="0"/>
          <w:sz w:val="24"/>
          <w:szCs w:val="24"/>
          <w:u w:val="single"/>
        </w:rPr>
        <w:t xml:space="preserve"> 9 </w:t>
      </w:r>
      <w:r>
        <w:rPr>
          <w:rFonts w:hint="eastAsia" w:cs="Times New Roman" w:asciiTheme="minorEastAsia" w:hAnsiTheme="minorEastAsia"/>
          <w:color w:val="auto"/>
          <w:kern w:val="0"/>
          <w:sz w:val="24"/>
          <w:szCs w:val="24"/>
        </w:rPr>
        <w:t>时</w:t>
      </w:r>
      <w:r>
        <w:rPr>
          <w:rFonts w:hint="eastAsia" w:cs="Times New Roman" w:asciiTheme="minorEastAsia" w:hAnsiTheme="minorEastAsia"/>
          <w:color w:val="auto"/>
          <w:kern w:val="0"/>
          <w:sz w:val="24"/>
          <w:szCs w:val="24"/>
          <w:u w:val="single"/>
        </w:rPr>
        <w:t xml:space="preserve"> 0 </w:t>
      </w:r>
      <w:r>
        <w:rPr>
          <w:rFonts w:hint="eastAsia" w:cs="Times New Roman" w:asciiTheme="minorEastAsia" w:hAnsiTheme="minorEastAsia"/>
          <w:color w:val="auto"/>
          <w:kern w:val="0"/>
          <w:sz w:val="24"/>
          <w:szCs w:val="24"/>
        </w:rPr>
        <w:t>分（北京时间）</w:t>
      </w:r>
      <w:r>
        <w:rPr>
          <w:rFonts w:hint="eastAsia" w:cs="Times New Roman" w:asciiTheme="minorEastAsia" w:hAnsiTheme="minorEastAsia"/>
          <w:b w:val="0"/>
          <w:bCs/>
          <w:color w:val="auto"/>
          <w:kern w:val="0"/>
          <w:sz w:val="24"/>
          <w:szCs w:val="24"/>
        </w:rPr>
        <w:t xml:space="preserve"> 。</w:t>
      </w:r>
    </w:p>
    <w:p>
      <w:pPr>
        <w:tabs>
          <w:tab w:val="left" w:pos="0"/>
          <w:tab w:val="left" w:pos="1122"/>
        </w:tabs>
        <w:adjustRightInd w:val="0"/>
        <w:snapToGrid w:val="0"/>
        <w:spacing w:line="440" w:lineRule="exact"/>
        <w:ind w:firstLine="462" w:firstLineChars="200"/>
        <w:rPr>
          <w:rFonts w:hint="eastAsia" w:cs="Times New Roman" w:asciiTheme="minorEastAsia" w:hAnsiTheme="minorEastAsia"/>
          <w:b w:val="0"/>
          <w:bCs/>
          <w:color w:val="auto"/>
          <w:kern w:val="0"/>
          <w:sz w:val="24"/>
          <w:szCs w:val="24"/>
        </w:rPr>
      </w:pPr>
      <w:r>
        <w:rPr>
          <w:rFonts w:hint="eastAsia" w:cs="Times New Roman" w:asciiTheme="minorEastAsia" w:hAnsiTheme="minorEastAsia"/>
          <w:b w:val="0"/>
          <w:bCs/>
          <w:color w:val="auto"/>
          <w:kern w:val="0"/>
          <w:sz w:val="24"/>
          <w:szCs w:val="24"/>
        </w:rPr>
        <w:t>（二）提交样品地点：</w:t>
      </w:r>
      <w:r>
        <w:rPr>
          <w:rFonts w:hint="eastAsia" w:cs="Times New Roman" w:asciiTheme="minorEastAsia" w:hAnsiTheme="minorEastAsia"/>
          <w:color w:val="auto"/>
          <w:kern w:val="0"/>
          <w:sz w:val="24"/>
          <w:szCs w:val="24"/>
          <w:u w:val="single"/>
        </w:rPr>
        <w:t xml:space="preserve">    重庆市      </w:t>
      </w:r>
      <w:r>
        <w:rPr>
          <w:rFonts w:hint="eastAsia" w:cs="Times New Roman" w:asciiTheme="minorEastAsia" w:hAnsiTheme="minorEastAsia"/>
          <w:color w:val="auto"/>
          <w:kern w:val="0"/>
          <w:sz w:val="24"/>
          <w:szCs w:val="24"/>
        </w:rPr>
        <w:t>。</w:t>
      </w:r>
    </w:p>
    <w:p>
      <w:pPr>
        <w:tabs>
          <w:tab w:val="left" w:pos="0"/>
          <w:tab w:val="left" w:pos="1122"/>
        </w:tabs>
        <w:adjustRightInd w:val="0"/>
        <w:snapToGrid w:val="0"/>
        <w:spacing w:line="440" w:lineRule="exact"/>
        <w:ind w:firstLine="462" w:firstLineChars="200"/>
        <w:rPr>
          <w:rFonts w:hint="default" w:cs="Times New Roman" w:asciiTheme="minorEastAsia" w:hAnsiTheme="minorEastAsia" w:eastAsiaTheme="minorEastAsia"/>
          <w:b w:val="0"/>
          <w:bCs/>
          <w:color w:val="auto"/>
          <w:kern w:val="0"/>
          <w:sz w:val="24"/>
          <w:szCs w:val="24"/>
          <w:lang w:val="en-US" w:eastAsia="zh-CN"/>
        </w:rPr>
      </w:pPr>
      <w:r>
        <w:rPr>
          <w:rFonts w:hint="eastAsia" w:cs="Times New Roman" w:asciiTheme="minorEastAsia" w:hAnsiTheme="minorEastAsia"/>
          <w:b w:val="0"/>
          <w:bCs/>
          <w:color w:val="auto"/>
          <w:kern w:val="0"/>
          <w:sz w:val="24"/>
          <w:szCs w:val="24"/>
        </w:rPr>
        <w:t>（三）提交样品数量：云端成人半身心肺复苏套装 （16个/套）</w:t>
      </w:r>
      <w:r>
        <w:rPr>
          <w:rFonts w:hint="eastAsia" w:cs="Times New Roman" w:asciiTheme="minorEastAsia" w:hAnsiTheme="minorEastAsia"/>
          <w:b w:val="0"/>
          <w:bCs/>
          <w:color w:val="auto"/>
          <w:kern w:val="0"/>
          <w:sz w:val="24"/>
          <w:szCs w:val="24"/>
          <w:lang w:val="en-US" w:eastAsia="zh-CN"/>
        </w:rPr>
        <w:t>1套。</w:t>
      </w:r>
    </w:p>
    <w:p>
      <w:pPr>
        <w:tabs>
          <w:tab w:val="left" w:pos="0"/>
          <w:tab w:val="left" w:pos="1122"/>
        </w:tabs>
        <w:adjustRightInd w:val="0"/>
        <w:snapToGrid w:val="0"/>
        <w:spacing w:line="440" w:lineRule="exact"/>
        <w:ind w:firstLine="462" w:firstLineChars="200"/>
        <w:rPr>
          <w:rFonts w:hint="eastAsia" w:cs="Times New Roman" w:asciiTheme="minorEastAsia" w:hAnsiTheme="minorEastAsia"/>
          <w:b w:val="0"/>
          <w:bCs/>
          <w:color w:val="auto"/>
          <w:kern w:val="0"/>
          <w:sz w:val="24"/>
          <w:szCs w:val="24"/>
        </w:rPr>
      </w:pPr>
      <w:r>
        <w:rPr>
          <w:rFonts w:hint="eastAsia" w:cs="Times New Roman" w:asciiTheme="minorEastAsia" w:hAnsiTheme="minorEastAsia"/>
          <w:b w:val="0"/>
          <w:bCs/>
          <w:color w:val="auto"/>
          <w:kern w:val="0"/>
          <w:sz w:val="24"/>
          <w:szCs w:val="24"/>
        </w:rPr>
        <w:t>（四）提交样品要求：投标人提供虚假样品或者借用、冒用其他供应商样品的，评标委员会按无效投标处理。评审结束后发现此类情况的，招标人有权拒签、取消或废止采购合同。</w:t>
      </w:r>
    </w:p>
    <w:p>
      <w:pPr>
        <w:tabs>
          <w:tab w:val="left" w:pos="0"/>
          <w:tab w:val="left" w:pos="1122"/>
        </w:tabs>
        <w:adjustRightInd w:val="0"/>
        <w:snapToGrid w:val="0"/>
        <w:spacing w:line="440" w:lineRule="exact"/>
        <w:ind w:firstLine="462" w:firstLineChars="200"/>
        <w:rPr>
          <w:rFonts w:cs="Times New Roman" w:asciiTheme="minorEastAsia" w:hAnsiTheme="minorEastAsia"/>
          <w:b/>
          <w:color w:val="auto"/>
          <w:kern w:val="0"/>
          <w:sz w:val="24"/>
          <w:szCs w:val="24"/>
        </w:rPr>
      </w:pPr>
      <w:r>
        <w:rPr>
          <w:rFonts w:hint="eastAsia" w:cs="Times New Roman" w:asciiTheme="minorEastAsia" w:hAnsiTheme="minorEastAsia"/>
          <w:b/>
          <w:color w:val="auto"/>
          <w:kern w:val="0"/>
          <w:sz w:val="24"/>
          <w:szCs w:val="24"/>
          <w:lang w:eastAsia="zh-CN"/>
        </w:rPr>
        <w:t>六</w:t>
      </w:r>
      <w:r>
        <w:rPr>
          <w:rFonts w:hint="eastAsia" w:cs="Times New Roman" w:asciiTheme="minorEastAsia" w:hAnsiTheme="minorEastAsia"/>
          <w:b/>
          <w:color w:val="auto"/>
          <w:kern w:val="0"/>
          <w:sz w:val="24"/>
          <w:szCs w:val="24"/>
        </w:rPr>
        <w:t>、招标</w:t>
      </w:r>
      <w:r>
        <w:rPr>
          <w:rFonts w:cs="Times New Roman" w:asciiTheme="minorEastAsia" w:hAnsiTheme="minorEastAsia"/>
          <w:b/>
          <w:color w:val="auto"/>
          <w:kern w:val="0"/>
          <w:sz w:val="24"/>
          <w:szCs w:val="24"/>
        </w:rPr>
        <w:t>文件发售时间、地点、方式及售价</w:t>
      </w:r>
    </w:p>
    <w:p>
      <w:pPr>
        <w:tabs>
          <w:tab w:val="left" w:pos="0"/>
        </w:tabs>
        <w:adjustRightInd w:val="0"/>
        <w:snapToGrid w:val="0"/>
        <w:spacing w:line="440" w:lineRule="exact"/>
        <w:ind w:firstLine="462" w:firstLineChars="200"/>
        <w:rPr>
          <w:rFonts w:cs="Times New Roman" w:asciiTheme="minorEastAsia" w:hAnsiTheme="minorEastAsia"/>
          <w:color w:val="auto"/>
          <w:kern w:val="0"/>
          <w:sz w:val="24"/>
          <w:szCs w:val="24"/>
        </w:rPr>
      </w:pPr>
      <w:r>
        <w:rPr>
          <w:rFonts w:hint="eastAsia" w:cs="Times New Roman" w:asciiTheme="minorEastAsia" w:hAnsiTheme="minorEastAsia"/>
          <w:color w:val="auto"/>
          <w:kern w:val="0"/>
          <w:sz w:val="24"/>
          <w:szCs w:val="24"/>
        </w:rPr>
        <w:t>（一）发售时间：</w:t>
      </w:r>
      <w:r>
        <w:rPr>
          <w:rFonts w:hint="eastAsia" w:cs="Times New Roman" w:asciiTheme="minorEastAsia" w:hAnsiTheme="minorEastAsia"/>
          <w:color w:val="auto"/>
          <w:kern w:val="0"/>
          <w:sz w:val="24"/>
          <w:szCs w:val="24"/>
          <w:u w:val="single"/>
        </w:rPr>
        <w:t xml:space="preserve"> 202</w:t>
      </w:r>
      <w:r>
        <w:rPr>
          <w:rFonts w:hint="eastAsia" w:cs="Times New Roman" w:asciiTheme="minorEastAsia" w:hAnsiTheme="minorEastAsia"/>
          <w:color w:val="auto"/>
          <w:kern w:val="0"/>
          <w:sz w:val="24"/>
          <w:szCs w:val="24"/>
          <w:u w:val="single"/>
          <w:lang w:val="en-US" w:eastAsia="zh-CN"/>
        </w:rPr>
        <w:t>1</w:t>
      </w:r>
      <w:r>
        <w:rPr>
          <w:rFonts w:hint="eastAsia" w:cs="Times New Roman" w:asciiTheme="minorEastAsia" w:hAnsiTheme="minorEastAsia"/>
          <w:color w:val="auto"/>
          <w:kern w:val="0"/>
          <w:sz w:val="24"/>
          <w:szCs w:val="24"/>
          <w:u w:val="single"/>
        </w:rPr>
        <w:t xml:space="preserve"> </w:t>
      </w:r>
      <w:r>
        <w:rPr>
          <w:rFonts w:hint="eastAsia" w:cs="Times New Roman" w:asciiTheme="minorEastAsia" w:hAnsiTheme="minorEastAsia"/>
          <w:color w:val="auto"/>
          <w:kern w:val="0"/>
          <w:sz w:val="24"/>
          <w:szCs w:val="24"/>
        </w:rPr>
        <w:t>年</w:t>
      </w:r>
      <w:r>
        <w:rPr>
          <w:rFonts w:hint="eastAsia" w:cs="Times New Roman" w:asciiTheme="minorEastAsia" w:hAnsiTheme="minorEastAsia"/>
          <w:color w:val="auto"/>
          <w:kern w:val="0"/>
          <w:sz w:val="24"/>
          <w:szCs w:val="24"/>
          <w:u w:val="single"/>
        </w:rPr>
        <w:t xml:space="preserve"> </w:t>
      </w:r>
      <w:r>
        <w:rPr>
          <w:rFonts w:hint="eastAsia" w:cs="Times New Roman" w:asciiTheme="minorEastAsia" w:hAnsiTheme="minorEastAsia"/>
          <w:color w:val="auto"/>
          <w:kern w:val="0"/>
          <w:sz w:val="24"/>
          <w:szCs w:val="24"/>
          <w:u w:val="single"/>
          <w:lang w:val="en-US" w:eastAsia="zh-CN"/>
        </w:rPr>
        <w:t>1</w:t>
      </w:r>
      <w:r>
        <w:rPr>
          <w:rFonts w:hint="eastAsia" w:cs="Times New Roman" w:asciiTheme="minorEastAsia" w:hAnsiTheme="minorEastAsia"/>
          <w:color w:val="auto"/>
          <w:kern w:val="0"/>
          <w:sz w:val="24"/>
          <w:szCs w:val="24"/>
          <w:u w:val="single"/>
        </w:rPr>
        <w:t xml:space="preserve"> </w:t>
      </w:r>
      <w:r>
        <w:rPr>
          <w:rFonts w:hint="eastAsia" w:cs="Times New Roman" w:asciiTheme="minorEastAsia" w:hAnsiTheme="minorEastAsia"/>
          <w:color w:val="auto"/>
          <w:kern w:val="0"/>
          <w:sz w:val="24"/>
          <w:szCs w:val="24"/>
        </w:rPr>
        <w:t>月</w:t>
      </w:r>
      <w:r>
        <w:rPr>
          <w:rFonts w:hint="eastAsia" w:cs="Times New Roman" w:asciiTheme="minorEastAsia" w:hAnsiTheme="minorEastAsia"/>
          <w:color w:val="auto"/>
          <w:kern w:val="0"/>
          <w:sz w:val="24"/>
          <w:szCs w:val="24"/>
          <w:u w:val="single"/>
        </w:rPr>
        <w:t xml:space="preserve"> </w:t>
      </w:r>
      <w:r>
        <w:rPr>
          <w:rFonts w:hint="eastAsia" w:cs="Times New Roman" w:asciiTheme="minorEastAsia" w:hAnsiTheme="minorEastAsia"/>
          <w:color w:val="auto"/>
          <w:kern w:val="0"/>
          <w:sz w:val="24"/>
          <w:szCs w:val="24"/>
          <w:u w:val="single"/>
          <w:lang w:val="en-US" w:eastAsia="zh-CN"/>
        </w:rPr>
        <w:t>6</w:t>
      </w:r>
      <w:r>
        <w:rPr>
          <w:rFonts w:hint="eastAsia" w:cs="Times New Roman" w:asciiTheme="minorEastAsia" w:hAnsiTheme="minorEastAsia"/>
          <w:color w:val="auto"/>
          <w:kern w:val="0"/>
          <w:sz w:val="24"/>
          <w:szCs w:val="24"/>
          <w:u w:val="single"/>
        </w:rPr>
        <w:t xml:space="preserve"> </w:t>
      </w:r>
      <w:r>
        <w:rPr>
          <w:rFonts w:hint="eastAsia" w:cs="Times New Roman" w:asciiTheme="minorEastAsia" w:hAnsiTheme="minorEastAsia"/>
          <w:color w:val="auto"/>
          <w:kern w:val="0"/>
          <w:sz w:val="24"/>
          <w:szCs w:val="24"/>
        </w:rPr>
        <w:t>日至</w:t>
      </w:r>
      <w:r>
        <w:rPr>
          <w:rFonts w:hint="eastAsia" w:cs="Times New Roman" w:asciiTheme="minorEastAsia" w:hAnsiTheme="minorEastAsia"/>
          <w:color w:val="auto"/>
          <w:kern w:val="0"/>
          <w:sz w:val="24"/>
          <w:szCs w:val="24"/>
          <w:u w:val="single"/>
        </w:rPr>
        <w:t xml:space="preserve"> </w:t>
      </w:r>
      <w:r>
        <w:rPr>
          <w:rFonts w:hint="eastAsia" w:cs="Times New Roman" w:asciiTheme="minorEastAsia" w:hAnsiTheme="minorEastAsia"/>
          <w:color w:val="auto"/>
          <w:kern w:val="0"/>
          <w:sz w:val="24"/>
          <w:szCs w:val="24"/>
          <w:u w:val="single"/>
          <w:lang w:val="en-US" w:eastAsia="zh-CN"/>
        </w:rPr>
        <w:t>1</w:t>
      </w:r>
      <w:r>
        <w:rPr>
          <w:rFonts w:hint="eastAsia" w:cs="Times New Roman" w:asciiTheme="minorEastAsia" w:hAnsiTheme="minorEastAsia"/>
          <w:color w:val="auto"/>
          <w:kern w:val="0"/>
          <w:sz w:val="24"/>
          <w:szCs w:val="24"/>
          <w:u w:val="single"/>
        </w:rPr>
        <w:t xml:space="preserve"> </w:t>
      </w:r>
      <w:r>
        <w:rPr>
          <w:rFonts w:hint="eastAsia" w:cs="Times New Roman" w:asciiTheme="minorEastAsia" w:hAnsiTheme="minorEastAsia"/>
          <w:color w:val="auto"/>
          <w:kern w:val="0"/>
          <w:sz w:val="24"/>
          <w:szCs w:val="24"/>
        </w:rPr>
        <w:t>月</w:t>
      </w:r>
      <w:r>
        <w:rPr>
          <w:rFonts w:hint="eastAsia" w:cs="Times New Roman" w:asciiTheme="minorEastAsia" w:hAnsiTheme="minorEastAsia"/>
          <w:color w:val="auto"/>
          <w:kern w:val="0"/>
          <w:sz w:val="24"/>
          <w:szCs w:val="24"/>
          <w:u w:val="single"/>
        </w:rPr>
        <w:t xml:space="preserve"> </w:t>
      </w:r>
      <w:r>
        <w:rPr>
          <w:rFonts w:hint="eastAsia" w:cs="Times New Roman" w:asciiTheme="minorEastAsia" w:hAnsiTheme="minorEastAsia"/>
          <w:color w:val="auto"/>
          <w:kern w:val="0"/>
          <w:sz w:val="24"/>
          <w:szCs w:val="24"/>
          <w:u w:val="single"/>
          <w:lang w:val="en-US" w:eastAsia="zh-CN"/>
        </w:rPr>
        <w:t>13</w:t>
      </w:r>
      <w:r>
        <w:rPr>
          <w:rFonts w:hint="eastAsia" w:cs="Times New Roman" w:asciiTheme="minorEastAsia" w:hAnsiTheme="minorEastAsia"/>
          <w:color w:val="auto"/>
          <w:kern w:val="0"/>
          <w:sz w:val="24"/>
          <w:szCs w:val="24"/>
          <w:u w:val="single"/>
        </w:rPr>
        <w:t xml:space="preserve"> </w:t>
      </w:r>
      <w:r>
        <w:rPr>
          <w:rFonts w:hint="eastAsia" w:cs="Times New Roman" w:asciiTheme="minorEastAsia" w:hAnsiTheme="minorEastAsia"/>
          <w:color w:val="auto"/>
          <w:kern w:val="0"/>
          <w:sz w:val="24"/>
          <w:szCs w:val="24"/>
        </w:rPr>
        <w:t>日（08:00—11:30，15:00—17:00）（北京时间、节假日除外）。</w:t>
      </w:r>
    </w:p>
    <w:p>
      <w:pPr>
        <w:tabs>
          <w:tab w:val="left" w:pos="0"/>
        </w:tabs>
        <w:adjustRightInd w:val="0"/>
        <w:snapToGrid w:val="0"/>
        <w:spacing w:line="440" w:lineRule="exact"/>
        <w:ind w:firstLine="462" w:firstLineChars="200"/>
        <w:rPr>
          <w:rFonts w:cs="Times New Roman" w:asciiTheme="minorEastAsia" w:hAnsiTheme="minorEastAsia"/>
          <w:color w:val="auto"/>
          <w:kern w:val="0"/>
          <w:sz w:val="24"/>
          <w:szCs w:val="24"/>
        </w:rPr>
      </w:pPr>
      <w:r>
        <w:rPr>
          <w:rFonts w:hint="eastAsia" w:cs="Times New Roman" w:asciiTheme="minorEastAsia" w:hAnsiTheme="minorEastAsia"/>
          <w:color w:val="auto"/>
          <w:kern w:val="0"/>
          <w:sz w:val="24"/>
          <w:szCs w:val="24"/>
        </w:rPr>
        <w:t>（二）发售地点：</w:t>
      </w:r>
      <w:r>
        <w:rPr>
          <w:rFonts w:hint="eastAsia" w:cs="Times New Roman" w:asciiTheme="minorEastAsia" w:hAnsiTheme="minorEastAsia"/>
          <w:color w:val="auto"/>
          <w:kern w:val="0"/>
          <w:sz w:val="24"/>
          <w:szCs w:val="24"/>
          <w:u w:val="single"/>
        </w:rPr>
        <w:t xml:space="preserve">   重庆市  </w:t>
      </w:r>
      <w:r>
        <w:rPr>
          <w:rFonts w:hint="eastAsia" w:cs="Times New Roman" w:asciiTheme="minorEastAsia" w:hAnsiTheme="minorEastAsia"/>
          <w:color w:val="auto"/>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（三）发售方式：投标人指定专人现场领取，不接受邮寄等其他方式。投标人购买招标文件时需提供以下材料原件或装订成册加盖单位公章的复印件1份。</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1.营业执照（三证合一）；</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2.法定代表人资格证明书（含法定代表人身份证复印件）；</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3.法定代表人授权书（含被授权人身份证复印件）；</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4.主要股东或出资人信息；</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5.保密承诺书；</w:t>
      </w:r>
    </w:p>
    <w:p>
      <w:pPr>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6.廉洁诚信承诺书；</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7.最近连续6个月缴纳社会保障金的银行转账汇款单或相应证明材料（依法不需要缴纳社会保障资金的投标人，应提供相应文件证明其不需要缴纳社会保障资金）；</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8.最近连续6个月纳税的银行转账汇款单或相应证明材料（依法免税的投标人，应提供相应文件证明其依法免税）；</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9.</w:t>
      </w:r>
      <w:r>
        <w:rPr>
          <w:rFonts w:hint="eastAsia"/>
        </w:rPr>
        <w:t xml:space="preserve"> </w:t>
      </w:r>
      <w:r>
        <w:rPr>
          <w:rFonts w:hint="eastAsia" w:cs="Times New Roman" w:asciiTheme="minorEastAsia" w:hAnsiTheme="minorEastAsia"/>
          <w:kern w:val="0"/>
          <w:sz w:val="24"/>
          <w:szCs w:val="24"/>
        </w:rPr>
        <w:t>良好的商业信誉和健全的财务会计制度证明材料：会计师事务所出具的近3年（不足3年以成立日期起算）审计报告主要内容或公司财务报表，至少包含资产负债表、利润表、现金流量表；</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10. 相关声明书（包含但不限于以下内容）：①非外资企业或外资控股企业的书面声明；②参加本次采购活动前3年内在经营活动中没有重大违法记录的书面声明；</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11.</w:t>
      </w:r>
      <w:r>
        <w:rPr>
          <w:rFonts w:hint="eastAsia" w:cs="Times New Roman" w:asciiTheme="minorEastAsia" w:hAnsiTheme="minorEastAsia"/>
          <w:kern w:val="0"/>
          <w:sz w:val="24"/>
          <w:szCs w:val="24"/>
          <w:lang w:val="en-US" w:eastAsia="zh-CN"/>
        </w:rPr>
        <w:t xml:space="preserve"> </w:t>
      </w:r>
      <w:r>
        <w:rPr>
          <w:rFonts w:hint="eastAsia" w:cs="Times New Roman" w:asciiTheme="minorEastAsia" w:hAnsiTheme="minorEastAsia"/>
          <w:kern w:val="0"/>
          <w:sz w:val="24"/>
          <w:szCs w:val="24"/>
        </w:rPr>
        <w:t>生产企业营业执照（进口产品需提供国内总代理营业执照）；</w:t>
      </w:r>
    </w:p>
    <w:p>
      <w:pPr>
        <w:adjustRightInd w:val="0"/>
        <w:snapToGrid w:val="0"/>
        <w:spacing w:line="440" w:lineRule="exact"/>
        <w:ind w:firstLine="462" w:firstLineChars="200"/>
        <w:rPr>
          <w:rFonts w:cs="Times New Roman" w:asciiTheme="minorEastAsia" w:hAnsiTheme="minorEastAsia"/>
          <w:color w:val="auto"/>
          <w:kern w:val="0"/>
          <w:sz w:val="24"/>
          <w:szCs w:val="24"/>
        </w:rPr>
      </w:pPr>
      <w:r>
        <w:rPr>
          <w:rFonts w:hint="eastAsia" w:cs="Times New Roman" w:asciiTheme="minorEastAsia" w:hAnsiTheme="minorEastAsia"/>
          <w:kern w:val="0"/>
          <w:sz w:val="24"/>
          <w:szCs w:val="24"/>
        </w:rPr>
        <w:t>12.</w:t>
      </w:r>
      <w:r>
        <w:rPr>
          <w:rFonts w:hint="eastAsia" w:cs="Times New Roman" w:asciiTheme="minorEastAsia" w:hAnsiTheme="minorEastAsia"/>
          <w:kern w:val="0"/>
          <w:sz w:val="24"/>
          <w:szCs w:val="24"/>
          <w:lang w:val="en-US" w:eastAsia="zh-CN"/>
        </w:rPr>
        <w:t xml:space="preserve"> </w:t>
      </w:r>
      <w:r>
        <w:rPr>
          <w:rFonts w:hint="eastAsia" w:cs="Times New Roman" w:asciiTheme="minorEastAsia" w:hAnsiTheme="minorEastAsia"/>
          <w:kern w:val="0"/>
          <w:sz w:val="24"/>
          <w:szCs w:val="24"/>
        </w:rPr>
        <w:t>生产企业对代理公司投标授权书（进口产品需提供原产厂家对中国总代的中英文授权书复印件或同步翻</w:t>
      </w:r>
      <w:r>
        <w:rPr>
          <w:rFonts w:hint="eastAsia" w:cs="Times New Roman" w:asciiTheme="minorEastAsia" w:hAnsiTheme="minorEastAsia"/>
          <w:color w:val="auto"/>
          <w:kern w:val="0"/>
          <w:sz w:val="24"/>
          <w:szCs w:val="24"/>
        </w:rPr>
        <w:t>译件）。</w:t>
      </w:r>
    </w:p>
    <w:p>
      <w:pPr>
        <w:tabs>
          <w:tab w:val="left" w:pos="0"/>
        </w:tabs>
        <w:adjustRightInd w:val="0"/>
        <w:snapToGrid w:val="0"/>
        <w:spacing w:line="440" w:lineRule="exact"/>
        <w:ind w:firstLine="462" w:firstLineChars="200"/>
        <w:rPr>
          <w:rFonts w:cs="Times New Roman" w:asciiTheme="minorEastAsia" w:hAnsiTheme="minorEastAsia"/>
          <w:color w:val="auto"/>
          <w:kern w:val="0"/>
          <w:sz w:val="24"/>
          <w:szCs w:val="24"/>
        </w:rPr>
      </w:pPr>
      <w:r>
        <w:rPr>
          <w:rFonts w:hint="eastAsia" w:cs="Times New Roman" w:asciiTheme="minorEastAsia" w:hAnsiTheme="minorEastAsia"/>
          <w:color w:val="auto"/>
          <w:kern w:val="0"/>
          <w:sz w:val="24"/>
          <w:szCs w:val="24"/>
        </w:rPr>
        <w:t>（四）招标文件售价：200元/份，售后不退。</w:t>
      </w:r>
    </w:p>
    <w:p>
      <w:pPr>
        <w:tabs>
          <w:tab w:val="left" w:pos="0"/>
          <w:tab w:val="left" w:pos="1122"/>
        </w:tabs>
        <w:adjustRightInd w:val="0"/>
        <w:snapToGrid w:val="0"/>
        <w:spacing w:line="440" w:lineRule="exact"/>
        <w:ind w:firstLine="462" w:firstLineChars="200"/>
        <w:rPr>
          <w:rFonts w:cs="Times New Roman" w:asciiTheme="minorEastAsia" w:hAnsiTheme="minorEastAsia"/>
          <w:b/>
          <w:color w:val="auto"/>
          <w:kern w:val="0"/>
          <w:sz w:val="24"/>
          <w:szCs w:val="24"/>
        </w:rPr>
      </w:pPr>
      <w:r>
        <w:rPr>
          <w:rFonts w:hint="eastAsia" w:cs="Times New Roman" w:asciiTheme="minorEastAsia" w:hAnsiTheme="minorEastAsia"/>
          <w:b/>
          <w:color w:val="auto"/>
          <w:kern w:val="0"/>
          <w:sz w:val="24"/>
          <w:szCs w:val="24"/>
          <w:lang w:eastAsia="zh-CN"/>
        </w:rPr>
        <w:t>七</w:t>
      </w:r>
      <w:r>
        <w:rPr>
          <w:rFonts w:hint="eastAsia" w:cs="Times New Roman" w:asciiTheme="minorEastAsia" w:hAnsiTheme="minorEastAsia"/>
          <w:b/>
          <w:color w:val="auto"/>
          <w:kern w:val="0"/>
          <w:sz w:val="24"/>
          <w:szCs w:val="24"/>
        </w:rPr>
        <w:t>、投标开始和截止</w:t>
      </w:r>
      <w:r>
        <w:rPr>
          <w:rFonts w:cs="Times New Roman" w:asciiTheme="minorEastAsia" w:hAnsiTheme="minorEastAsia"/>
          <w:b/>
          <w:color w:val="auto"/>
          <w:kern w:val="0"/>
          <w:sz w:val="24"/>
          <w:szCs w:val="24"/>
        </w:rPr>
        <w:t>时间</w:t>
      </w:r>
      <w:r>
        <w:rPr>
          <w:rFonts w:hint="eastAsia" w:cs="Times New Roman" w:asciiTheme="minorEastAsia" w:hAnsiTheme="minorEastAsia"/>
          <w:b/>
          <w:color w:val="auto"/>
          <w:kern w:val="0"/>
          <w:sz w:val="24"/>
          <w:szCs w:val="24"/>
        </w:rPr>
        <w:t>及</w:t>
      </w:r>
      <w:r>
        <w:rPr>
          <w:rFonts w:cs="Times New Roman" w:asciiTheme="minorEastAsia" w:hAnsiTheme="minorEastAsia"/>
          <w:b/>
          <w:color w:val="auto"/>
          <w:kern w:val="0"/>
          <w:sz w:val="24"/>
          <w:szCs w:val="24"/>
        </w:rPr>
        <w:t>地点</w:t>
      </w:r>
      <w:r>
        <w:rPr>
          <w:rFonts w:hint="eastAsia" w:cs="Times New Roman" w:asciiTheme="minorEastAsia" w:hAnsiTheme="minorEastAsia"/>
          <w:b/>
          <w:color w:val="auto"/>
          <w:kern w:val="0"/>
          <w:sz w:val="24"/>
          <w:szCs w:val="24"/>
        </w:rPr>
        <w:t>、方式</w:t>
      </w:r>
    </w:p>
    <w:p>
      <w:pPr>
        <w:tabs>
          <w:tab w:val="left" w:pos="0"/>
          <w:tab w:val="left" w:pos="1122"/>
        </w:tabs>
        <w:adjustRightInd w:val="0"/>
        <w:snapToGrid w:val="0"/>
        <w:spacing w:line="440" w:lineRule="exact"/>
        <w:ind w:firstLine="462" w:firstLineChars="200"/>
        <w:rPr>
          <w:rFonts w:cs="Times New Roman" w:asciiTheme="minorEastAsia" w:hAnsiTheme="minorEastAsia"/>
          <w:color w:val="auto"/>
          <w:kern w:val="0"/>
          <w:sz w:val="24"/>
          <w:szCs w:val="24"/>
        </w:rPr>
      </w:pPr>
      <w:r>
        <w:rPr>
          <w:rFonts w:hint="eastAsia" w:cs="Times New Roman" w:asciiTheme="minorEastAsia" w:hAnsiTheme="minorEastAsia"/>
          <w:color w:val="auto"/>
          <w:kern w:val="0"/>
          <w:sz w:val="24"/>
          <w:szCs w:val="24"/>
        </w:rPr>
        <w:t>（一）投标开始时间：</w:t>
      </w:r>
      <w:r>
        <w:rPr>
          <w:rFonts w:hint="eastAsia" w:cs="Times New Roman" w:asciiTheme="minorEastAsia" w:hAnsiTheme="minorEastAsia"/>
          <w:color w:val="auto"/>
          <w:kern w:val="0"/>
          <w:sz w:val="24"/>
          <w:szCs w:val="24"/>
          <w:u w:val="single"/>
        </w:rPr>
        <w:t xml:space="preserve"> 202</w:t>
      </w:r>
      <w:r>
        <w:rPr>
          <w:rFonts w:hint="eastAsia" w:cs="Times New Roman" w:asciiTheme="minorEastAsia" w:hAnsiTheme="minorEastAsia"/>
          <w:color w:val="auto"/>
          <w:kern w:val="0"/>
          <w:sz w:val="24"/>
          <w:szCs w:val="24"/>
          <w:u w:val="single"/>
          <w:lang w:val="en-US" w:eastAsia="zh-CN"/>
        </w:rPr>
        <w:t>1</w:t>
      </w:r>
      <w:r>
        <w:rPr>
          <w:rFonts w:hint="eastAsia" w:cs="Times New Roman" w:asciiTheme="minorEastAsia" w:hAnsiTheme="minorEastAsia"/>
          <w:color w:val="auto"/>
          <w:kern w:val="0"/>
          <w:sz w:val="24"/>
          <w:szCs w:val="24"/>
        </w:rPr>
        <w:t>年</w:t>
      </w:r>
      <w:r>
        <w:rPr>
          <w:rFonts w:hint="eastAsia" w:cs="Times New Roman" w:asciiTheme="minorEastAsia" w:hAnsiTheme="minorEastAsia"/>
          <w:color w:val="auto"/>
          <w:kern w:val="0"/>
          <w:sz w:val="24"/>
          <w:szCs w:val="24"/>
          <w:u w:val="single"/>
        </w:rPr>
        <w:t xml:space="preserve"> </w:t>
      </w:r>
      <w:r>
        <w:rPr>
          <w:rFonts w:hint="eastAsia" w:cs="Times New Roman" w:asciiTheme="minorEastAsia" w:hAnsiTheme="minorEastAsia"/>
          <w:color w:val="auto"/>
          <w:kern w:val="0"/>
          <w:sz w:val="24"/>
          <w:szCs w:val="24"/>
          <w:u w:val="single"/>
          <w:lang w:val="en-US" w:eastAsia="zh-CN"/>
        </w:rPr>
        <w:t>1</w:t>
      </w:r>
      <w:r>
        <w:rPr>
          <w:rFonts w:hint="eastAsia" w:cs="Times New Roman" w:asciiTheme="minorEastAsia" w:hAnsiTheme="minorEastAsia"/>
          <w:color w:val="auto"/>
          <w:kern w:val="0"/>
          <w:sz w:val="24"/>
          <w:szCs w:val="24"/>
        </w:rPr>
        <w:t>月</w:t>
      </w:r>
      <w:r>
        <w:rPr>
          <w:rFonts w:hint="eastAsia" w:cs="Times New Roman" w:asciiTheme="minorEastAsia" w:hAnsiTheme="minorEastAsia"/>
          <w:color w:val="auto"/>
          <w:kern w:val="0"/>
          <w:sz w:val="24"/>
          <w:szCs w:val="24"/>
          <w:u w:val="single"/>
        </w:rPr>
        <w:t xml:space="preserve"> 2</w:t>
      </w:r>
      <w:r>
        <w:rPr>
          <w:rFonts w:hint="eastAsia" w:cs="Times New Roman" w:asciiTheme="minorEastAsia" w:hAnsiTheme="minorEastAsia"/>
          <w:color w:val="auto"/>
          <w:kern w:val="0"/>
          <w:sz w:val="24"/>
          <w:szCs w:val="24"/>
          <w:u w:val="single"/>
          <w:lang w:val="en-US" w:eastAsia="zh-CN"/>
        </w:rPr>
        <w:t>7</w:t>
      </w:r>
      <w:r>
        <w:rPr>
          <w:rFonts w:hint="eastAsia" w:cs="Times New Roman" w:asciiTheme="minorEastAsia" w:hAnsiTheme="minorEastAsia"/>
          <w:color w:val="auto"/>
          <w:kern w:val="0"/>
          <w:sz w:val="24"/>
          <w:szCs w:val="24"/>
        </w:rPr>
        <w:t>日</w:t>
      </w:r>
      <w:r>
        <w:rPr>
          <w:rFonts w:hint="eastAsia" w:cs="Times New Roman" w:asciiTheme="minorEastAsia" w:hAnsiTheme="minorEastAsia"/>
          <w:color w:val="auto"/>
          <w:kern w:val="0"/>
          <w:sz w:val="24"/>
          <w:szCs w:val="24"/>
          <w:u w:val="single"/>
        </w:rPr>
        <w:t xml:space="preserve"> 8</w:t>
      </w:r>
      <w:r>
        <w:rPr>
          <w:rFonts w:hint="eastAsia" w:cs="Times New Roman" w:asciiTheme="minorEastAsia" w:hAnsiTheme="minorEastAsia"/>
          <w:color w:val="auto"/>
          <w:kern w:val="0"/>
          <w:sz w:val="24"/>
          <w:szCs w:val="24"/>
        </w:rPr>
        <w:t>时</w:t>
      </w:r>
      <w:r>
        <w:rPr>
          <w:rFonts w:hint="eastAsia" w:cs="Times New Roman" w:asciiTheme="minorEastAsia" w:hAnsiTheme="minorEastAsia"/>
          <w:color w:val="auto"/>
          <w:kern w:val="0"/>
          <w:sz w:val="24"/>
          <w:szCs w:val="24"/>
          <w:u w:val="single"/>
        </w:rPr>
        <w:t xml:space="preserve"> 0 </w:t>
      </w:r>
      <w:r>
        <w:rPr>
          <w:rFonts w:hint="eastAsia" w:cs="Times New Roman" w:asciiTheme="minorEastAsia" w:hAnsiTheme="minorEastAsia"/>
          <w:color w:val="auto"/>
          <w:kern w:val="0"/>
          <w:sz w:val="24"/>
          <w:szCs w:val="24"/>
        </w:rPr>
        <w:t>分（北京时间）。</w:t>
      </w:r>
    </w:p>
    <w:p>
      <w:pPr>
        <w:tabs>
          <w:tab w:val="left" w:pos="0"/>
          <w:tab w:val="left" w:pos="1122"/>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color w:val="auto"/>
          <w:kern w:val="0"/>
          <w:sz w:val="24"/>
          <w:szCs w:val="24"/>
        </w:rPr>
        <w:t>（二）投标截止时间：</w:t>
      </w:r>
      <w:r>
        <w:rPr>
          <w:rFonts w:hint="eastAsia" w:cs="Times New Roman" w:asciiTheme="minorEastAsia" w:hAnsiTheme="minorEastAsia"/>
          <w:color w:val="auto"/>
          <w:kern w:val="0"/>
          <w:sz w:val="24"/>
          <w:szCs w:val="24"/>
          <w:u w:val="single"/>
        </w:rPr>
        <w:t xml:space="preserve"> 202</w:t>
      </w:r>
      <w:r>
        <w:rPr>
          <w:rFonts w:hint="eastAsia" w:cs="Times New Roman" w:asciiTheme="minorEastAsia" w:hAnsiTheme="minorEastAsia"/>
          <w:color w:val="auto"/>
          <w:kern w:val="0"/>
          <w:sz w:val="24"/>
          <w:szCs w:val="24"/>
          <w:u w:val="single"/>
          <w:lang w:val="en-US" w:eastAsia="zh-CN"/>
        </w:rPr>
        <w:t>1</w:t>
      </w:r>
      <w:r>
        <w:rPr>
          <w:rFonts w:hint="eastAsia" w:cs="Times New Roman" w:asciiTheme="minorEastAsia" w:hAnsiTheme="minorEastAsia"/>
          <w:color w:val="auto"/>
          <w:kern w:val="0"/>
          <w:sz w:val="24"/>
          <w:szCs w:val="24"/>
          <w:u w:val="single"/>
        </w:rPr>
        <w:t xml:space="preserve"> </w:t>
      </w:r>
      <w:r>
        <w:rPr>
          <w:rFonts w:hint="eastAsia" w:cs="Times New Roman" w:asciiTheme="minorEastAsia" w:hAnsiTheme="minorEastAsia"/>
          <w:color w:val="auto"/>
          <w:kern w:val="0"/>
          <w:sz w:val="24"/>
          <w:szCs w:val="24"/>
        </w:rPr>
        <w:t>年</w:t>
      </w:r>
      <w:r>
        <w:rPr>
          <w:rFonts w:hint="eastAsia" w:cs="Times New Roman" w:asciiTheme="minorEastAsia" w:hAnsiTheme="minorEastAsia"/>
          <w:color w:val="auto"/>
          <w:kern w:val="0"/>
          <w:sz w:val="24"/>
          <w:szCs w:val="24"/>
          <w:u w:val="single"/>
        </w:rPr>
        <w:t xml:space="preserve"> </w:t>
      </w:r>
      <w:r>
        <w:rPr>
          <w:rFonts w:hint="eastAsia" w:cs="Times New Roman" w:asciiTheme="minorEastAsia" w:hAnsiTheme="minorEastAsia"/>
          <w:color w:val="auto"/>
          <w:kern w:val="0"/>
          <w:sz w:val="24"/>
          <w:szCs w:val="24"/>
          <w:u w:val="single"/>
          <w:lang w:val="en-US" w:eastAsia="zh-CN"/>
        </w:rPr>
        <w:t>1</w:t>
      </w:r>
      <w:r>
        <w:rPr>
          <w:rFonts w:hint="eastAsia" w:cs="Times New Roman" w:asciiTheme="minorEastAsia" w:hAnsiTheme="minorEastAsia"/>
          <w:color w:val="auto"/>
          <w:kern w:val="0"/>
          <w:sz w:val="24"/>
          <w:szCs w:val="24"/>
          <w:u w:val="single"/>
        </w:rPr>
        <w:t xml:space="preserve"> </w:t>
      </w:r>
      <w:r>
        <w:rPr>
          <w:rFonts w:hint="eastAsia" w:cs="Times New Roman" w:asciiTheme="minorEastAsia" w:hAnsiTheme="minorEastAsia"/>
          <w:color w:val="auto"/>
          <w:kern w:val="0"/>
          <w:sz w:val="24"/>
          <w:szCs w:val="24"/>
        </w:rPr>
        <w:t>月</w:t>
      </w:r>
      <w:r>
        <w:rPr>
          <w:rFonts w:hint="eastAsia" w:cs="Times New Roman" w:asciiTheme="minorEastAsia" w:hAnsiTheme="minorEastAsia"/>
          <w:color w:val="auto"/>
          <w:kern w:val="0"/>
          <w:sz w:val="24"/>
          <w:szCs w:val="24"/>
          <w:u w:val="single"/>
        </w:rPr>
        <w:t xml:space="preserve"> 2</w:t>
      </w:r>
      <w:r>
        <w:rPr>
          <w:rFonts w:hint="eastAsia" w:cs="Times New Roman" w:asciiTheme="minorEastAsia" w:hAnsiTheme="minorEastAsia"/>
          <w:color w:val="auto"/>
          <w:kern w:val="0"/>
          <w:sz w:val="24"/>
          <w:szCs w:val="24"/>
          <w:u w:val="single"/>
          <w:lang w:val="en-US" w:eastAsia="zh-CN"/>
        </w:rPr>
        <w:t>7</w:t>
      </w:r>
      <w:r>
        <w:rPr>
          <w:rFonts w:hint="eastAsia" w:cs="Times New Roman" w:asciiTheme="minorEastAsia" w:hAnsiTheme="minorEastAsia"/>
          <w:color w:val="auto"/>
          <w:kern w:val="0"/>
          <w:sz w:val="24"/>
          <w:szCs w:val="24"/>
          <w:u w:val="single"/>
        </w:rPr>
        <w:t xml:space="preserve"> </w:t>
      </w:r>
      <w:r>
        <w:rPr>
          <w:rFonts w:hint="eastAsia" w:cs="Times New Roman" w:asciiTheme="minorEastAsia" w:hAnsiTheme="minorEastAsia"/>
          <w:color w:val="auto"/>
          <w:kern w:val="0"/>
          <w:sz w:val="24"/>
          <w:szCs w:val="24"/>
        </w:rPr>
        <w:t>日</w:t>
      </w:r>
      <w:r>
        <w:rPr>
          <w:rFonts w:hint="eastAsia" w:cs="Times New Roman" w:asciiTheme="minorEastAsia" w:hAnsiTheme="minorEastAsia"/>
          <w:color w:val="auto"/>
          <w:kern w:val="0"/>
          <w:sz w:val="24"/>
          <w:szCs w:val="24"/>
          <w:u w:val="single"/>
        </w:rPr>
        <w:t xml:space="preserve"> 9 </w:t>
      </w:r>
      <w:r>
        <w:rPr>
          <w:rFonts w:hint="eastAsia" w:cs="Times New Roman" w:asciiTheme="minorEastAsia" w:hAnsiTheme="minorEastAsia"/>
          <w:color w:val="auto"/>
          <w:kern w:val="0"/>
          <w:sz w:val="24"/>
          <w:szCs w:val="24"/>
        </w:rPr>
        <w:t>时</w:t>
      </w:r>
      <w:r>
        <w:rPr>
          <w:rFonts w:hint="eastAsia" w:cs="Times New Roman" w:asciiTheme="minorEastAsia" w:hAnsiTheme="minorEastAsia"/>
          <w:color w:val="auto"/>
          <w:kern w:val="0"/>
          <w:sz w:val="24"/>
          <w:szCs w:val="24"/>
          <w:u w:val="single"/>
        </w:rPr>
        <w:t xml:space="preserve"> 0 </w:t>
      </w:r>
      <w:r>
        <w:rPr>
          <w:rFonts w:hint="eastAsia" w:cs="Times New Roman" w:asciiTheme="minorEastAsia" w:hAnsiTheme="minorEastAsia"/>
          <w:kern w:val="0"/>
          <w:sz w:val="24"/>
          <w:szCs w:val="24"/>
        </w:rPr>
        <w:t>分（北京时间）。</w:t>
      </w:r>
    </w:p>
    <w:p>
      <w:pPr>
        <w:tabs>
          <w:tab w:val="left" w:pos="0"/>
          <w:tab w:val="left" w:pos="1122"/>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（三）投标地点：</w:t>
      </w:r>
      <w:r>
        <w:rPr>
          <w:rFonts w:hint="eastAsia" w:cs="Times New Roman" w:asciiTheme="minorEastAsia" w:hAnsiTheme="minorEastAsia"/>
          <w:kern w:val="0"/>
          <w:sz w:val="24"/>
          <w:szCs w:val="24"/>
          <w:u w:val="single"/>
        </w:rPr>
        <w:t xml:space="preserve">    重庆市      </w:t>
      </w:r>
      <w:r>
        <w:rPr>
          <w:rFonts w:hint="eastAsia" w:cs="Times New Roman" w:asciiTheme="minorEastAsia" w:hAnsiTheme="minorEastAsia"/>
          <w:kern w:val="0"/>
          <w:sz w:val="24"/>
          <w:szCs w:val="24"/>
        </w:rPr>
        <w:t>。</w:t>
      </w:r>
    </w:p>
    <w:p>
      <w:pPr>
        <w:tabs>
          <w:tab w:val="left" w:pos="0"/>
          <w:tab w:val="left" w:pos="1122"/>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（四）投标方式：指定专人递交投标文件，不接受邮寄等其他方式。</w:t>
      </w:r>
    </w:p>
    <w:p>
      <w:pPr>
        <w:tabs>
          <w:tab w:val="left" w:pos="0"/>
          <w:tab w:val="left" w:pos="1122"/>
        </w:tabs>
        <w:adjustRightInd w:val="0"/>
        <w:snapToGrid w:val="0"/>
        <w:spacing w:line="440" w:lineRule="exact"/>
        <w:ind w:firstLine="462" w:firstLineChars="200"/>
        <w:rPr>
          <w:rFonts w:cs="Times New Roman" w:asciiTheme="minorEastAsia" w:hAnsiTheme="minorEastAsia"/>
          <w:b/>
          <w:kern w:val="0"/>
          <w:sz w:val="24"/>
          <w:szCs w:val="24"/>
        </w:rPr>
      </w:pPr>
      <w:r>
        <w:rPr>
          <w:rFonts w:hint="eastAsia" w:cs="Times New Roman" w:asciiTheme="minorEastAsia" w:hAnsiTheme="minorEastAsia"/>
          <w:b/>
          <w:kern w:val="0"/>
          <w:sz w:val="24"/>
          <w:szCs w:val="24"/>
          <w:lang w:eastAsia="zh-CN"/>
        </w:rPr>
        <w:t>八</w:t>
      </w:r>
      <w:r>
        <w:rPr>
          <w:rFonts w:hint="eastAsia" w:cs="Times New Roman" w:asciiTheme="minorEastAsia" w:hAnsiTheme="minorEastAsia"/>
          <w:b/>
          <w:kern w:val="0"/>
          <w:sz w:val="24"/>
          <w:szCs w:val="24"/>
        </w:rPr>
        <w:t>、</w:t>
      </w:r>
      <w:r>
        <w:rPr>
          <w:rFonts w:hint="eastAsia" w:cs="Times New Roman" w:asciiTheme="minorEastAsia" w:hAnsiTheme="minorEastAsia"/>
          <w:b/>
          <w:kern w:val="0"/>
          <w:sz w:val="24"/>
          <w:szCs w:val="24"/>
        </w:rPr>
        <w:tab/>
      </w:r>
      <w:r>
        <w:rPr>
          <w:rFonts w:hint="eastAsia" w:cs="Times New Roman" w:asciiTheme="minorEastAsia" w:hAnsiTheme="minorEastAsia"/>
          <w:b/>
          <w:kern w:val="0"/>
          <w:sz w:val="24"/>
          <w:szCs w:val="24"/>
        </w:rPr>
        <w:t>开标时间、地点</w:t>
      </w:r>
    </w:p>
    <w:p>
      <w:pPr>
        <w:tabs>
          <w:tab w:val="left" w:pos="0"/>
          <w:tab w:val="left" w:pos="1122"/>
        </w:tabs>
        <w:adjustRightInd w:val="0"/>
        <w:snapToGrid w:val="0"/>
        <w:spacing w:line="440" w:lineRule="exact"/>
        <w:ind w:firstLine="462" w:firstLineChars="200"/>
        <w:rPr>
          <w:rFonts w:cs="Times New Roman" w:asciiTheme="minorEastAsia" w:hAnsiTheme="minorEastAsia"/>
          <w:color w:val="auto"/>
          <w:kern w:val="0"/>
          <w:sz w:val="24"/>
          <w:szCs w:val="24"/>
        </w:rPr>
      </w:pPr>
      <w:r>
        <w:rPr>
          <w:rFonts w:hint="eastAsia" w:cs="Times New Roman" w:asciiTheme="minorEastAsia" w:hAnsiTheme="minorEastAsia"/>
          <w:color w:val="auto"/>
          <w:kern w:val="0"/>
          <w:sz w:val="24"/>
          <w:szCs w:val="24"/>
        </w:rPr>
        <w:t>（一）</w:t>
      </w:r>
      <w:r>
        <w:rPr>
          <w:rFonts w:hint="eastAsia" w:cs="Times New Roman" w:asciiTheme="minorEastAsia" w:hAnsiTheme="minorEastAsia"/>
          <w:color w:val="auto"/>
          <w:kern w:val="0"/>
          <w:sz w:val="24"/>
          <w:szCs w:val="24"/>
        </w:rPr>
        <w:tab/>
      </w:r>
      <w:r>
        <w:rPr>
          <w:rFonts w:hint="eastAsia" w:cs="Times New Roman" w:asciiTheme="minorEastAsia" w:hAnsiTheme="minorEastAsia"/>
          <w:color w:val="auto"/>
          <w:kern w:val="0"/>
          <w:sz w:val="24"/>
          <w:szCs w:val="24"/>
        </w:rPr>
        <w:t>开标时间：</w:t>
      </w:r>
      <w:r>
        <w:rPr>
          <w:rFonts w:hint="eastAsia" w:cs="Times New Roman" w:asciiTheme="minorEastAsia" w:hAnsiTheme="minorEastAsia"/>
          <w:color w:val="auto"/>
          <w:kern w:val="0"/>
          <w:sz w:val="24"/>
          <w:szCs w:val="24"/>
          <w:u w:val="single"/>
        </w:rPr>
        <w:t xml:space="preserve"> 202</w:t>
      </w:r>
      <w:r>
        <w:rPr>
          <w:rFonts w:hint="eastAsia" w:cs="Times New Roman" w:asciiTheme="minorEastAsia" w:hAnsiTheme="minorEastAsia"/>
          <w:color w:val="auto"/>
          <w:kern w:val="0"/>
          <w:sz w:val="24"/>
          <w:szCs w:val="24"/>
          <w:u w:val="single"/>
          <w:lang w:val="en-US" w:eastAsia="zh-CN"/>
        </w:rPr>
        <w:t>1</w:t>
      </w:r>
      <w:r>
        <w:rPr>
          <w:rFonts w:hint="eastAsia" w:cs="Times New Roman" w:asciiTheme="minorEastAsia" w:hAnsiTheme="minorEastAsia"/>
          <w:color w:val="auto"/>
          <w:kern w:val="0"/>
          <w:sz w:val="24"/>
          <w:szCs w:val="24"/>
          <w:u w:val="single"/>
        </w:rPr>
        <w:t xml:space="preserve"> </w:t>
      </w:r>
      <w:r>
        <w:rPr>
          <w:rFonts w:hint="eastAsia" w:cs="Times New Roman" w:asciiTheme="minorEastAsia" w:hAnsiTheme="minorEastAsia"/>
          <w:color w:val="auto"/>
          <w:kern w:val="0"/>
          <w:sz w:val="24"/>
          <w:szCs w:val="24"/>
        </w:rPr>
        <w:t>年</w:t>
      </w:r>
      <w:r>
        <w:rPr>
          <w:rFonts w:hint="eastAsia" w:cs="Times New Roman" w:asciiTheme="minorEastAsia" w:hAnsiTheme="minorEastAsia"/>
          <w:color w:val="auto"/>
          <w:kern w:val="0"/>
          <w:sz w:val="24"/>
          <w:szCs w:val="24"/>
          <w:u w:val="single"/>
        </w:rPr>
        <w:t xml:space="preserve"> </w:t>
      </w:r>
      <w:r>
        <w:rPr>
          <w:rFonts w:hint="eastAsia" w:cs="Times New Roman" w:asciiTheme="minorEastAsia" w:hAnsiTheme="minorEastAsia"/>
          <w:color w:val="auto"/>
          <w:kern w:val="0"/>
          <w:sz w:val="24"/>
          <w:szCs w:val="24"/>
          <w:u w:val="single"/>
          <w:lang w:val="en-US" w:eastAsia="zh-CN"/>
        </w:rPr>
        <w:t>1</w:t>
      </w:r>
      <w:r>
        <w:rPr>
          <w:rFonts w:hint="eastAsia" w:cs="Times New Roman" w:asciiTheme="minorEastAsia" w:hAnsiTheme="minorEastAsia"/>
          <w:color w:val="auto"/>
          <w:kern w:val="0"/>
          <w:sz w:val="24"/>
          <w:szCs w:val="24"/>
          <w:u w:val="single"/>
        </w:rPr>
        <w:t xml:space="preserve"> </w:t>
      </w:r>
      <w:r>
        <w:rPr>
          <w:rFonts w:hint="eastAsia" w:cs="Times New Roman" w:asciiTheme="minorEastAsia" w:hAnsiTheme="minorEastAsia"/>
          <w:color w:val="auto"/>
          <w:kern w:val="0"/>
          <w:sz w:val="24"/>
          <w:szCs w:val="24"/>
        </w:rPr>
        <w:t>月</w:t>
      </w:r>
      <w:r>
        <w:rPr>
          <w:rFonts w:hint="eastAsia" w:cs="Times New Roman" w:asciiTheme="minorEastAsia" w:hAnsiTheme="minorEastAsia"/>
          <w:color w:val="auto"/>
          <w:kern w:val="0"/>
          <w:sz w:val="24"/>
          <w:szCs w:val="24"/>
          <w:u w:val="single"/>
        </w:rPr>
        <w:t xml:space="preserve"> 2</w:t>
      </w:r>
      <w:r>
        <w:rPr>
          <w:rFonts w:hint="eastAsia" w:cs="Times New Roman" w:asciiTheme="minorEastAsia" w:hAnsiTheme="minorEastAsia"/>
          <w:color w:val="auto"/>
          <w:kern w:val="0"/>
          <w:sz w:val="24"/>
          <w:szCs w:val="24"/>
          <w:u w:val="single"/>
          <w:lang w:val="en-US" w:eastAsia="zh-CN"/>
        </w:rPr>
        <w:t>7</w:t>
      </w:r>
      <w:r>
        <w:rPr>
          <w:rFonts w:hint="eastAsia" w:cs="Times New Roman" w:asciiTheme="minorEastAsia" w:hAnsiTheme="minorEastAsia"/>
          <w:color w:val="auto"/>
          <w:kern w:val="0"/>
          <w:sz w:val="24"/>
          <w:szCs w:val="24"/>
          <w:u w:val="single"/>
        </w:rPr>
        <w:t xml:space="preserve"> </w:t>
      </w:r>
      <w:r>
        <w:rPr>
          <w:rFonts w:hint="eastAsia" w:cs="Times New Roman" w:asciiTheme="minorEastAsia" w:hAnsiTheme="minorEastAsia"/>
          <w:color w:val="auto"/>
          <w:kern w:val="0"/>
          <w:sz w:val="24"/>
          <w:szCs w:val="24"/>
        </w:rPr>
        <w:t>日</w:t>
      </w:r>
      <w:r>
        <w:rPr>
          <w:rFonts w:hint="eastAsia" w:cs="Times New Roman" w:asciiTheme="minorEastAsia" w:hAnsiTheme="minorEastAsia"/>
          <w:color w:val="auto"/>
          <w:kern w:val="0"/>
          <w:sz w:val="24"/>
          <w:szCs w:val="24"/>
          <w:u w:val="single"/>
        </w:rPr>
        <w:t xml:space="preserve"> 9 </w:t>
      </w:r>
      <w:r>
        <w:rPr>
          <w:rFonts w:hint="eastAsia" w:cs="Times New Roman" w:asciiTheme="minorEastAsia" w:hAnsiTheme="minorEastAsia"/>
          <w:color w:val="auto"/>
          <w:kern w:val="0"/>
          <w:sz w:val="24"/>
          <w:szCs w:val="24"/>
        </w:rPr>
        <w:t>时</w:t>
      </w:r>
      <w:r>
        <w:rPr>
          <w:rFonts w:hint="eastAsia" w:cs="Times New Roman" w:asciiTheme="minorEastAsia" w:hAnsiTheme="minorEastAsia"/>
          <w:color w:val="auto"/>
          <w:kern w:val="0"/>
          <w:sz w:val="24"/>
          <w:szCs w:val="24"/>
          <w:u w:val="single"/>
        </w:rPr>
        <w:t xml:space="preserve"> 0 </w:t>
      </w:r>
      <w:r>
        <w:rPr>
          <w:rFonts w:hint="eastAsia" w:cs="Times New Roman" w:asciiTheme="minorEastAsia" w:hAnsiTheme="minorEastAsia"/>
          <w:color w:val="auto"/>
          <w:kern w:val="0"/>
          <w:sz w:val="24"/>
          <w:szCs w:val="24"/>
        </w:rPr>
        <w:t>分（北京时间）。</w:t>
      </w:r>
    </w:p>
    <w:p>
      <w:pPr>
        <w:tabs>
          <w:tab w:val="left" w:pos="0"/>
          <w:tab w:val="left" w:pos="1122"/>
        </w:tabs>
        <w:adjustRightInd w:val="0"/>
        <w:snapToGrid w:val="0"/>
        <w:spacing w:line="440" w:lineRule="exact"/>
        <w:ind w:firstLine="462" w:firstLineChars="200"/>
        <w:rPr>
          <w:rFonts w:cs="Times New Roman" w:asciiTheme="minorEastAsia" w:hAnsiTheme="minorEastAsia"/>
          <w:color w:val="auto"/>
          <w:kern w:val="0"/>
          <w:sz w:val="24"/>
          <w:szCs w:val="24"/>
        </w:rPr>
      </w:pPr>
      <w:r>
        <w:rPr>
          <w:rFonts w:hint="eastAsia" w:cs="Times New Roman" w:asciiTheme="minorEastAsia" w:hAnsiTheme="minorEastAsia"/>
          <w:color w:val="auto"/>
          <w:kern w:val="0"/>
          <w:sz w:val="24"/>
          <w:szCs w:val="24"/>
        </w:rPr>
        <w:t>（二）</w:t>
      </w:r>
      <w:r>
        <w:rPr>
          <w:rFonts w:hint="eastAsia" w:cs="Times New Roman" w:asciiTheme="minorEastAsia" w:hAnsiTheme="minorEastAsia"/>
          <w:color w:val="auto"/>
          <w:kern w:val="0"/>
          <w:sz w:val="24"/>
          <w:szCs w:val="24"/>
        </w:rPr>
        <w:tab/>
      </w:r>
      <w:r>
        <w:rPr>
          <w:rFonts w:hint="eastAsia" w:cs="Times New Roman" w:asciiTheme="minorEastAsia" w:hAnsiTheme="minorEastAsia"/>
          <w:color w:val="auto"/>
          <w:kern w:val="0"/>
          <w:sz w:val="24"/>
          <w:szCs w:val="24"/>
        </w:rPr>
        <w:t>开标地点：</w:t>
      </w:r>
      <w:r>
        <w:rPr>
          <w:rFonts w:hint="eastAsia" w:cs="Times New Roman" w:asciiTheme="minorEastAsia" w:hAnsiTheme="minorEastAsia"/>
          <w:color w:val="auto"/>
          <w:kern w:val="0"/>
          <w:sz w:val="24"/>
          <w:szCs w:val="24"/>
          <w:u w:val="single"/>
        </w:rPr>
        <w:t xml:space="preserve">   重庆市   </w:t>
      </w:r>
      <w:r>
        <w:rPr>
          <w:rFonts w:hint="eastAsia" w:cs="Times New Roman" w:asciiTheme="minorEastAsia" w:hAnsiTheme="minorEastAsia"/>
          <w:color w:val="auto"/>
          <w:kern w:val="0"/>
          <w:sz w:val="24"/>
          <w:szCs w:val="24"/>
        </w:rPr>
        <w:t>。</w:t>
      </w:r>
    </w:p>
    <w:p>
      <w:pPr>
        <w:tabs>
          <w:tab w:val="left" w:pos="0"/>
          <w:tab w:val="left" w:pos="1122"/>
        </w:tabs>
        <w:adjustRightInd w:val="0"/>
        <w:snapToGrid w:val="0"/>
        <w:spacing w:line="440" w:lineRule="exact"/>
        <w:ind w:firstLine="462" w:firstLineChars="200"/>
        <w:rPr>
          <w:rFonts w:cs="Times New Roman" w:asciiTheme="minorEastAsia" w:hAnsiTheme="minorEastAsia"/>
          <w:b/>
          <w:color w:val="auto"/>
          <w:kern w:val="0"/>
          <w:sz w:val="24"/>
          <w:szCs w:val="24"/>
        </w:rPr>
      </w:pPr>
      <w:r>
        <w:rPr>
          <w:rFonts w:hint="eastAsia" w:cs="Times New Roman" w:asciiTheme="minorEastAsia" w:hAnsiTheme="minorEastAsia"/>
          <w:b/>
          <w:color w:val="auto"/>
          <w:kern w:val="0"/>
          <w:sz w:val="24"/>
          <w:szCs w:val="24"/>
          <w:lang w:eastAsia="zh-CN"/>
        </w:rPr>
        <w:t>九</w:t>
      </w:r>
      <w:r>
        <w:rPr>
          <w:rFonts w:hint="eastAsia" w:cs="Times New Roman" w:asciiTheme="minorEastAsia" w:hAnsiTheme="minorEastAsia"/>
          <w:b/>
          <w:color w:val="auto"/>
          <w:kern w:val="0"/>
          <w:sz w:val="24"/>
          <w:szCs w:val="24"/>
        </w:rPr>
        <w:t>、</w:t>
      </w:r>
      <w:r>
        <w:rPr>
          <w:rFonts w:cs="Times New Roman" w:asciiTheme="minorEastAsia" w:hAnsiTheme="minorEastAsia"/>
          <w:b/>
          <w:color w:val="auto"/>
          <w:kern w:val="0"/>
          <w:sz w:val="24"/>
          <w:szCs w:val="24"/>
        </w:rPr>
        <w:t>本</w:t>
      </w:r>
      <w:r>
        <w:rPr>
          <w:rFonts w:hint="eastAsia" w:cs="Times New Roman" w:asciiTheme="minorEastAsia" w:hAnsiTheme="minorEastAsia"/>
          <w:b/>
          <w:color w:val="auto"/>
          <w:kern w:val="0"/>
          <w:sz w:val="24"/>
          <w:szCs w:val="24"/>
        </w:rPr>
        <w:t>采购</w:t>
      </w:r>
      <w:r>
        <w:rPr>
          <w:rFonts w:cs="Times New Roman" w:asciiTheme="minorEastAsia" w:hAnsiTheme="minorEastAsia"/>
          <w:b/>
          <w:color w:val="auto"/>
          <w:kern w:val="0"/>
          <w:sz w:val="24"/>
          <w:szCs w:val="24"/>
        </w:rPr>
        <w:t>项目相关信息在《</w:t>
      </w:r>
      <w:r>
        <w:rPr>
          <w:rFonts w:hint="eastAsia" w:cs="Times New Roman" w:asciiTheme="minorEastAsia" w:hAnsiTheme="minorEastAsia"/>
          <w:b/>
          <w:color w:val="auto"/>
          <w:kern w:val="0"/>
          <w:sz w:val="24"/>
          <w:szCs w:val="24"/>
        </w:rPr>
        <w:t>招标</w:t>
      </w:r>
      <w:r>
        <w:rPr>
          <w:rFonts w:cs="Times New Roman" w:asciiTheme="minorEastAsia" w:hAnsiTheme="minorEastAsia"/>
          <w:b/>
          <w:color w:val="auto"/>
          <w:kern w:val="0"/>
          <w:sz w:val="24"/>
          <w:szCs w:val="24"/>
        </w:rPr>
        <w:t>网》</w:t>
      </w:r>
      <w:r>
        <w:rPr>
          <w:rFonts w:hint="eastAsia" w:cs="Times New Roman" w:asciiTheme="minorEastAsia" w:hAnsiTheme="minorEastAsia"/>
          <w:b/>
          <w:color w:val="auto"/>
          <w:kern w:val="0"/>
          <w:sz w:val="24"/>
          <w:szCs w:val="24"/>
        </w:rPr>
        <w:t>（</w:t>
      </w:r>
      <w:r>
        <w:rPr>
          <w:color w:val="auto"/>
        </w:rPr>
        <w:fldChar w:fldCharType="begin"/>
      </w:r>
      <w:r>
        <w:rPr>
          <w:color w:val="auto"/>
        </w:rPr>
        <w:instrText xml:space="preserve"> HYPERLINK "http://www.zhaobiao.cn" </w:instrText>
      </w:r>
      <w:r>
        <w:rPr>
          <w:color w:val="auto"/>
        </w:rPr>
        <w:fldChar w:fldCharType="separate"/>
      </w:r>
      <w:r>
        <w:rPr>
          <w:rStyle w:val="21"/>
          <w:rFonts w:asciiTheme="minorEastAsia" w:hAnsiTheme="minorEastAsia"/>
          <w:b/>
          <w:color w:val="auto"/>
          <w:kern w:val="0"/>
          <w:sz w:val="24"/>
          <w:szCs w:val="24"/>
          <w:u w:val="none"/>
        </w:rPr>
        <w:t>www.zhaobiao.cn</w:t>
      </w:r>
      <w:r>
        <w:rPr>
          <w:rStyle w:val="21"/>
          <w:rFonts w:asciiTheme="minorEastAsia" w:hAnsiTheme="minorEastAsia"/>
          <w:b/>
          <w:color w:val="auto"/>
          <w:kern w:val="0"/>
          <w:sz w:val="24"/>
          <w:szCs w:val="24"/>
          <w:u w:val="none"/>
        </w:rPr>
        <w:fldChar w:fldCharType="end"/>
      </w:r>
      <w:r>
        <w:rPr>
          <w:rFonts w:hint="eastAsia" w:cs="Times New Roman" w:asciiTheme="minorEastAsia" w:hAnsiTheme="minorEastAsia"/>
          <w:b/>
          <w:color w:val="auto"/>
          <w:kern w:val="0"/>
          <w:sz w:val="24"/>
          <w:szCs w:val="24"/>
        </w:rPr>
        <w:t>）</w:t>
      </w:r>
      <w:r>
        <w:rPr>
          <w:rFonts w:hint="eastAsia" w:cs="Times New Roman" w:asciiTheme="minorEastAsia" w:hAnsiTheme="minorEastAsia"/>
          <w:b/>
          <w:color w:val="auto"/>
          <w:kern w:val="0"/>
          <w:sz w:val="24"/>
          <w:szCs w:val="24"/>
          <w:lang w:eastAsia="zh-CN"/>
        </w:rPr>
        <w:t>、</w:t>
      </w:r>
      <w:r>
        <w:rPr>
          <w:rFonts w:cs="Times New Roman" w:asciiTheme="minorEastAsia" w:hAnsiTheme="minorEastAsia"/>
          <w:b/>
          <w:color w:val="auto"/>
          <w:kern w:val="0"/>
          <w:sz w:val="24"/>
          <w:szCs w:val="24"/>
        </w:rPr>
        <w:t>《</w:t>
      </w:r>
      <w:r>
        <w:rPr>
          <w:rFonts w:hint="eastAsia" w:cs="Times New Roman" w:asciiTheme="minorEastAsia" w:hAnsiTheme="minorEastAsia"/>
          <w:b/>
          <w:color w:val="auto"/>
          <w:kern w:val="0"/>
          <w:sz w:val="24"/>
          <w:szCs w:val="24"/>
          <w:lang w:eastAsia="zh-CN"/>
        </w:rPr>
        <w:t>军队采购网</w:t>
      </w:r>
      <w:r>
        <w:rPr>
          <w:rFonts w:cs="Times New Roman" w:asciiTheme="minorEastAsia" w:hAnsiTheme="minorEastAsia"/>
          <w:b/>
          <w:color w:val="auto"/>
          <w:kern w:val="0"/>
          <w:sz w:val="24"/>
          <w:szCs w:val="24"/>
        </w:rPr>
        <w:t>》</w:t>
      </w:r>
      <w:r>
        <w:rPr>
          <w:rFonts w:hint="eastAsia" w:cs="Times New Roman" w:asciiTheme="minorEastAsia" w:hAnsiTheme="minorEastAsia"/>
          <w:b/>
          <w:color w:val="auto"/>
          <w:kern w:val="0"/>
          <w:sz w:val="24"/>
          <w:szCs w:val="24"/>
        </w:rPr>
        <w:t>（www.plap.cn）及我院官网（</w:t>
      </w:r>
      <w:r>
        <w:rPr>
          <w:rFonts w:cs="Times New Roman" w:asciiTheme="minorEastAsia" w:hAnsiTheme="minorEastAsia"/>
          <w:b/>
          <w:color w:val="auto"/>
          <w:kern w:val="0"/>
          <w:sz w:val="24"/>
          <w:szCs w:val="24"/>
        </w:rPr>
        <w:t>www.xnyy.cn</w:t>
      </w:r>
      <w:r>
        <w:rPr>
          <w:rFonts w:hint="eastAsia" w:cs="Times New Roman" w:asciiTheme="minorEastAsia" w:hAnsiTheme="minorEastAsia"/>
          <w:b/>
          <w:color w:val="auto"/>
          <w:kern w:val="0"/>
          <w:sz w:val="24"/>
          <w:szCs w:val="24"/>
        </w:rPr>
        <w:t>）</w:t>
      </w:r>
      <w:r>
        <w:rPr>
          <w:rFonts w:cs="Times New Roman" w:asciiTheme="minorEastAsia" w:hAnsiTheme="minorEastAsia"/>
          <w:b/>
          <w:color w:val="auto"/>
          <w:kern w:val="0"/>
          <w:sz w:val="24"/>
          <w:szCs w:val="24"/>
        </w:rPr>
        <w:t>上发布。</w:t>
      </w:r>
    </w:p>
    <w:p>
      <w:pPr>
        <w:tabs>
          <w:tab w:val="left" w:pos="0"/>
          <w:tab w:val="left" w:pos="1122"/>
        </w:tabs>
        <w:adjustRightInd w:val="0"/>
        <w:snapToGrid w:val="0"/>
        <w:spacing w:line="440" w:lineRule="exact"/>
        <w:ind w:firstLine="462" w:firstLineChars="200"/>
        <w:rPr>
          <w:rFonts w:cs="Times New Roman" w:asciiTheme="minorEastAsia" w:hAnsiTheme="minorEastAsia"/>
          <w:b/>
          <w:color w:val="auto"/>
          <w:kern w:val="0"/>
          <w:sz w:val="24"/>
          <w:szCs w:val="24"/>
        </w:rPr>
      </w:pPr>
      <w:r>
        <w:rPr>
          <w:rFonts w:hint="eastAsia" w:cs="Times New Roman" w:asciiTheme="minorEastAsia" w:hAnsiTheme="minorEastAsia"/>
          <w:b/>
          <w:color w:val="auto"/>
          <w:kern w:val="0"/>
          <w:sz w:val="24"/>
          <w:szCs w:val="24"/>
          <w:lang w:eastAsia="zh-CN"/>
        </w:rPr>
        <w:t>十</w:t>
      </w:r>
      <w:r>
        <w:rPr>
          <w:rFonts w:hint="eastAsia" w:cs="Times New Roman" w:asciiTheme="minorEastAsia" w:hAnsiTheme="minorEastAsia"/>
          <w:b/>
          <w:color w:val="auto"/>
          <w:kern w:val="0"/>
          <w:sz w:val="24"/>
          <w:szCs w:val="24"/>
        </w:rPr>
        <w:t>、招标人</w:t>
      </w:r>
      <w:r>
        <w:rPr>
          <w:rFonts w:cs="Times New Roman" w:asciiTheme="minorEastAsia" w:hAnsiTheme="minorEastAsia"/>
          <w:b/>
          <w:color w:val="auto"/>
          <w:kern w:val="0"/>
          <w:sz w:val="24"/>
          <w:szCs w:val="24"/>
        </w:rPr>
        <w:t>联系方式</w:t>
      </w:r>
    </w:p>
    <w:p>
      <w:pPr>
        <w:adjustRightInd w:val="0"/>
        <w:snapToGrid w:val="0"/>
        <w:spacing w:line="440" w:lineRule="exact"/>
        <w:ind w:firstLine="462" w:firstLineChars="200"/>
        <w:rPr>
          <w:rFonts w:cs="Times New Roman" w:asciiTheme="minorEastAsia" w:hAnsiTheme="minorEastAsia"/>
          <w:color w:val="auto"/>
          <w:kern w:val="0"/>
          <w:sz w:val="24"/>
          <w:szCs w:val="24"/>
        </w:rPr>
      </w:pPr>
      <w:r>
        <w:rPr>
          <w:rFonts w:hint="eastAsia" w:cs="Times New Roman" w:asciiTheme="minorEastAsia" w:hAnsiTheme="minorEastAsia"/>
          <w:color w:val="auto"/>
          <w:kern w:val="0"/>
          <w:sz w:val="24"/>
          <w:szCs w:val="24"/>
        </w:rPr>
        <w:t>联 系 人：</w:t>
      </w:r>
      <w:r>
        <w:rPr>
          <w:rFonts w:hint="eastAsia" w:cs="Times New Roman" w:asciiTheme="minorEastAsia" w:hAnsiTheme="minorEastAsia"/>
          <w:color w:val="auto"/>
          <w:kern w:val="0"/>
          <w:sz w:val="24"/>
          <w:szCs w:val="24"/>
          <w:u w:val="single"/>
        </w:rPr>
        <w:t xml:space="preserve"> </w:t>
      </w:r>
      <w:r>
        <w:rPr>
          <w:rFonts w:hint="eastAsia" w:cs="Times New Roman" w:asciiTheme="minorEastAsia" w:hAnsiTheme="minorEastAsia"/>
          <w:color w:val="auto"/>
          <w:kern w:val="0"/>
          <w:sz w:val="24"/>
          <w:szCs w:val="24"/>
          <w:u w:val="single"/>
          <w:lang w:eastAsia="zh-CN"/>
        </w:rPr>
        <w:t>陈</w:t>
      </w:r>
      <w:r>
        <w:rPr>
          <w:rFonts w:hint="eastAsia" w:cs="Times New Roman" w:asciiTheme="minorEastAsia" w:hAnsiTheme="minorEastAsia"/>
          <w:color w:val="auto"/>
          <w:kern w:val="0"/>
          <w:sz w:val="24"/>
          <w:szCs w:val="24"/>
          <w:u w:val="single"/>
        </w:rPr>
        <w:t xml:space="preserve">老师、杨老师   </w:t>
      </w:r>
    </w:p>
    <w:p>
      <w:pPr>
        <w:adjustRightInd w:val="0"/>
        <w:snapToGrid w:val="0"/>
        <w:spacing w:line="440" w:lineRule="exact"/>
        <w:ind w:firstLine="462" w:firstLineChars="200"/>
        <w:rPr>
          <w:rFonts w:cs="Times New Roman" w:asciiTheme="minorEastAsia" w:hAnsiTheme="minorEastAsia"/>
          <w:color w:val="auto"/>
          <w:kern w:val="0"/>
          <w:sz w:val="24"/>
          <w:szCs w:val="24"/>
        </w:rPr>
      </w:pPr>
      <w:r>
        <w:rPr>
          <w:rFonts w:hint="eastAsia" w:cs="Times New Roman" w:asciiTheme="minorEastAsia" w:hAnsiTheme="minorEastAsia"/>
          <w:color w:val="auto"/>
          <w:kern w:val="0"/>
          <w:sz w:val="24"/>
          <w:szCs w:val="24"/>
        </w:rPr>
        <w:t>电    话：</w:t>
      </w:r>
      <w:r>
        <w:rPr>
          <w:rFonts w:hint="eastAsia" w:cs="Times New Roman" w:asciiTheme="minorEastAsia" w:hAnsiTheme="minorEastAsia"/>
          <w:color w:val="auto"/>
          <w:kern w:val="0"/>
          <w:sz w:val="24"/>
          <w:szCs w:val="24"/>
          <w:u w:val="single"/>
        </w:rPr>
        <w:t xml:space="preserve">  023-687661</w:t>
      </w:r>
      <w:r>
        <w:rPr>
          <w:rFonts w:hint="eastAsia" w:cs="Times New Roman" w:asciiTheme="minorEastAsia" w:hAnsiTheme="minorEastAsia"/>
          <w:color w:val="auto"/>
          <w:kern w:val="0"/>
          <w:sz w:val="24"/>
          <w:szCs w:val="24"/>
          <w:u w:val="single"/>
          <w:lang w:val="en-US" w:eastAsia="zh-CN"/>
        </w:rPr>
        <w:t>54</w:t>
      </w:r>
      <w:r>
        <w:rPr>
          <w:rFonts w:hint="eastAsia" w:cs="Times New Roman" w:asciiTheme="minorEastAsia" w:hAnsiTheme="minorEastAsia"/>
          <w:color w:val="auto"/>
          <w:kern w:val="0"/>
          <w:sz w:val="24"/>
          <w:szCs w:val="24"/>
          <w:u w:val="single"/>
        </w:rPr>
        <w:t xml:space="preserve">   </w:t>
      </w:r>
      <w:r>
        <w:rPr>
          <w:rFonts w:hint="eastAsia" w:cs="Times New Roman" w:asciiTheme="minorEastAsia" w:hAnsiTheme="minorEastAsia"/>
          <w:color w:val="auto"/>
          <w:kern w:val="0"/>
          <w:sz w:val="24"/>
          <w:szCs w:val="24"/>
        </w:rPr>
        <w:t xml:space="preserve">（08:00—12:00，15:00—18:00）    </w:t>
      </w:r>
    </w:p>
    <w:p>
      <w:pPr>
        <w:adjustRightInd w:val="0"/>
        <w:snapToGrid w:val="0"/>
        <w:spacing w:line="440" w:lineRule="exact"/>
        <w:ind w:firstLine="462" w:firstLineChars="200"/>
        <w:rPr>
          <w:rFonts w:cs="Times New Roman" w:asciiTheme="minorEastAsia" w:hAnsiTheme="minorEastAsia"/>
          <w:color w:val="auto"/>
          <w:kern w:val="0"/>
          <w:sz w:val="24"/>
          <w:szCs w:val="24"/>
        </w:rPr>
      </w:pPr>
      <w:r>
        <w:rPr>
          <w:rFonts w:hint="eastAsia" w:cs="Times New Roman" w:asciiTheme="minorEastAsia" w:hAnsiTheme="minorEastAsia"/>
          <w:color w:val="auto"/>
          <w:kern w:val="0"/>
          <w:sz w:val="24"/>
          <w:szCs w:val="24"/>
        </w:rPr>
        <w:t>监督电话：</w:t>
      </w:r>
      <w:r>
        <w:rPr>
          <w:rFonts w:hint="eastAsia" w:cs="Times New Roman" w:asciiTheme="minorEastAsia" w:hAnsiTheme="minorEastAsia"/>
          <w:color w:val="auto"/>
          <w:kern w:val="0"/>
          <w:sz w:val="24"/>
          <w:szCs w:val="24"/>
          <w:u w:val="single"/>
        </w:rPr>
        <w:t xml:space="preserve">  </w:t>
      </w:r>
      <w:r>
        <w:rPr>
          <w:rFonts w:hint="eastAsia" w:ascii="宋体" w:hAnsi="宋体" w:eastAsia="宋体" w:cs="Times New Roman"/>
          <w:color w:val="auto"/>
          <w:kern w:val="0"/>
          <w:sz w:val="24"/>
          <w:szCs w:val="24"/>
          <w:u w:val="single"/>
        </w:rPr>
        <w:t>023-68766035</w:t>
      </w:r>
      <w:r>
        <w:rPr>
          <w:rFonts w:hint="eastAsia" w:cs="Times New Roman" w:asciiTheme="minorEastAsia" w:hAnsiTheme="minorEastAsia"/>
          <w:color w:val="auto"/>
          <w:kern w:val="0"/>
          <w:sz w:val="24"/>
          <w:szCs w:val="24"/>
          <w:u w:val="single"/>
        </w:rPr>
        <w:t xml:space="preserve">    </w:t>
      </w:r>
      <w:r>
        <w:rPr>
          <w:rFonts w:hint="eastAsia" w:cs="Times New Roman" w:asciiTheme="minorEastAsia" w:hAnsiTheme="minorEastAsia"/>
          <w:color w:val="auto"/>
          <w:kern w:val="0"/>
          <w:sz w:val="24"/>
          <w:szCs w:val="24"/>
        </w:rPr>
        <w:t>（08:00—12:00，15:00—18:00）</w:t>
      </w:r>
    </w:p>
    <w:p>
      <w:pPr>
        <w:adjustRightInd w:val="0"/>
        <w:snapToGrid w:val="0"/>
        <w:spacing w:afterLines="50" w:line="440" w:lineRule="exact"/>
        <w:ind w:left="4167" w:leftChars="432" w:hanging="3299" w:hangingChars="1428"/>
        <w:jc w:val="left"/>
        <w:rPr>
          <w:rFonts w:cs="Times New Roman" w:asciiTheme="minorEastAsia" w:hAnsiTheme="minorEastAsia"/>
          <w:color w:val="auto"/>
          <w:kern w:val="0"/>
          <w:sz w:val="24"/>
          <w:szCs w:val="24"/>
        </w:rPr>
      </w:pPr>
    </w:p>
    <w:p>
      <w:pPr>
        <w:adjustRightInd w:val="0"/>
        <w:snapToGrid w:val="0"/>
        <w:spacing w:line="440" w:lineRule="exact"/>
        <w:ind w:left="4672" w:leftChars="2320" w:hanging="9" w:hangingChars="4"/>
        <w:rPr>
          <w:rFonts w:cs="Times New Roman" w:asciiTheme="minorEastAsia" w:hAnsiTheme="minorEastAsia"/>
          <w:color w:val="auto"/>
          <w:kern w:val="0"/>
          <w:sz w:val="24"/>
          <w:szCs w:val="24"/>
        </w:rPr>
      </w:pPr>
      <w:r>
        <w:rPr>
          <w:rFonts w:hint="eastAsia" w:cs="Times New Roman" w:asciiTheme="minorEastAsia" w:hAnsiTheme="minorEastAsia"/>
          <w:color w:val="auto"/>
          <w:kern w:val="0"/>
          <w:sz w:val="24"/>
          <w:szCs w:val="24"/>
        </w:rPr>
        <w:t>招标人：物资采购中心</w:t>
      </w:r>
    </w:p>
    <w:p>
      <w:pPr>
        <w:adjustRightInd w:val="0"/>
        <w:snapToGrid w:val="0"/>
        <w:spacing w:line="440" w:lineRule="exact"/>
        <w:ind w:left="4723" w:leftChars="2350"/>
        <w:rPr>
          <w:rFonts w:cs="Times New Roman" w:asciiTheme="minorEastAsia" w:hAnsiTheme="minorEastAsia"/>
          <w:color w:val="auto"/>
          <w:kern w:val="0"/>
          <w:sz w:val="24"/>
          <w:szCs w:val="24"/>
        </w:rPr>
      </w:pPr>
      <w:r>
        <w:rPr>
          <w:rFonts w:hint="eastAsia" w:cs="Times New Roman" w:asciiTheme="minorEastAsia" w:hAnsiTheme="minorEastAsia"/>
          <w:color w:val="auto"/>
          <w:kern w:val="0"/>
          <w:sz w:val="24"/>
          <w:szCs w:val="24"/>
        </w:rPr>
        <w:t xml:space="preserve"> 202</w:t>
      </w:r>
      <w:r>
        <w:rPr>
          <w:rFonts w:hint="eastAsia" w:cs="Times New Roman" w:asciiTheme="minorEastAsia" w:hAnsiTheme="minorEastAsia"/>
          <w:color w:val="auto"/>
          <w:kern w:val="0"/>
          <w:sz w:val="24"/>
          <w:szCs w:val="24"/>
          <w:lang w:val="en-US" w:eastAsia="zh-CN"/>
        </w:rPr>
        <w:t>1</w:t>
      </w:r>
      <w:r>
        <w:rPr>
          <w:rFonts w:hint="eastAsia" w:cs="Times New Roman" w:asciiTheme="minorEastAsia" w:hAnsiTheme="minorEastAsia"/>
          <w:color w:val="auto"/>
          <w:kern w:val="0"/>
          <w:sz w:val="24"/>
          <w:szCs w:val="24"/>
        </w:rPr>
        <w:t xml:space="preserve"> 年 </w:t>
      </w:r>
      <w:r>
        <w:rPr>
          <w:rFonts w:hint="eastAsia" w:cs="Times New Roman" w:asciiTheme="minorEastAsia" w:hAnsiTheme="minorEastAsia"/>
          <w:color w:val="auto"/>
          <w:kern w:val="0"/>
          <w:sz w:val="24"/>
          <w:szCs w:val="24"/>
          <w:lang w:val="en-US" w:eastAsia="zh-CN"/>
        </w:rPr>
        <w:t>1</w:t>
      </w:r>
      <w:r>
        <w:rPr>
          <w:rFonts w:hint="eastAsia" w:cs="Times New Roman" w:asciiTheme="minorEastAsia" w:hAnsiTheme="minorEastAsia"/>
          <w:color w:val="auto"/>
          <w:kern w:val="0"/>
          <w:sz w:val="24"/>
          <w:szCs w:val="24"/>
        </w:rPr>
        <w:t xml:space="preserve"> 月 </w:t>
      </w:r>
      <w:r>
        <w:rPr>
          <w:rFonts w:hint="eastAsia" w:cs="Times New Roman" w:asciiTheme="minorEastAsia" w:hAnsiTheme="minorEastAsia"/>
          <w:color w:val="auto"/>
          <w:kern w:val="0"/>
          <w:sz w:val="24"/>
          <w:szCs w:val="24"/>
          <w:lang w:val="en-US" w:eastAsia="zh-CN"/>
        </w:rPr>
        <w:t>6</w:t>
      </w:r>
      <w:r>
        <w:rPr>
          <w:rFonts w:hint="eastAsia" w:cs="Times New Roman" w:asciiTheme="minorEastAsia" w:hAnsiTheme="minorEastAsia"/>
          <w:color w:val="auto"/>
          <w:kern w:val="0"/>
          <w:sz w:val="24"/>
          <w:szCs w:val="24"/>
        </w:rPr>
        <w:t>日</w:t>
      </w:r>
    </w:p>
    <w:p>
      <w:pPr>
        <w:keepNext w:val="0"/>
        <w:keepLines w:val="0"/>
        <w:pageBreakBefore w:val="0"/>
        <w:widowControl w:val="0"/>
        <w:kinsoku/>
        <w:wordWrap/>
        <w:overflowPunct/>
        <w:topLinePunct w:val="0"/>
        <w:autoSpaceDE w:val="0"/>
        <w:autoSpaceDN w:val="0"/>
        <w:bidi w:val="0"/>
        <w:adjustRightInd w:val="0"/>
        <w:snapToGrid w:val="0"/>
        <w:spacing w:line="240" w:lineRule="auto"/>
        <w:textAlignment w:val="auto"/>
        <w:rPr>
          <w:rFonts w:cs="Times New Roman" w:asciiTheme="minorEastAsia" w:hAnsiTheme="minorEastAsia"/>
          <w:kern w:val="0"/>
          <w:sz w:val="24"/>
          <w:szCs w:val="24"/>
        </w:rPr>
        <w:sectPr>
          <w:headerReference r:id="rId3" w:type="default"/>
          <w:footerReference r:id="rId4" w:type="default"/>
          <w:pgSz w:w="11906" w:h="16838"/>
          <w:pgMar w:top="2098" w:right="1474" w:bottom="1985" w:left="1588" w:header="851" w:footer="992" w:gutter="0"/>
          <w:pgNumType w:start="1"/>
          <w:cols w:space="425" w:num="1"/>
          <w:docGrid w:type="linesAndChars" w:linePitch="579" w:charSpace="-1844"/>
        </w:sectPr>
      </w:pPr>
    </w:p>
    <w:bookmarkEnd w:id="24"/>
    <w:p>
      <w:pPr>
        <w:pStyle w:val="2"/>
        <w:adjustRightInd w:val="0"/>
        <w:snapToGrid w:val="0"/>
        <w:spacing w:line="440" w:lineRule="exact"/>
        <w:jc w:val="center"/>
        <w:rPr>
          <w:rFonts w:ascii="黑体" w:hAnsi="黑体" w:eastAsia="黑体"/>
          <w:kern w:val="0"/>
          <w:sz w:val="32"/>
          <w:szCs w:val="32"/>
          <w:lang w:val="zh-CN"/>
        </w:rPr>
      </w:pPr>
      <w:bookmarkStart w:id="4" w:name="_Toc390713967"/>
      <w:bookmarkStart w:id="5" w:name="_Toc435540979"/>
      <w:bookmarkStart w:id="6" w:name="_Toc37172688"/>
      <w:bookmarkStart w:id="7" w:name="_Toc285612594"/>
      <w:r>
        <w:rPr>
          <w:rFonts w:hint="eastAsia" w:ascii="黑体" w:hAnsi="黑体" w:eastAsia="黑体"/>
          <w:kern w:val="0"/>
          <w:sz w:val="32"/>
          <w:szCs w:val="32"/>
          <w:lang w:val="zh-CN"/>
        </w:rPr>
        <w:t>第二部分  采购项目技</w:t>
      </w:r>
      <w:r>
        <w:rPr>
          <w:rFonts w:hint="eastAsia" w:ascii="黑体" w:hAnsi="黑体" w:eastAsia="黑体" w:cs="宋体"/>
          <w:kern w:val="0"/>
          <w:sz w:val="32"/>
          <w:szCs w:val="32"/>
          <w:lang w:val="zh-CN"/>
        </w:rPr>
        <w:t>术</w:t>
      </w:r>
      <w:r>
        <w:rPr>
          <w:rFonts w:hint="eastAsia" w:ascii="黑体" w:hAnsi="黑体" w:eastAsia="黑体" w:cs="Dotum"/>
          <w:kern w:val="0"/>
          <w:sz w:val="32"/>
          <w:szCs w:val="32"/>
          <w:lang w:val="zh-CN"/>
        </w:rPr>
        <w:t>和商</w:t>
      </w:r>
      <w:r>
        <w:rPr>
          <w:rFonts w:hint="eastAsia" w:ascii="黑体" w:hAnsi="黑体" w:eastAsia="黑体" w:cs="宋体"/>
          <w:kern w:val="0"/>
          <w:sz w:val="32"/>
          <w:szCs w:val="32"/>
          <w:lang w:val="zh-CN"/>
        </w:rPr>
        <w:t>务</w:t>
      </w:r>
      <w:r>
        <w:rPr>
          <w:rFonts w:hint="eastAsia" w:ascii="黑体" w:hAnsi="黑体" w:eastAsia="黑体"/>
          <w:kern w:val="0"/>
          <w:sz w:val="32"/>
          <w:szCs w:val="32"/>
          <w:lang w:val="zh-CN"/>
        </w:rPr>
        <w:t>要求</w:t>
      </w:r>
      <w:bookmarkEnd w:id="4"/>
      <w:bookmarkEnd w:id="5"/>
      <w:bookmarkEnd w:id="6"/>
      <w:bookmarkEnd w:id="7"/>
    </w:p>
    <w:p>
      <w:pPr>
        <w:autoSpaceDE w:val="0"/>
        <w:autoSpaceDN w:val="0"/>
        <w:adjustRightInd w:val="0"/>
        <w:snapToGrid w:val="0"/>
        <w:spacing w:line="440" w:lineRule="exact"/>
        <w:ind w:firstLine="462" w:firstLineChars="200"/>
        <w:rPr>
          <w:rFonts w:cs="Times New Roman" w:asciiTheme="minorEastAsia" w:hAnsiTheme="minorEastAsia"/>
          <w:b/>
          <w:kern w:val="0"/>
          <w:sz w:val="24"/>
          <w:szCs w:val="24"/>
        </w:rPr>
      </w:pPr>
      <w:r>
        <w:rPr>
          <w:rFonts w:hint="eastAsia" w:cs="Times New Roman" w:asciiTheme="minorEastAsia" w:hAnsiTheme="minorEastAsia"/>
          <w:b/>
          <w:kern w:val="0"/>
          <w:sz w:val="24"/>
          <w:szCs w:val="24"/>
        </w:rPr>
        <w:t>一、</w:t>
      </w:r>
      <w:r>
        <w:rPr>
          <w:rFonts w:cs="Times New Roman" w:asciiTheme="minorEastAsia" w:hAnsiTheme="minorEastAsia"/>
          <w:b/>
          <w:kern w:val="0"/>
          <w:sz w:val="24"/>
          <w:szCs w:val="24"/>
        </w:rPr>
        <w:t>货物一览表</w:t>
      </w:r>
      <w:bookmarkStart w:id="8" w:name="_Toc285612596"/>
      <w:r>
        <w:rPr>
          <w:rFonts w:cs="Times New Roman" w:asciiTheme="minorEastAsia" w:hAnsiTheme="minorEastAsia"/>
          <w:b/>
          <w:kern w:val="0"/>
          <w:sz w:val="24"/>
          <w:szCs w:val="24"/>
        </w:rPr>
        <w:t>及技术</w:t>
      </w:r>
      <w:r>
        <w:rPr>
          <w:rFonts w:hint="eastAsia" w:cs="Times New Roman" w:asciiTheme="minorEastAsia" w:hAnsiTheme="minorEastAsia"/>
          <w:b/>
          <w:kern w:val="0"/>
          <w:sz w:val="24"/>
          <w:szCs w:val="24"/>
        </w:rPr>
        <w:t>要求</w:t>
      </w:r>
    </w:p>
    <w:tbl>
      <w:tblPr>
        <w:tblStyle w:val="17"/>
        <w:tblW w:w="4899" w:type="pct"/>
        <w:jc w:val="center"/>
        <w:tblLayout w:type="autofit"/>
        <w:tblCellMar>
          <w:top w:w="0" w:type="dxa"/>
          <w:left w:w="108" w:type="dxa"/>
          <w:bottom w:w="0" w:type="dxa"/>
          <w:right w:w="108" w:type="dxa"/>
        </w:tblCellMar>
      </w:tblPr>
      <w:tblGrid>
        <w:gridCol w:w="857"/>
        <w:gridCol w:w="2285"/>
        <w:gridCol w:w="1285"/>
        <w:gridCol w:w="2440"/>
        <w:gridCol w:w="1067"/>
        <w:gridCol w:w="943"/>
      </w:tblGrid>
      <w:tr>
        <w:tblPrEx>
          <w:tblCellMar>
            <w:top w:w="0" w:type="dxa"/>
            <w:left w:w="108" w:type="dxa"/>
            <w:bottom w:w="0" w:type="dxa"/>
            <w:right w:w="108" w:type="dxa"/>
          </w:tblCellMar>
        </w:tblPrEx>
        <w:trPr>
          <w:trHeight w:val="1109" w:hRule="exact"/>
          <w:jc w:val="center"/>
        </w:trPr>
        <w:tc>
          <w:tcPr>
            <w:tcW w:w="85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hint="eastAsia" w:ascii="宋体" w:hAnsi="宋体" w:eastAsia="宋体" w:cs="宋体"/>
                <w:kern w:val="0"/>
                <w:sz w:val="21"/>
                <w:szCs w:val="21"/>
              </w:rPr>
            </w:pPr>
            <w:r>
              <w:rPr>
                <w:rFonts w:hint="eastAsia" w:ascii="宋体" w:hAnsi="宋体" w:eastAsia="宋体" w:cs="宋体"/>
                <w:kern w:val="0"/>
                <w:sz w:val="21"/>
                <w:szCs w:val="21"/>
              </w:rPr>
              <w:t>序号</w:t>
            </w:r>
          </w:p>
        </w:tc>
        <w:tc>
          <w:tcPr>
            <w:tcW w:w="2286" w:type="dxa"/>
            <w:tcBorders>
              <w:top w:val="single" w:color="auto" w:sz="4" w:space="0"/>
              <w:left w:val="nil"/>
              <w:bottom w:val="single" w:color="auto" w:sz="4" w:space="0"/>
              <w:right w:val="single" w:color="auto" w:sz="4" w:space="0"/>
            </w:tcBorders>
            <w:vAlign w:val="center"/>
          </w:tcPr>
          <w:p>
            <w:pPr>
              <w:widowControl/>
              <w:adjustRightInd w:val="0"/>
              <w:snapToGrid w:val="0"/>
              <w:jc w:val="center"/>
              <w:rPr>
                <w:rFonts w:hint="eastAsia" w:ascii="宋体" w:hAnsi="宋体" w:eastAsia="宋体" w:cs="宋体"/>
                <w:kern w:val="0"/>
                <w:sz w:val="21"/>
                <w:szCs w:val="21"/>
              </w:rPr>
            </w:pPr>
            <w:r>
              <w:rPr>
                <w:rFonts w:hint="eastAsia" w:ascii="宋体" w:hAnsi="宋体" w:eastAsia="宋体" w:cs="宋体"/>
                <w:kern w:val="0"/>
                <w:sz w:val="21"/>
                <w:szCs w:val="21"/>
              </w:rPr>
              <w:t>物资名称</w:t>
            </w:r>
          </w:p>
        </w:tc>
        <w:tc>
          <w:tcPr>
            <w:tcW w:w="1285" w:type="dxa"/>
            <w:tcBorders>
              <w:top w:val="single" w:color="auto" w:sz="4" w:space="0"/>
              <w:left w:val="nil"/>
              <w:bottom w:val="single" w:color="auto" w:sz="4" w:space="0"/>
              <w:right w:val="single" w:color="auto" w:sz="4" w:space="0"/>
            </w:tcBorders>
            <w:vAlign w:val="center"/>
          </w:tcPr>
          <w:p>
            <w:pPr>
              <w:widowControl/>
              <w:adjustRightInd w:val="0"/>
              <w:snapToGrid w:val="0"/>
              <w:jc w:val="center"/>
              <w:rPr>
                <w:rFonts w:hint="eastAsia" w:ascii="宋体" w:hAnsi="宋体" w:eastAsia="宋体" w:cs="宋体"/>
                <w:kern w:val="0"/>
                <w:sz w:val="21"/>
                <w:szCs w:val="21"/>
              </w:rPr>
            </w:pPr>
            <w:r>
              <w:rPr>
                <w:rFonts w:hint="eastAsia" w:ascii="宋体" w:hAnsi="宋体" w:eastAsia="宋体" w:cs="宋体"/>
                <w:kern w:val="0"/>
                <w:sz w:val="21"/>
                <w:szCs w:val="21"/>
              </w:rPr>
              <w:t>规格</w:t>
            </w:r>
          </w:p>
          <w:p>
            <w:pPr>
              <w:widowControl/>
              <w:adjustRightInd w:val="0"/>
              <w:snapToGrid w:val="0"/>
              <w:jc w:val="center"/>
              <w:rPr>
                <w:rFonts w:hint="eastAsia" w:ascii="宋体" w:hAnsi="宋体" w:eastAsia="宋体" w:cs="宋体"/>
                <w:kern w:val="0"/>
                <w:sz w:val="21"/>
                <w:szCs w:val="21"/>
              </w:rPr>
            </w:pPr>
            <w:r>
              <w:rPr>
                <w:rFonts w:hint="eastAsia" w:ascii="宋体" w:hAnsi="宋体" w:eastAsia="宋体" w:cs="宋体"/>
                <w:kern w:val="0"/>
                <w:sz w:val="21"/>
                <w:szCs w:val="21"/>
              </w:rPr>
              <w:t>型号</w:t>
            </w:r>
          </w:p>
        </w:tc>
        <w:tc>
          <w:tcPr>
            <w:tcW w:w="244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hint="eastAsia" w:ascii="宋体" w:hAnsi="宋体" w:eastAsia="宋体" w:cs="宋体"/>
                <w:kern w:val="0"/>
                <w:sz w:val="21"/>
                <w:szCs w:val="21"/>
              </w:rPr>
            </w:pPr>
            <w:r>
              <w:rPr>
                <w:rFonts w:hint="eastAsia" w:ascii="宋体" w:hAnsi="宋体" w:eastAsia="宋体" w:cs="宋体"/>
                <w:kern w:val="0"/>
                <w:sz w:val="21"/>
                <w:szCs w:val="21"/>
              </w:rPr>
              <w:t>技术指标参数要求</w:t>
            </w:r>
          </w:p>
        </w:tc>
        <w:tc>
          <w:tcPr>
            <w:tcW w:w="1067" w:type="dxa"/>
            <w:tcBorders>
              <w:top w:val="single" w:color="auto" w:sz="4" w:space="0"/>
              <w:left w:val="nil"/>
              <w:bottom w:val="single" w:color="auto" w:sz="4" w:space="0"/>
              <w:right w:val="single" w:color="auto" w:sz="4" w:space="0"/>
            </w:tcBorders>
            <w:vAlign w:val="center"/>
          </w:tcPr>
          <w:p>
            <w:pPr>
              <w:widowControl/>
              <w:adjustRightInd w:val="0"/>
              <w:snapToGrid w:val="0"/>
              <w:jc w:val="center"/>
              <w:rPr>
                <w:rFonts w:hint="eastAsia" w:ascii="宋体" w:hAnsi="宋体" w:eastAsia="宋体" w:cs="宋体"/>
                <w:kern w:val="0"/>
                <w:sz w:val="21"/>
                <w:szCs w:val="21"/>
              </w:rPr>
            </w:pPr>
            <w:r>
              <w:rPr>
                <w:rFonts w:hint="eastAsia" w:ascii="宋体" w:hAnsi="宋体" w:eastAsia="宋体" w:cs="宋体"/>
                <w:kern w:val="0"/>
                <w:sz w:val="21"/>
                <w:szCs w:val="21"/>
              </w:rPr>
              <w:t>计量</w:t>
            </w:r>
          </w:p>
          <w:p>
            <w:pPr>
              <w:widowControl/>
              <w:adjustRightInd w:val="0"/>
              <w:snapToGrid w:val="0"/>
              <w:jc w:val="center"/>
              <w:rPr>
                <w:rFonts w:hint="eastAsia" w:ascii="宋体" w:hAnsi="宋体" w:eastAsia="宋体" w:cs="宋体"/>
                <w:kern w:val="0"/>
                <w:sz w:val="21"/>
                <w:szCs w:val="21"/>
              </w:rPr>
            </w:pPr>
            <w:r>
              <w:rPr>
                <w:rFonts w:hint="eastAsia" w:ascii="宋体" w:hAnsi="宋体" w:eastAsia="宋体" w:cs="宋体"/>
                <w:kern w:val="0"/>
                <w:sz w:val="21"/>
                <w:szCs w:val="21"/>
              </w:rPr>
              <w:t>单位</w:t>
            </w:r>
          </w:p>
        </w:tc>
        <w:tc>
          <w:tcPr>
            <w:tcW w:w="943" w:type="dxa"/>
            <w:tcBorders>
              <w:top w:val="single" w:color="auto" w:sz="4" w:space="0"/>
              <w:left w:val="nil"/>
              <w:bottom w:val="single" w:color="auto" w:sz="4" w:space="0"/>
              <w:right w:val="single" w:color="auto" w:sz="4" w:space="0"/>
            </w:tcBorders>
            <w:vAlign w:val="center"/>
          </w:tcPr>
          <w:p>
            <w:pPr>
              <w:widowControl/>
              <w:adjustRightInd w:val="0"/>
              <w:snapToGrid w:val="0"/>
              <w:jc w:val="center"/>
              <w:rPr>
                <w:rFonts w:hint="eastAsia" w:ascii="宋体" w:hAnsi="宋体" w:eastAsia="宋体" w:cs="宋体"/>
                <w:kern w:val="0"/>
                <w:sz w:val="21"/>
                <w:szCs w:val="21"/>
              </w:rPr>
            </w:pPr>
            <w:r>
              <w:rPr>
                <w:rFonts w:hint="eastAsia" w:ascii="宋体" w:hAnsi="宋体" w:eastAsia="宋体" w:cs="宋体"/>
                <w:kern w:val="0"/>
                <w:sz w:val="21"/>
                <w:szCs w:val="21"/>
              </w:rPr>
              <w:t>数量</w:t>
            </w:r>
          </w:p>
        </w:tc>
      </w:tr>
      <w:tr>
        <w:tblPrEx>
          <w:tblCellMar>
            <w:top w:w="0" w:type="dxa"/>
            <w:left w:w="108" w:type="dxa"/>
            <w:bottom w:w="0" w:type="dxa"/>
            <w:right w:w="108" w:type="dxa"/>
          </w:tblCellMar>
        </w:tblPrEx>
        <w:trPr>
          <w:trHeight w:val="1158" w:hRule="atLeast"/>
          <w:jc w:val="center"/>
        </w:trPr>
        <w:tc>
          <w:tcPr>
            <w:tcW w:w="857"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kern w:val="0"/>
                <w:sz w:val="21"/>
                <w:szCs w:val="21"/>
              </w:rPr>
            </w:pPr>
            <w:r>
              <w:rPr>
                <w:rFonts w:hint="eastAsia" w:ascii="宋体" w:hAnsi="宋体" w:eastAsia="宋体" w:cs="宋体"/>
                <w:i w:val="0"/>
                <w:color w:val="000000"/>
                <w:kern w:val="0"/>
                <w:sz w:val="21"/>
                <w:szCs w:val="21"/>
                <w:u w:val="none"/>
                <w:lang w:val="en-US" w:eastAsia="zh-CN" w:bidi="ar"/>
              </w:rPr>
              <w:t>1</w:t>
            </w:r>
          </w:p>
        </w:tc>
        <w:tc>
          <w:tcPr>
            <w:tcW w:w="2286"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color w:val="000000"/>
                <w:kern w:val="0"/>
                <w:sz w:val="20"/>
                <w:szCs w:val="20"/>
                <w:u w:val="none"/>
                <w:lang w:val="en-US" w:eastAsia="zh-CN" w:bidi="ar"/>
              </w:rPr>
              <w:t>云端成人半身心肺复苏套装 （16个/套）</w:t>
            </w:r>
          </w:p>
        </w:tc>
        <w:tc>
          <w:tcPr>
            <w:tcW w:w="1285"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sz w:val="21"/>
                <w:szCs w:val="21"/>
              </w:rPr>
              <w:t>/</w:t>
            </w:r>
          </w:p>
        </w:tc>
        <w:tc>
          <w:tcPr>
            <w:tcW w:w="244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jc w:val="center"/>
              <w:rPr>
                <w:rFonts w:hint="eastAsia" w:ascii="宋体" w:hAnsi="宋体" w:eastAsia="宋体" w:cs="宋体"/>
                <w:kern w:val="0"/>
                <w:sz w:val="21"/>
                <w:szCs w:val="21"/>
              </w:rPr>
            </w:pPr>
            <w:r>
              <w:rPr>
                <w:rFonts w:hint="eastAsia" w:ascii="宋体" w:hAnsi="宋体" w:eastAsia="宋体" w:cs="宋体"/>
                <w:kern w:val="0"/>
                <w:sz w:val="21"/>
                <w:szCs w:val="21"/>
              </w:rPr>
              <w:t>详见下表</w:t>
            </w:r>
          </w:p>
        </w:tc>
        <w:tc>
          <w:tcPr>
            <w:tcW w:w="1067"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sz w:val="21"/>
                <w:szCs w:val="21"/>
              </w:rPr>
              <w:t>套</w:t>
            </w:r>
          </w:p>
        </w:tc>
        <w:tc>
          <w:tcPr>
            <w:tcW w:w="943"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宋体" w:hAnsi="宋体" w:eastAsia="宋体" w:cs="宋体"/>
                <w:kern w:val="0"/>
                <w:sz w:val="21"/>
                <w:szCs w:val="21"/>
              </w:rPr>
            </w:pPr>
            <w:r>
              <w:rPr>
                <w:rFonts w:hint="eastAsia" w:ascii="宋体" w:hAnsi="宋体" w:eastAsia="宋体" w:cs="宋体"/>
                <w:i w:val="0"/>
                <w:color w:val="000000"/>
                <w:kern w:val="0"/>
                <w:sz w:val="21"/>
                <w:szCs w:val="21"/>
                <w:u w:val="none"/>
                <w:lang w:val="en-US" w:eastAsia="zh-CN" w:bidi="ar"/>
              </w:rPr>
              <w:t>1</w:t>
            </w:r>
          </w:p>
        </w:tc>
      </w:tr>
      <w:tr>
        <w:tblPrEx>
          <w:tblCellMar>
            <w:top w:w="0" w:type="dxa"/>
            <w:left w:w="108" w:type="dxa"/>
            <w:bottom w:w="0" w:type="dxa"/>
            <w:right w:w="108" w:type="dxa"/>
          </w:tblCellMar>
        </w:tblPrEx>
        <w:trPr>
          <w:trHeight w:val="1158" w:hRule="atLeast"/>
          <w:jc w:val="center"/>
        </w:trPr>
        <w:tc>
          <w:tcPr>
            <w:tcW w:w="857"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kern w:val="0"/>
                <w:sz w:val="21"/>
                <w:szCs w:val="21"/>
              </w:rPr>
            </w:pPr>
            <w:r>
              <w:rPr>
                <w:rFonts w:hint="eastAsia" w:ascii="宋体" w:hAnsi="宋体" w:eastAsia="宋体" w:cs="宋体"/>
                <w:i w:val="0"/>
                <w:color w:val="000000"/>
                <w:kern w:val="0"/>
                <w:sz w:val="21"/>
                <w:szCs w:val="21"/>
                <w:u w:val="none"/>
                <w:lang w:val="en-US" w:eastAsia="zh-CN" w:bidi="ar"/>
              </w:rPr>
              <w:t>2</w:t>
            </w:r>
          </w:p>
        </w:tc>
        <w:tc>
          <w:tcPr>
            <w:tcW w:w="2286"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color w:val="000000"/>
                <w:kern w:val="0"/>
                <w:sz w:val="20"/>
                <w:szCs w:val="20"/>
                <w:u w:val="none"/>
                <w:lang w:val="en-US" w:eastAsia="zh-CN" w:bidi="ar"/>
              </w:rPr>
              <w:t>高智能腰椎穿刺模型</w:t>
            </w:r>
          </w:p>
        </w:tc>
        <w:tc>
          <w:tcPr>
            <w:tcW w:w="1285"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sz w:val="21"/>
                <w:szCs w:val="21"/>
              </w:rPr>
              <w:t>/</w:t>
            </w:r>
          </w:p>
        </w:tc>
        <w:tc>
          <w:tcPr>
            <w:tcW w:w="244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jc w:val="center"/>
              <w:rPr>
                <w:rFonts w:hint="eastAsia" w:ascii="宋体" w:hAnsi="宋体" w:eastAsia="宋体" w:cs="宋体"/>
                <w:kern w:val="0"/>
                <w:sz w:val="21"/>
                <w:szCs w:val="21"/>
              </w:rPr>
            </w:pPr>
            <w:r>
              <w:rPr>
                <w:rFonts w:hint="eastAsia" w:ascii="宋体" w:hAnsi="宋体" w:eastAsia="宋体" w:cs="宋体"/>
                <w:kern w:val="0"/>
                <w:sz w:val="21"/>
                <w:szCs w:val="21"/>
              </w:rPr>
              <w:t>详见下表</w:t>
            </w:r>
          </w:p>
        </w:tc>
        <w:tc>
          <w:tcPr>
            <w:tcW w:w="1067"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sz w:val="21"/>
                <w:szCs w:val="21"/>
              </w:rPr>
              <w:t>套</w:t>
            </w:r>
          </w:p>
        </w:tc>
        <w:tc>
          <w:tcPr>
            <w:tcW w:w="943"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宋体" w:hAnsi="宋体" w:eastAsia="宋体" w:cs="宋体"/>
                <w:kern w:val="0"/>
                <w:sz w:val="21"/>
                <w:szCs w:val="21"/>
              </w:rPr>
            </w:pPr>
            <w:r>
              <w:rPr>
                <w:rFonts w:hint="eastAsia" w:ascii="宋体" w:hAnsi="宋体" w:eastAsia="宋体" w:cs="宋体"/>
                <w:i w:val="0"/>
                <w:color w:val="000000"/>
                <w:kern w:val="0"/>
                <w:sz w:val="21"/>
                <w:szCs w:val="21"/>
                <w:u w:val="none"/>
                <w:lang w:val="en-US" w:eastAsia="zh-CN" w:bidi="ar"/>
              </w:rPr>
              <w:t>2</w:t>
            </w:r>
          </w:p>
        </w:tc>
      </w:tr>
      <w:tr>
        <w:tblPrEx>
          <w:tblCellMar>
            <w:top w:w="0" w:type="dxa"/>
            <w:left w:w="108" w:type="dxa"/>
            <w:bottom w:w="0" w:type="dxa"/>
            <w:right w:w="108" w:type="dxa"/>
          </w:tblCellMar>
        </w:tblPrEx>
        <w:trPr>
          <w:trHeight w:val="1158" w:hRule="atLeast"/>
          <w:jc w:val="center"/>
        </w:trPr>
        <w:tc>
          <w:tcPr>
            <w:tcW w:w="857"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kern w:val="0"/>
                <w:sz w:val="21"/>
                <w:szCs w:val="21"/>
              </w:rPr>
            </w:pPr>
            <w:r>
              <w:rPr>
                <w:rFonts w:hint="eastAsia" w:ascii="宋体" w:hAnsi="宋体" w:eastAsia="宋体" w:cs="宋体"/>
                <w:i w:val="0"/>
                <w:color w:val="000000"/>
                <w:kern w:val="0"/>
                <w:sz w:val="21"/>
                <w:szCs w:val="21"/>
                <w:u w:val="none"/>
                <w:lang w:val="en-US" w:eastAsia="zh-CN" w:bidi="ar"/>
              </w:rPr>
              <w:t>3</w:t>
            </w:r>
          </w:p>
        </w:tc>
        <w:tc>
          <w:tcPr>
            <w:tcW w:w="2286"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color w:val="000000"/>
                <w:kern w:val="0"/>
                <w:sz w:val="20"/>
                <w:szCs w:val="20"/>
                <w:u w:val="none"/>
                <w:lang w:val="en-US" w:eastAsia="zh-CN" w:bidi="ar"/>
              </w:rPr>
              <w:t>高智能腰椎穿刺模型</w:t>
            </w:r>
          </w:p>
        </w:tc>
        <w:tc>
          <w:tcPr>
            <w:tcW w:w="1285"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sz w:val="21"/>
                <w:szCs w:val="21"/>
              </w:rPr>
              <w:t>/</w:t>
            </w:r>
          </w:p>
        </w:tc>
        <w:tc>
          <w:tcPr>
            <w:tcW w:w="244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jc w:val="center"/>
              <w:rPr>
                <w:rFonts w:hint="eastAsia" w:ascii="宋体" w:hAnsi="宋体" w:eastAsia="宋体" w:cs="宋体"/>
                <w:kern w:val="0"/>
                <w:sz w:val="21"/>
                <w:szCs w:val="21"/>
              </w:rPr>
            </w:pPr>
            <w:r>
              <w:rPr>
                <w:rFonts w:hint="eastAsia" w:ascii="宋体" w:hAnsi="宋体" w:eastAsia="宋体" w:cs="宋体"/>
                <w:kern w:val="0"/>
                <w:sz w:val="21"/>
                <w:szCs w:val="21"/>
              </w:rPr>
              <w:t>详见下表</w:t>
            </w:r>
          </w:p>
        </w:tc>
        <w:tc>
          <w:tcPr>
            <w:tcW w:w="1067"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sz w:val="21"/>
                <w:szCs w:val="21"/>
              </w:rPr>
              <w:t>套</w:t>
            </w:r>
          </w:p>
        </w:tc>
        <w:tc>
          <w:tcPr>
            <w:tcW w:w="943"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宋体" w:hAnsi="宋体" w:eastAsia="宋体" w:cs="宋体"/>
                <w:kern w:val="0"/>
                <w:sz w:val="21"/>
                <w:szCs w:val="21"/>
              </w:rPr>
            </w:pPr>
            <w:r>
              <w:rPr>
                <w:rFonts w:hint="eastAsia" w:ascii="宋体" w:hAnsi="宋体" w:eastAsia="宋体" w:cs="宋体"/>
                <w:i w:val="0"/>
                <w:color w:val="000000"/>
                <w:kern w:val="0"/>
                <w:sz w:val="21"/>
                <w:szCs w:val="21"/>
                <w:u w:val="none"/>
                <w:lang w:val="en-US" w:eastAsia="zh-CN" w:bidi="ar"/>
              </w:rPr>
              <w:t>2</w:t>
            </w:r>
          </w:p>
        </w:tc>
      </w:tr>
      <w:tr>
        <w:tblPrEx>
          <w:tblCellMar>
            <w:top w:w="0" w:type="dxa"/>
            <w:left w:w="108" w:type="dxa"/>
            <w:bottom w:w="0" w:type="dxa"/>
            <w:right w:w="108" w:type="dxa"/>
          </w:tblCellMar>
        </w:tblPrEx>
        <w:trPr>
          <w:trHeight w:val="1158" w:hRule="atLeast"/>
          <w:jc w:val="center"/>
        </w:trPr>
        <w:tc>
          <w:tcPr>
            <w:tcW w:w="857"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kern w:val="0"/>
                <w:sz w:val="21"/>
                <w:szCs w:val="21"/>
              </w:rPr>
            </w:pPr>
            <w:r>
              <w:rPr>
                <w:rFonts w:hint="eastAsia" w:ascii="宋体" w:hAnsi="宋体" w:eastAsia="宋体" w:cs="宋体"/>
                <w:i w:val="0"/>
                <w:color w:val="000000"/>
                <w:kern w:val="0"/>
                <w:sz w:val="21"/>
                <w:szCs w:val="21"/>
                <w:u w:val="none"/>
                <w:lang w:val="en-US" w:eastAsia="zh-CN" w:bidi="ar"/>
              </w:rPr>
              <w:t>4</w:t>
            </w:r>
          </w:p>
        </w:tc>
        <w:tc>
          <w:tcPr>
            <w:tcW w:w="2286"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color w:val="000000"/>
                <w:kern w:val="0"/>
                <w:sz w:val="20"/>
                <w:szCs w:val="20"/>
                <w:u w:val="none"/>
                <w:lang w:val="en-US" w:eastAsia="zh-CN" w:bidi="ar"/>
              </w:rPr>
              <w:t>腰椎穿刺训练模型，带压力监测系统</w:t>
            </w:r>
          </w:p>
        </w:tc>
        <w:tc>
          <w:tcPr>
            <w:tcW w:w="1285"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sz w:val="21"/>
                <w:szCs w:val="21"/>
              </w:rPr>
              <w:t>/</w:t>
            </w:r>
          </w:p>
        </w:tc>
        <w:tc>
          <w:tcPr>
            <w:tcW w:w="244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jc w:val="center"/>
              <w:rPr>
                <w:rFonts w:hint="eastAsia" w:ascii="宋体" w:hAnsi="宋体" w:eastAsia="宋体" w:cs="宋体"/>
                <w:kern w:val="0"/>
                <w:sz w:val="21"/>
                <w:szCs w:val="21"/>
              </w:rPr>
            </w:pPr>
            <w:r>
              <w:rPr>
                <w:rFonts w:hint="eastAsia" w:ascii="宋体" w:hAnsi="宋体" w:eastAsia="宋体" w:cs="宋体"/>
                <w:kern w:val="0"/>
                <w:sz w:val="21"/>
                <w:szCs w:val="21"/>
              </w:rPr>
              <w:t>详见下表</w:t>
            </w:r>
          </w:p>
        </w:tc>
        <w:tc>
          <w:tcPr>
            <w:tcW w:w="1067"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sz w:val="21"/>
                <w:szCs w:val="21"/>
              </w:rPr>
              <w:t>套</w:t>
            </w:r>
          </w:p>
        </w:tc>
        <w:tc>
          <w:tcPr>
            <w:tcW w:w="943"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宋体" w:hAnsi="宋体" w:eastAsia="宋体" w:cs="宋体"/>
                <w:kern w:val="0"/>
                <w:sz w:val="21"/>
                <w:szCs w:val="21"/>
              </w:rPr>
            </w:pPr>
            <w:r>
              <w:rPr>
                <w:rFonts w:hint="eastAsia" w:ascii="宋体" w:hAnsi="宋体" w:eastAsia="宋体" w:cs="宋体"/>
                <w:i w:val="0"/>
                <w:color w:val="000000"/>
                <w:kern w:val="0"/>
                <w:sz w:val="21"/>
                <w:szCs w:val="21"/>
                <w:u w:val="none"/>
                <w:lang w:val="en-US" w:eastAsia="zh-CN" w:bidi="ar"/>
              </w:rPr>
              <w:t>2</w:t>
            </w:r>
          </w:p>
        </w:tc>
      </w:tr>
      <w:tr>
        <w:tblPrEx>
          <w:tblCellMar>
            <w:top w:w="0" w:type="dxa"/>
            <w:left w:w="108" w:type="dxa"/>
            <w:bottom w:w="0" w:type="dxa"/>
            <w:right w:w="108" w:type="dxa"/>
          </w:tblCellMar>
        </w:tblPrEx>
        <w:trPr>
          <w:trHeight w:val="1158" w:hRule="atLeast"/>
          <w:jc w:val="center"/>
        </w:trPr>
        <w:tc>
          <w:tcPr>
            <w:tcW w:w="857"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spacing w:line="240" w:lineRule="auto"/>
              <w:jc w:val="center"/>
              <w:textAlignment w:val="center"/>
              <w:rPr>
                <w:rFonts w:hint="eastAsia" w:ascii="宋体" w:hAnsi="宋体" w:eastAsia="宋体" w:cs="宋体"/>
                <w:kern w:val="0"/>
                <w:sz w:val="21"/>
                <w:szCs w:val="21"/>
              </w:rPr>
            </w:pPr>
            <w:r>
              <w:rPr>
                <w:rFonts w:hint="eastAsia" w:ascii="宋体" w:hAnsi="宋体" w:eastAsia="宋体" w:cs="宋体"/>
                <w:i w:val="0"/>
                <w:color w:val="000000"/>
                <w:kern w:val="0"/>
                <w:sz w:val="21"/>
                <w:szCs w:val="21"/>
                <w:u w:val="none"/>
                <w:lang w:val="en-US" w:eastAsia="zh-CN" w:bidi="ar"/>
              </w:rPr>
              <w:t>5</w:t>
            </w:r>
          </w:p>
        </w:tc>
        <w:tc>
          <w:tcPr>
            <w:tcW w:w="2286"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婴儿心肺复苏模型</w:t>
            </w:r>
          </w:p>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color w:val="000000"/>
                <w:kern w:val="0"/>
                <w:sz w:val="20"/>
                <w:szCs w:val="20"/>
                <w:u w:val="none"/>
                <w:lang w:val="en-US" w:eastAsia="zh-CN" w:bidi="ar"/>
              </w:rPr>
              <w:t>（4个/包）</w:t>
            </w:r>
          </w:p>
        </w:tc>
        <w:tc>
          <w:tcPr>
            <w:tcW w:w="1285"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sz w:val="21"/>
                <w:szCs w:val="21"/>
              </w:rPr>
              <w:t>/</w:t>
            </w:r>
          </w:p>
        </w:tc>
        <w:tc>
          <w:tcPr>
            <w:tcW w:w="244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jc w:val="center"/>
              <w:rPr>
                <w:rFonts w:hint="eastAsia" w:ascii="宋体" w:hAnsi="宋体" w:eastAsia="宋体" w:cs="宋体"/>
                <w:kern w:val="0"/>
                <w:sz w:val="21"/>
                <w:szCs w:val="21"/>
              </w:rPr>
            </w:pPr>
            <w:r>
              <w:rPr>
                <w:rFonts w:hint="eastAsia" w:ascii="宋体" w:hAnsi="宋体" w:eastAsia="宋体" w:cs="宋体"/>
                <w:kern w:val="0"/>
                <w:sz w:val="21"/>
                <w:szCs w:val="21"/>
              </w:rPr>
              <w:t>详见下表</w:t>
            </w:r>
          </w:p>
        </w:tc>
        <w:tc>
          <w:tcPr>
            <w:tcW w:w="1067" w:type="dxa"/>
            <w:tcBorders>
              <w:top w:val="single" w:color="auto" w:sz="4" w:space="0"/>
              <w:left w:val="nil"/>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val="0"/>
              <w:snapToGrid w:val="0"/>
              <w:spacing w:line="240" w:lineRule="auto"/>
              <w:jc w:val="center"/>
              <w:rPr>
                <w:rFonts w:hint="eastAsia" w:ascii="宋体" w:hAnsi="宋体" w:eastAsia="宋体" w:cs="宋体"/>
                <w:kern w:val="0"/>
                <w:sz w:val="21"/>
                <w:szCs w:val="21"/>
              </w:rPr>
            </w:pPr>
            <w:r>
              <w:rPr>
                <w:rFonts w:hint="eastAsia" w:ascii="宋体" w:hAnsi="宋体" w:eastAsia="宋体" w:cs="宋体"/>
                <w:sz w:val="21"/>
                <w:szCs w:val="21"/>
              </w:rPr>
              <w:t>套</w:t>
            </w:r>
          </w:p>
        </w:tc>
        <w:tc>
          <w:tcPr>
            <w:tcW w:w="943"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jc w:val="center"/>
              <w:textAlignment w:val="center"/>
              <w:rPr>
                <w:rFonts w:hint="eastAsia" w:ascii="宋体" w:hAnsi="宋体" w:eastAsia="宋体" w:cs="宋体"/>
                <w:kern w:val="0"/>
                <w:sz w:val="21"/>
                <w:szCs w:val="21"/>
              </w:rPr>
            </w:pPr>
            <w:r>
              <w:rPr>
                <w:rFonts w:hint="eastAsia" w:ascii="宋体" w:hAnsi="宋体" w:eastAsia="宋体" w:cs="宋体"/>
                <w:i w:val="0"/>
                <w:color w:val="000000"/>
                <w:kern w:val="0"/>
                <w:sz w:val="21"/>
                <w:szCs w:val="21"/>
                <w:u w:val="none"/>
                <w:lang w:val="en-US" w:eastAsia="zh-CN" w:bidi="ar"/>
              </w:rPr>
              <w:t>2</w:t>
            </w:r>
          </w:p>
        </w:tc>
      </w:tr>
      <w:bookmarkEnd w:id="8"/>
    </w:tbl>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ascii="宋体" w:hAnsi="宋体" w:cs="宋体"/>
          <w:bCs/>
          <w:kern w:val="0"/>
          <w:sz w:val="20"/>
          <w:szCs w:val="20"/>
        </w:rPr>
      </w:pPr>
    </w:p>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ascii="宋体" w:hAnsi="宋体" w:cs="宋体"/>
          <w:bCs/>
          <w:kern w:val="0"/>
          <w:sz w:val="20"/>
          <w:szCs w:val="20"/>
        </w:rPr>
      </w:pPr>
    </w:p>
    <w:p>
      <w:pPr>
        <w:adjustRightInd w:val="0"/>
        <w:snapToGrid w:val="0"/>
        <w:spacing w:line="440" w:lineRule="exact"/>
        <w:jc w:val="center"/>
        <w:rPr>
          <w:rFonts w:ascii="宋体" w:hAnsi="宋体" w:cs="宋体"/>
          <w:bCs/>
          <w:kern w:val="0"/>
          <w:sz w:val="32"/>
          <w:szCs w:val="32"/>
        </w:rPr>
      </w:pPr>
      <w:r>
        <w:rPr>
          <w:rFonts w:hint="eastAsia" w:ascii="宋体" w:hAnsi="宋体" w:eastAsia="宋体" w:cs="宋体"/>
          <w:bCs/>
          <w:kern w:val="0"/>
          <w:sz w:val="32"/>
          <w:szCs w:val="32"/>
          <w:lang w:eastAsia="zh-CN"/>
        </w:rPr>
        <w:t>综合模型</w:t>
      </w:r>
      <w:r>
        <w:rPr>
          <w:rFonts w:hint="eastAsia" w:ascii="宋体" w:hAnsi="宋体" w:eastAsia="宋体" w:cs="宋体"/>
          <w:bCs/>
          <w:kern w:val="0"/>
          <w:sz w:val="32"/>
          <w:szCs w:val="32"/>
        </w:rPr>
        <w:t>技术要求</w:t>
      </w:r>
    </w:p>
    <w:tbl>
      <w:tblPr>
        <w:tblStyle w:val="17"/>
        <w:tblW w:w="9054" w:type="dxa"/>
        <w:tblInd w:w="209" w:type="dxa"/>
        <w:tblLayout w:type="fixed"/>
        <w:tblCellMar>
          <w:top w:w="0" w:type="dxa"/>
          <w:left w:w="108" w:type="dxa"/>
          <w:bottom w:w="0" w:type="dxa"/>
          <w:right w:w="108" w:type="dxa"/>
        </w:tblCellMar>
      </w:tblPr>
      <w:tblGrid>
        <w:gridCol w:w="434"/>
        <w:gridCol w:w="1490"/>
        <w:gridCol w:w="6270"/>
        <w:gridCol w:w="860"/>
      </w:tblGrid>
      <w:tr>
        <w:tblPrEx>
          <w:tblCellMar>
            <w:top w:w="0" w:type="dxa"/>
            <w:left w:w="108" w:type="dxa"/>
            <w:bottom w:w="0" w:type="dxa"/>
            <w:right w:w="108" w:type="dxa"/>
          </w:tblCellMar>
        </w:tblPrEx>
        <w:trPr>
          <w:trHeight w:val="369" w:hRule="atLeast"/>
        </w:trPr>
        <w:tc>
          <w:tcPr>
            <w:tcW w:w="43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宋体" w:hAnsi="宋体" w:eastAsia="宋体" w:cs="宋体"/>
                <w:b/>
                <w:bCs/>
                <w:kern w:val="0"/>
                <w:szCs w:val="21"/>
              </w:rPr>
            </w:pPr>
            <w:r>
              <w:rPr>
                <w:rFonts w:hint="eastAsia" w:ascii="宋体" w:hAnsi="宋体" w:eastAsia="宋体" w:cs="宋体"/>
                <w:b/>
                <w:bCs/>
                <w:kern w:val="0"/>
                <w:szCs w:val="21"/>
              </w:rPr>
              <w:t>序号</w:t>
            </w:r>
          </w:p>
        </w:tc>
        <w:tc>
          <w:tcPr>
            <w:tcW w:w="149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val="0"/>
                <w:kern w:val="0"/>
                <w:sz w:val="21"/>
                <w:szCs w:val="21"/>
              </w:rPr>
            </w:pPr>
            <w:r>
              <w:rPr>
                <w:rFonts w:hint="eastAsia" w:asciiTheme="minorEastAsia" w:hAnsiTheme="minorEastAsia" w:eastAsiaTheme="minorEastAsia" w:cstheme="minorEastAsia"/>
                <w:b/>
                <w:bCs w:val="0"/>
                <w:i w:val="0"/>
                <w:color w:val="000000"/>
                <w:kern w:val="0"/>
                <w:sz w:val="21"/>
                <w:szCs w:val="21"/>
                <w:u w:val="none"/>
                <w:lang w:val="en-US" w:eastAsia="zh-CN" w:bidi="ar"/>
              </w:rPr>
              <w:t>设备名称</w:t>
            </w:r>
          </w:p>
        </w:tc>
        <w:tc>
          <w:tcPr>
            <w:tcW w:w="627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val="0"/>
                <w:kern w:val="0"/>
                <w:sz w:val="21"/>
                <w:szCs w:val="21"/>
              </w:rPr>
            </w:pPr>
            <w:r>
              <w:rPr>
                <w:rFonts w:hint="eastAsia" w:asciiTheme="minorEastAsia" w:hAnsiTheme="minorEastAsia" w:eastAsiaTheme="minorEastAsia" w:cstheme="minorEastAsia"/>
                <w:b/>
                <w:bCs w:val="0"/>
                <w:kern w:val="0"/>
                <w:sz w:val="21"/>
                <w:szCs w:val="21"/>
              </w:rPr>
              <w:t>技术参数和性能要求</w:t>
            </w:r>
          </w:p>
        </w:tc>
        <w:tc>
          <w:tcPr>
            <w:tcW w:w="86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宋体" w:hAnsi="宋体" w:eastAsia="宋体" w:cs="宋体"/>
                <w:b/>
                <w:bCs/>
                <w:kern w:val="0"/>
                <w:szCs w:val="21"/>
              </w:rPr>
            </w:pPr>
            <w:r>
              <w:rPr>
                <w:rFonts w:hint="eastAsia" w:ascii="宋体" w:hAnsi="宋体" w:eastAsia="宋体" w:cs="宋体"/>
                <w:b/>
                <w:bCs/>
                <w:kern w:val="0"/>
                <w:szCs w:val="21"/>
              </w:rPr>
              <w:t>备注　</w:t>
            </w:r>
          </w:p>
        </w:tc>
      </w:tr>
      <w:tr>
        <w:tblPrEx>
          <w:tblCellMar>
            <w:top w:w="0" w:type="dxa"/>
            <w:left w:w="108" w:type="dxa"/>
            <w:bottom w:w="0" w:type="dxa"/>
            <w:right w:w="108" w:type="dxa"/>
          </w:tblCellMar>
        </w:tblPrEx>
        <w:trPr>
          <w:trHeight w:val="389" w:hRule="atLeast"/>
        </w:trPr>
        <w:tc>
          <w:tcPr>
            <w:tcW w:w="434" w:type="dxa"/>
            <w:tcBorders>
              <w:top w:val="single" w:color="auto" w:sz="4" w:space="0"/>
              <w:left w:val="single" w:color="auto" w:sz="8"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eastAsia="宋体" w:cs="宋体"/>
                <w:kern w:val="0"/>
                <w:szCs w:val="21"/>
              </w:rPr>
            </w:pPr>
            <w:r>
              <w:rPr>
                <w:rFonts w:hint="eastAsia" w:ascii="宋体" w:hAnsi="宋体" w:eastAsia="宋体" w:cs="宋体"/>
                <w:i w:val="0"/>
                <w:color w:val="000000"/>
                <w:kern w:val="0"/>
                <w:sz w:val="20"/>
                <w:szCs w:val="20"/>
                <w:u w:val="none"/>
                <w:lang w:val="en-US" w:eastAsia="zh-CN" w:bidi="ar"/>
              </w:rPr>
              <w:t>1</w:t>
            </w:r>
          </w:p>
        </w:tc>
        <w:tc>
          <w:tcPr>
            <w:tcW w:w="149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xml:space="preserve">云端成人半身心肺复苏套装 </w:t>
            </w:r>
          </w:p>
          <w:p>
            <w:pPr>
              <w:keepNext w:val="0"/>
              <w:keepLines w:val="0"/>
              <w:widowControl/>
              <w:suppressLineNumbers w:val="0"/>
              <w:jc w:val="center"/>
              <w:textAlignment w:val="center"/>
              <w:rPr>
                <w:rFonts w:ascii="宋体" w:hAnsi="宋体" w:eastAsia="宋体" w:cs="宋体"/>
                <w:kern w:val="0"/>
                <w:szCs w:val="21"/>
              </w:rPr>
            </w:pPr>
            <w:r>
              <w:rPr>
                <w:rFonts w:hint="eastAsia" w:ascii="宋体" w:hAnsi="宋体" w:eastAsia="宋体" w:cs="宋体"/>
                <w:i w:val="0"/>
                <w:color w:val="000000"/>
                <w:kern w:val="0"/>
                <w:sz w:val="20"/>
                <w:szCs w:val="20"/>
                <w:u w:val="none"/>
                <w:lang w:val="en-US" w:eastAsia="zh-CN" w:bidi="ar"/>
              </w:rPr>
              <w:t>（16个/套）</w:t>
            </w:r>
          </w:p>
        </w:tc>
        <w:tc>
          <w:tcPr>
            <w:tcW w:w="627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both"/>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★1.可进行心肺复苏练习，不同培训地点数据可上传至同一服务器，并使用手机（或电脑端）查看和分析数据，可连接不同种类电子设备大屏幕；</w:t>
            </w:r>
          </w:p>
          <w:p>
            <w:pPr>
              <w:keepNext w:val="0"/>
              <w:keepLines w:val="0"/>
              <w:widowControl/>
              <w:numPr>
                <w:ilvl w:val="0"/>
                <w:numId w:val="1"/>
              </w:numPr>
              <w:suppressLineNumbers w:val="0"/>
              <w:jc w:val="both"/>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符合最新国际心肺复苏指南标准，有实时反馈、总结性反馈和竞赛等多种模式，可设置不同合格阈值；有声音提示，声音提示可打开（也可关闭）；</w:t>
            </w:r>
          </w:p>
          <w:p>
            <w:pPr>
              <w:keepNext w:val="0"/>
              <w:keepLines w:val="0"/>
              <w:widowControl/>
              <w:numPr>
                <w:ilvl w:val="0"/>
                <w:numId w:val="0"/>
              </w:numPr>
              <w:suppressLineNumbers w:val="0"/>
              <w:jc w:val="both"/>
              <w:textAlignment w:val="center"/>
              <w:rPr>
                <w:rFonts w:ascii="宋体" w:hAnsi="宋体" w:eastAsia="宋体" w:cs="宋体"/>
                <w:szCs w:val="21"/>
              </w:rPr>
            </w:pPr>
            <w:r>
              <w:rPr>
                <w:rFonts w:hint="eastAsia" w:ascii="宋体" w:hAnsi="宋体" w:eastAsia="宋体" w:cs="宋体"/>
                <w:i w:val="0"/>
                <w:color w:val="000000"/>
                <w:kern w:val="0"/>
                <w:sz w:val="22"/>
                <w:szCs w:val="22"/>
                <w:u w:val="none"/>
                <w:lang w:val="en-US" w:eastAsia="zh-CN" w:bidi="ar"/>
              </w:rPr>
              <w:t>3.正确通气可看到胸廓起伏；</w:t>
            </w:r>
          </w:p>
          <w:p>
            <w:pPr>
              <w:keepNext w:val="0"/>
              <w:keepLines w:val="0"/>
              <w:widowControl/>
              <w:numPr>
                <w:ilvl w:val="0"/>
                <w:numId w:val="0"/>
              </w:numPr>
              <w:suppressLineNumbers w:val="0"/>
              <w:jc w:val="both"/>
              <w:textAlignment w:val="center"/>
              <w:rPr>
                <w:rFonts w:ascii="宋体" w:hAnsi="宋体" w:eastAsia="宋体" w:cs="宋体"/>
                <w:szCs w:val="21"/>
              </w:rPr>
            </w:pPr>
            <w:r>
              <w:rPr>
                <w:rFonts w:hint="eastAsia" w:ascii="宋体" w:hAnsi="宋体" w:eastAsia="宋体" w:cs="宋体"/>
                <w:i w:val="0"/>
                <w:color w:val="000000"/>
                <w:kern w:val="0"/>
                <w:sz w:val="22"/>
                <w:szCs w:val="22"/>
                <w:u w:val="none"/>
                <w:lang w:val="en-US" w:eastAsia="zh-CN" w:bidi="ar"/>
              </w:rPr>
              <w:t>★4.可同时</w:t>
            </w:r>
            <w:r>
              <w:rPr>
                <w:rStyle w:val="48"/>
                <w:lang w:val="en-US" w:eastAsia="zh-CN" w:bidi="ar"/>
              </w:rPr>
              <w:t>连接多个模型，</w:t>
            </w:r>
            <w:r>
              <w:rPr>
                <w:rFonts w:hint="eastAsia" w:ascii="宋体" w:hAnsi="宋体" w:eastAsia="宋体" w:cs="宋体"/>
                <w:i w:val="0"/>
                <w:color w:val="000000"/>
                <w:kern w:val="0"/>
                <w:sz w:val="22"/>
                <w:szCs w:val="22"/>
                <w:u w:val="none"/>
                <w:lang w:val="en-US" w:eastAsia="zh-CN" w:bidi="ar"/>
              </w:rPr>
              <w:t>并对操作进行反馈；</w:t>
            </w:r>
          </w:p>
          <w:p>
            <w:pPr>
              <w:keepNext w:val="0"/>
              <w:keepLines w:val="0"/>
              <w:widowControl/>
              <w:numPr>
                <w:ilvl w:val="0"/>
                <w:numId w:val="0"/>
              </w:numPr>
              <w:suppressLineNumbers w:val="0"/>
              <w:jc w:val="both"/>
              <w:textAlignment w:val="center"/>
              <w:rPr>
                <w:rFonts w:ascii="宋体" w:hAnsi="宋体" w:eastAsia="宋体" w:cs="宋体"/>
                <w:szCs w:val="21"/>
              </w:rPr>
            </w:pPr>
            <w:r>
              <w:rPr>
                <w:rFonts w:hint="eastAsia" w:ascii="宋体" w:hAnsi="宋体" w:eastAsia="宋体" w:cs="宋体"/>
                <w:i w:val="0"/>
                <w:color w:val="000000"/>
                <w:kern w:val="0"/>
                <w:sz w:val="22"/>
                <w:szCs w:val="22"/>
                <w:u w:val="none"/>
                <w:lang w:val="en-US" w:eastAsia="zh-CN" w:bidi="ar"/>
              </w:rPr>
              <w:t>5.模型连接软件时，可对模型进行重新编号，设置当前使用的模型</w:t>
            </w:r>
            <w:r>
              <w:rPr>
                <w:rFonts w:hint="eastAsia"/>
                <w:lang w:val="en-US" w:eastAsia="zh-CN"/>
              </w:rPr>
              <w:t>数量，CPR反馈窗口</w:t>
            </w:r>
            <w:r>
              <w:rPr>
                <w:lang w:val="en-US" w:eastAsia="zh-CN"/>
              </w:rPr>
              <w:t>可随设置的模型数量进行调整。</w:t>
            </w:r>
          </w:p>
        </w:tc>
        <w:tc>
          <w:tcPr>
            <w:tcW w:w="860" w:type="dxa"/>
            <w:tcBorders>
              <w:top w:val="single" w:color="auto" w:sz="4" w:space="0"/>
              <w:left w:val="nil"/>
              <w:bottom w:val="single" w:color="auto" w:sz="4" w:space="0"/>
              <w:right w:val="single" w:color="auto" w:sz="8" w:space="0"/>
            </w:tcBorders>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b w:val="0"/>
                <w:bCs w:val="0"/>
                <w:kern w:val="0"/>
                <w:szCs w:val="21"/>
                <w:lang w:eastAsia="zh-CN"/>
              </w:rPr>
              <w:t>需提供样品</w:t>
            </w:r>
            <w:r>
              <w:rPr>
                <w:rFonts w:hint="eastAsia" w:ascii="宋体" w:hAnsi="宋体" w:eastAsia="宋体" w:cs="宋体"/>
                <w:kern w:val="0"/>
                <w:szCs w:val="21"/>
              </w:rPr>
              <w:t>　</w:t>
            </w:r>
          </w:p>
        </w:tc>
      </w:tr>
      <w:tr>
        <w:tblPrEx>
          <w:tblCellMar>
            <w:top w:w="0" w:type="dxa"/>
            <w:left w:w="108" w:type="dxa"/>
            <w:bottom w:w="0" w:type="dxa"/>
            <w:right w:w="108" w:type="dxa"/>
          </w:tblCellMar>
        </w:tblPrEx>
        <w:trPr>
          <w:trHeight w:val="5151" w:hRule="atLeast"/>
        </w:trPr>
        <w:tc>
          <w:tcPr>
            <w:tcW w:w="434" w:type="dxa"/>
            <w:tcBorders>
              <w:top w:val="single" w:color="auto" w:sz="4" w:space="0"/>
              <w:left w:val="single" w:color="auto" w:sz="8" w:space="0"/>
              <w:bottom w:val="single" w:color="auto" w:sz="4" w:space="0"/>
              <w:right w:val="single" w:color="auto" w:sz="4" w:space="0"/>
            </w:tcBorders>
            <w:shd w:val="clear" w:color="000000" w:fill="auto"/>
            <w:vAlign w:val="center"/>
          </w:tcPr>
          <w:p>
            <w:pPr>
              <w:keepNext w:val="0"/>
              <w:keepLines w:val="0"/>
              <w:widowControl/>
              <w:suppressLineNumbers w:val="0"/>
              <w:jc w:val="center"/>
              <w:textAlignment w:val="center"/>
              <w:rPr>
                <w:rFonts w:ascii="宋体" w:hAnsi="宋体" w:eastAsia="宋体" w:cs="宋体"/>
                <w:kern w:val="0"/>
                <w:szCs w:val="21"/>
              </w:rPr>
            </w:pPr>
            <w:r>
              <w:rPr>
                <w:rFonts w:hint="eastAsia" w:ascii="宋体" w:hAnsi="宋体" w:eastAsia="宋体" w:cs="宋体"/>
                <w:i w:val="0"/>
                <w:color w:val="000000"/>
                <w:kern w:val="0"/>
                <w:sz w:val="20"/>
                <w:szCs w:val="20"/>
                <w:u w:val="none"/>
                <w:lang w:val="en-US" w:eastAsia="zh-CN" w:bidi="ar"/>
              </w:rPr>
              <w:t>2</w:t>
            </w:r>
          </w:p>
        </w:tc>
        <w:tc>
          <w:tcPr>
            <w:tcW w:w="1490" w:type="dxa"/>
            <w:tcBorders>
              <w:top w:val="single" w:color="auto" w:sz="4" w:space="0"/>
              <w:left w:val="nil"/>
              <w:bottom w:val="single" w:color="auto" w:sz="4" w:space="0"/>
              <w:right w:val="single" w:color="auto" w:sz="4" w:space="0"/>
            </w:tcBorders>
            <w:shd w:val="clear" w:color="000000" w:fill="auto"/>
            <w:vAlign w:val="center"/>
          </w:tcPr>
          <w:p>
            <w:pPr>
              <w:keepNext w:val="0"/>
              <w:keepLines w:val="0"/>
              <w:widowControl/>
              <w:suppressLineNumbers w:val="0"/>
              <w:jc w:val="left"/>
              <w:textAlignment w:val="center"/>
              <w:rPr>
                <w:rFonts w:ascii="宋体" w:hAnsi="宋体" w:eastAsia="宋体" w:cs="宋体"/>
                <w:color w:val="000000"/>
                <w:kern w:val="0"/>
                <w:szCs w:val="21"/>
              </w:rPr>
            </w:pPr>
            <w:r>
              <w:rPr>
                <w:rFonts w:hint="eastAsia" w:ascii="宋体" w:hAnsi="宋体" w:eastAsia="宋体" w:cs="宋体"/>
                <w:i w:val="0"/>
                <w:color w:val="000000"/>
                <w:kern w:val="0"/>
                <w:sz w:val="20"/>
                <w:szCs w:val="20"/>
                <w:u w:val="none"/>
                <w:lang w:val="en-US" w:eastAsia="zh-CN" w:bidi="ar"/>
              </w:rPr>
              <w:t>高智能腰椎穿刺模型</w:t>
            </w:r>
          </w:p>
        </w:tc>
        <w:tc>
          <w:tcPr>
            <w:tcW w:w="6270" w:type="dxa"/>
            <w:tcBorders>
              <w:top w:val="single" w:color="auto" w:sz="4" w:space="0"/>
              <w:left w:val="nil"/>
              <w:bottom w:val="single" w:color="auto" w:sz="4" w:space="0"/>
              <w:right w:val="single" w:color="auto" w:sz="4" w:space="0"/>
            </w:tcBorders>
            <w:shd w:val="clear" w:color="000000" w:fill="auto"/>
            <w:vAlign w:val="center"/>
          </w:tcPr>
          <w:p>
            <w:pPr>
              <w:keepNext w:val="0"/>
              <w:keepLines w:val="0"/>
              <w:widowControl/>
              <w:numPr>
                <w:ilvl w:val="0"/>
                <w:numId w:val="2"/>
              </w:numPr>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解剖结构准确，可在多个体位下行腰椎穿刺、硬膜外阻滞、腰麻、尾神经阻滞、骶神经阻滞、腰交感神经阻滞操作训练（腰腿部可活动），穿刺进至黄韧带有阻力，穿透有落空感，进硬膜外腔时，有负压产生，可有脑脊液流出，穿刺错误有提示；</w:t>
            </w:r>
          </w:p>
          <w:p>
            <w:pPr>
              <w:keepNext w:val="0"/>
              <w:keepLines w:val="0"/>
              <w:widowControl/>
              <w:numPr>
                <w:ilvl w:val="0"/>
                <w:numId w:val="0"/>
              </w:numPr>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★2.方便移动、维护、收纳附件，可自动注液、排液，穿刺模块可更换；</w:t>
            </w:r>
          </w:p>
          <w:p>
            <w:pPr>
              <w:keepNext w:val="0"/>
              <w:keepLines w:val="0"/>
              <w:widowControl/>
              <w:numPr>
                <w:ilvl w:val="0"/>
                <w:numId w:val="0"/>
              </w:numPr>
              <w:suppressLineNumbers w:val="0"/>
              <w:jc w:val="left"/>
              <w:textAlignment w:val="center"/>
              <w:rPr>
                <w:rFonts w:ascii="宋体" w:hAnsi="宋体" w:eastAsia="宋体" w:cs="宋体"/>
                <w:szCs w:val="21"/>
              </w:rPr>
            </w:pPr>
            <w:r>
              <w:rPr>
                <w:rFonts w:hint="eastAsia" w:ascii="宋体" w:hAnsi="宋体" w:eastAsia="宋体" w:cs="宋体"/>
                <w:i w:val="0"/>
                <w:color w:val="000000"/>
                <w:kern w:val="0"/>
                <w:sz w:val="22"/>
                <w:szCs w:val="22"/>
                <w:u w:val="none"/>
                <w:lang w:val="en-US" w:eastAsia="zh-CN" w:bidi="ar"/>
              </w:rPr>
              <w:t>★3.可实时观测进针位置和穿刺深度，可自动隐藏（也可自动显示）。</w:t>
            </w:r>
          </w:p>
        </w:tc>
        <w:tc>
          <w:tcPr>
            <w:tcW w:w="860" w:type="dxa"/>
            <w:tcBorders>
              <w:top w:val="single" w:color="auto" w:sz="4" w:space="0"/>
              <w:left w:val="nil"/>
              <w:bottom w:val="single" w:color="auto" w:sz="4" w:space="0"/>
              <w:right w:val="single" w:color="auto" w:sz="8" w:space="0"/>
            </w:tcBorders>
            <w:shd w:val="clear" w:color="000000" w:fill="auto"/>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　</w:t>
            </w:r>
          </w:p>
        </w:tc>
      </w:tr>
      <w:tr>
        <w:tblPrEx>
          <w:tblCellMar>
            <w:top w:w="0" w:type="dxa"/>
            <w:left w:w="108" w:type="dxa"/>
            <w:bottom w:w="0" w:type="dxa"/>
            <w:right w:w="108" w:type="dxa"/>
          </w:tblCellMar>
        </w:tblPrEx>
        <w:trPr>
          <w:trHeight w:val="90" w:hRule="atLeast"/>
        </w:trPr>
        <w:tc>
          <w:tcPr>
            <w:tcW w:w="434" w:type="dxa"/>
            <w:tcBorders>
              <w:top w:val="nil"/>
              <w:left w:val="single" w:color="auto" w:sz="8"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eastAsia="宋体" w:cs="宋体"/>
                <w:bCs/>
                <w:kern w:val="0"/>
                <w:szCs w:val="21"/>
              </w:rPr>
            </w:pPr>
            <w:r>
              <w:rPr>
                <w:rFonts w:hint="eastAsia" w:ascii="宋体" w:hAnsi="宋体" w:eastAsia="宋体" w:cs="宋体"/>
                <w:i w:val="0"/>
                <w:color w:val="000000"/>
                <w:kern w:val="0"/>
                <w:sz w:val="20"/>
                <w:szCs w:val="20"/>
                <w:u w:val="none"/>
                <w:lang w:val="en-US" w:eastAsia="zh-CN" w:bidi="ar"/>
              </w:rPr>
              <w:t>3</w:t>
            </w:r>
          </w:p>
        </w:tc>
        <w:tc>
          <w:tcPr>
            <w:tcW w:w="149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eastAsia="宋体" w:cs="宋体"/>
                <w:bCs/>
                <w:kern w:val="0"/>
                <w:szCs w:val="21"/>
              </w:rPr>
            </w:pPr>
            <w:r>
              <w:rPr>
                <w:rFonts w:hint="eastAsia" w:ascii="宋体" w:hAnsi="宋体" w:eastAsia="宋体" w:cs="宋体"/>
                <w:i w:val="0"/>
                <w:color w:val="000000"/>
                <w:kern w:val="0"/>
                <w:sz w:val="20"/>
                <w:szCs w:val="20"/>
                <w:u w:val="none"/>
                <w:lang w:val="en-US" w:eastAsia="zh-CN" w:bidi="ar"/>
              </w:rPr>
              <w:t>高智能腰椎穿刺模型</w:t>
            </w:r>
          </w:p>
        </w:tc>
        <w:tc>
          <w:tcPr>
            <w:tcW w:w="627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★1.可在超声引导下使用临床真实导管进行多个体位硬膜外穿刺给药和腰椎穿刺训练，并有超声图像；</w:t>
            </w:r>
          </w:p>
          <w:p>
            <w:pPr>
              <w:keepNext w:val="0"/>
              <w:keepLines w:val="0"/>
              <w:widowControl/>
              <w:numPr>
                <w:ilvl w:val="0"/>
                <w:numId w:val="2"/>
              </w:numPr>
              <w:suppressLineNumbers w:val="0"/>
              <w:ind w:left="0" w:leftChars="0" w:firstLine="0" w:firstLineChars="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可触及骶骨髂嵴和椎骨，解剖结构准确，包含皮肤、脂肪层、肌肉层、黄韧带；</w:t>
            </w:r>
          </w:p>
          <w:p>
            <w:pPr>
              <w:keepNext w:val="0"/>
              <w:keepLines w:val="0"/>
              <w:widowControl/>
              <w:numPr>
                <w:ilvl w:val="0"/>
                <w:numId w:val="2"/>
              </w:numPr>
              <w:suppressLineNumbers w:val="0"/>
              <w:ind w:left="0" w:leftChars="0" w:firstLine="0" w:firstLineChars="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进行硬膜外穿刺突破黄韧带时，能有突破感和阻力感，并可把导管针滞留在模型体内；</w:t>
            </w:r>
          </w:p>
          <w:p>
            <w:pPr>
              <w:keepNext w:val="0"/>
              <w:keepLines w:val="0"/>
              <w:widowControl/>
              <w:numPr>
                <w:ilvl w:val="0"/>
                <w:numId w:val="0"/>
              </w:numPr>
              <w:suppressLineNumbers w:val="0"/>
              <w:ind w:leftChars="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★4.穿刺成功时可取出脑脊液，并收集和测量（脑脊液容量≥2升，并配有储液罐≥2升）；</w:t>
            </w:r>
          </w:p>
          <w:p>
            <w:pPr>
              <w:keepNext w:val="0"/>
              <w:keepLines w:val="0"/>
              <w:widowControl/>
              <w:numPr>
                <w:ilvl w:val="0"/>
                <w:numId w:val="0"/>
              </w:numPr>
              <w:suppressLineNumbers w:val="0"/>
              <w:ind w:leftChars="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5.可选配肥胖人脂肪层，增加穿刺难度，皮肤可以转动变化位置，可持久耐用；</w:t>
            </w:r>
          </w:p>
          <w:p>
            <w:pPr>
              <w:keepNext w:val="0"/>
              <w:keepLines w:val="0"/>
              <w:widowControl/>
              <w:numPr>
                <w:ilvl w:val="0"/>
                <w:numId w:val="0"/>
              </w:numPr>
              <w:suppressLineNumbers w:val="0"/>
              <w:ind w:leftChars="0"/>
              <w:jc w:val="left"/>
              <w:textAlignment w:val="center"/>
              <w:rPr>
                <w:rFonts w:ascii="宋体" w:hAnsi="宋体" w:eastAsia="宋体" w:cs="宋体"/>
                <w:szCs w:val="21"/>
              </w:rPr>
            </w:pPr>
            <w:r>
              <w:rPr>
                <w:rFonts w:hint="eastAsia" w:ascii="宋体" w:hAnsi="宋体" w:eastAsia="宋体" w:cs="宋体"/>
                <w:i w:val="0"/>
                <w:color w:val="000000"/>
                <w:kern w:val="0"/>
                <w:sz w:val="22"/>
                <w:szCs w:val="22"/>
                <w:u w:val="none"/>
                <w:lang w:val="en-US" w:eastAsia="zh-CN" w:bidi="ar"/>
              </w:rPr>
              <w:t xml:space="preserve">6.皮肤、椎骨、肌肉组织可更换。 </w:t>
            </w:r>
          </w:p>
        </w:tc>
        <w:tc>
          <w:tcPr>
            <w:tcW w:w="860" w:type="dxa"/>
            <w:tcBorders>
              <w:top w:val="nil"/>
              <w:left w:val="nil"/>
              <w:bottom w:val="single" w:color="auto" w:sz="4" w:space="0"/>
              <w:right w:val="single" w:color="auto" w:sz="8" w:space="0"/>
            </w:tcBorders>
            <w:vAlign w:val="center"/>
          </w:tcPr>
          <w:p>
            <w:pPr>
              <w:widowControl/>
              <w:adjustRightInd w:val="0"/>
              <w:snapToGrid w:val="0"/>
              <w:jc w:val="center"/>
              <w:rPr>
                <w:rFonts w:hint="eastAsia" w:ascii="宋体" w:hAnsi="宋体" w:eastAsia="宋体" w:cs="宋体"/>
                <w:b/>
                <w:bCs/>
                <w:kern w:val="0"/>
                <w:szCs w:val="21"/>
                <w:lang w:eastAsia="zh-CN"/>
              </w:rPr>
            </w:pPr>
          </w:p>
        </w:tc>
      </w:tr>
      <w:tr>
        <w:tblPrEx>
          <w:tblCellMar>
            <w:top w:w="0" w:type="dxa"/>
            <w:left w:w="108" w:type="dxa"/>
            <w:bottom w:w="0" w:type="dxa"/>
            <w:right w:w="108" w:type="dxa"/>
          </w:tblCellMar>
        </w:tblPrEx>
        <w:trPr>
          <w:trHeight w:val="990" w:hRule="atLeast"/>
        </w:trPr>
        <w:tc>
          <w:tcPr>
            <w:tcW w:w="434" w:type="dxa"/>
            <w:tcBorders>
              <w:top w:val="nil"/>
              <w:left w:val="single" w:color="auto" w:sz="8"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p>
            <w:pPr>
              <w:keepNext w:val="0"/>
              <w:keepLines w:val="0"/>
              <w:widowControl/>
              <w:suppressLineNumbers w:val="0"/>
              <w:jc w:val="center"/>
              <w:textAlignment w:val="center"/>
              <w:rPr>
                <w:rFonts w:ascii="宋体" w:hAnsi="宋体" w:eastAsia="宋体" w:cs="宋体"/>
                <w:b/>
                <w:kern w:val="0"/>
                <w:szCs w:val="21"/>
              </w:rPr>
            </w:pPr>
            <w:r>
              <w:rPr>
                <w:rFonts w:hint="eastAsia" w:ascii="宋体" w:hAnsi="宋体" w:eastAsia="宋体" w:cs="宋体"/>
                <w:i w:val="0"/>
                <w:color w:val="000000"/>
                <w:kern w:val="0"/>
                <w:sz w:val="20"/>
                <w:szCs w:val="20"/>
                <w:u w:val="none"/>
                <w:lang w:val="en-US" w:eastAsia="zh-CN" w:bidi="ar"/>
              </w:rPr>
              <w:t>4</w:t>
            </w:r>
          </w:p>
        </w:tc>
        <w:tc>
          <w:tcPr>
            <w:tcW w:w="1490"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p>
            <w:pPr>
              <w:keepNext w:val="0"/>
              <w:keepLines w:val="0"/>
              <w:widowControl/>
              <w:suppressLineNumbers w:val="0"/>
              <w:jc w:val="center"/>
              <w:textAlignment w:val="center"/>
              <w:rPr>
                <w:rFonts w:ascii="宋体" w:hAnsi="宋体" w:eastAsia="宋体" w:cs="宋体"/>
                <w:b/>
                <w:bCs/>
                <w:kern w:val="0"/>
                <w:szCs w:val="21"/>
              </w:rPr>
            </w:pPr>
            <w:r>
              <w:rPr>
                <w:rFonts w:hint="eastAsia" w:ascii="宋体" w:hAnsi="宋体" w:eastAsia="宋体" w:cs="宋体"/>
                <w:i w:val="0"/>
                <w:color w:val="000000"/>
                <w:kern w:val="0"/>
                <w:sz w:val="20"/>
                <w:szCs w:val="20"/>
                <w:u w:val="none"/>
                <w:lang w:val="en-US" w:eastAsia="zh-CN" w:bidi="ar"/>
              </w:rPr>
              <w:t>腰椎穿刺训练模型，带压力监测系统</w:t>
            </w:r>
          </w:p>
        </w:tc>
        <w:tc>
          <w:tcPr>
            <w:tcW w:w="627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★1.解剖结构准确，带有可更换的组织插入物、耐用的脊椎和硬膜，可在多个体位下进行腰椎穿刺训练；</w:t>
            </w:r>
          </w:p>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★2.硬膜被刺穿时有突破感和进针阻力感；</w:t>
            </w:r>
          </w:p>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★3.穿刺成功时可取出脑脊液（脑脊液容量≥2升，并配有储液罐≥2升）；</w:t>
            </w:r>
          </w:p>
          <w:p>
            <w:pPr>
              <w:keepNext w:val="0"/>
              <w:keepLines w:val="0"/>
              <w:widowControl/>
              <w:numPr>
                <w:ilvl w:val="0"/>
                <w:numId w:val="2"/>
              </w:numPr>
              <w:suppressLineNumbers w:val="0"/>
              <w:ind w:left="0" w:leftChars="0" w:firstLine="0" w:firstLineChars="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可使用临床真实的压力表来测量脑脊液的压力，压力可以自由调节；</w:t>
            </w:r>
          </w:p>
          <w:p>
            <w:pPr>
              <w:keepNext w:val="0"/>
              <w:keepLines w:val="0"/>
              <w:widowControl/>
              <w:numPr>
                <w:ilvl w:val="0"/>
                <w:numId w:val="2"/>
              </w:numPr>
              <w:suppressLineNumbers w:val="0"/>
              <w:ind w:left="0" w:leftChars="0" w:firstLine="0" w:firstLineChars="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模型内部硬膜每一个位点可以穿刺≥200 次，硬膜可≥360°旋转，模型整体穿刺可达上万次，皮肤、椎骨、肌肉组织可更换；</w:t>
            </w:r>
          </w:p>
          <w:p>
            <w:pPr>
              <w:keepNext w:val="0"/>
              <w:keepLines w:val="0"/>
              <w:widowControl/>
              <w:numPr>
                <w:ilvl w:val="0"/>
                <w:numId w:val="0"/>
              </w:numPr>
              <w:suppressLineNumbers w:val="0"/>
              <w:ind w:leftChars="0"/>
              <w:jc w:val="left"/>
              <w:textAlignment w:val="center"/>
              <w:rPr>
                <w:rFonts w:ascii="宋体" w:hAnsi="宋体" w:eastAsia="宋体" w:cs="宋体"/>
                <w:kern w:val="0"/>
                <w:szCs w:val="21"/>
              </w:rPr>
            </w:pPr>
            <w:r>
              <w:rPr>
                <w:rFonts w:hint="eastAsia" w:ascii="宋体" w:hAnsi="宋体" w:eastAsia="宋体" w:cs="宋体"/>
                <w:i w:val="0"/>
                <w:color w:val="000000"/>
                <w:kern w:val="0"/>
                <w:sz w:val="22"/>
                <w:szCs w:val="22"/>
                <w:u w:val="none"/>
                <w:lang w:val="en-US" w:eastAsia="zh-CN" w:bidi="ar"/>
              </w:rPr>
              <w:t>6.可选配肥胖脂肪模块，增加穿刺操作难度。</w:t>
            </w:r>
          </w:p>
        </w:tc>
        <w:tc>
          <w:tcPr>
            <w:tcW w:w="860" w:type="dxa"/>
            <w:tcBorders>
              <w:top w:val="nil"/>
              <w:left w:val="nil"/>
              <w:bottom w:val="single" w:color="auto" w:sz="4" w:space="0"/>
              <w:right w:val="single" w:color="auto" w:sz="8" w:space="0"/>
            </w:tcBorders>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　</w:t>
            </w:r>
          </w:p>
        </w:tc>
      </w:tr>
      <w:tr>
        <w:tblPrEx>
          <w:tblCellMar>
            <w:top w:w="0" w:type="dxa"/>
            <w:left w:w="108" w:type="dxa"/>
            <w:bottom w:w="0" w:type="dxa"/>
            <w:right w:w="108" w:type="dxa"/>
          </w:tblCellMar>
        </w:tblPrEx>
        <w:trPr>
          <w:trHeight w:val="1399" w:hRule="atLeast"/>
        </w:trPr>
        <w:tc>
          <w:tcPr>
            <w:tcW w:w="434" w:type="dxa"/>
            <w:tcBorders>
              <w:top w:val="nil"/>
              <w:left w:val="single" w:color="auto" w:sz="8" w:space="0"/>
              <w:bottom w:val="single" w:color="auto" w:sz="4" w:space="0"/>
              <w:right w:val="single" w:color="auto" w:sz="4" w:space="0"/>
            </w:tcBorders>
            <w:vAlign w:val="center"/>
          </w:tcPr>
          <w:p>
            <w:pPr>
              <w:keepNext w:val="0"/>
              <w:keepLines w:val="0"/>
              <w:widowControl/>
              <w:suppressLineNumbers w:val="0"/>
              <w:jc w:val="center"/>
              <w:textAlignment w:val="center"/>
              <w:rPr>
                <w:rFonts w:ascii="宋体" w:hAnsi="宋体" w:eastAsia="宋体" w:cs="宋体"/>
                <w:kern w:val="0"/>
                <w:szCs w:val="21"/>
              </w:rPr>
            </w:pPr>
            <w:r>
              <w:rPr>
                <w:rFonts w:hint="eastAsia" w:ascii="宋体" w:hAnsi="宋体" w:eastAsia="宋体" w:cs="宋体"/>
                <w:i w:val="0"/>
                <w:color w:val="000000"/>
                <w:kern w:val="0"/>
                <w:sz w:val="20"/>
                <w:szCs w:val="20"/>
                <w:u w:val="none"/>
                <w:lang w:val="en-US" w:eastAsia="zh-CN" w:bidi="ar"/>
              </w:rPr>
              <w:t>5</w:t>
            </w:r>
          </w:p>
        </w:tc>
        <w:tc>
          <w:tcPr>
            <w:tcW w:w="149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ascii="宋体" w:hAnsi="宋体" w:eastAsia="宋体" w:cs="宋体"/>
                <w:kern w:val="0"/>
                <w:szCs w:val="21"/>
              </w:rPr>
            </w:pPr>
            <w:r>
              <w:rPr>
                <w:rFonts w:hint="eastAsia" w:ascii="宋体" w:hAnsi="宋体" w:eastAsia="宋体" w:cs="宋体"/>
                <w:i w:val="0"/>
                <w:color w:val="000000"/>
                <w:kern w:val="0"/>
                <w:sz w:val="20"/>
                <w:szCs w:val="20"/>
                <w:u w:val="none"/>
                <w:lang w:val="en-US" w:eastAsia="zh-CN" w:bidi="ar"/>
              </w:rPr>
              <w:t>婴儿心肺复苏模型（4个/包）</w:t>
            </w:r>
          </w:p>
        </w:tc>
        <w:tc>
          <w:tcPr>
            <w:tcW w:w="6270" w:type="dxa"/>
            <w:tcBorders>
              <w:top w:val="nil"/>
              <w:left w:val="nil"/>
              <w:bottom w:val="single" w:color="auto" w:sz="4" w:space="0"/>
              <w:right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★1.根据最新国际心肺复苏指南标准可在户外进行心肺复苏训练，正确仰额抬颌可开放气道；</w:t>
            </w:r>
          </w:p>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★2.进行窒息训练时，抢救成功后婴儿可自主发出哭声；</w:t>
            </w:r>
          </w:p>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★3.配备的电子显示器屏幕≥3.8英寸，且具有反馈、考评等模式；</w:t>
            </w:r>
          </w:p>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★4.模型带有蓝牙功能，连接手机APP，实时反馈操作情况，时间可以自行进行设置；</w:t>
            </w:r>
          </w:p>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★5.连接导师APP时，可编辑学员的姓名与操作的模型相匹配，便于成绩保存和查看，在同一屏幕上反馈≥2个学员的操作过程；</w:t>
            </w:r>
          </w:p>
          <w:p>
            <w:pPr>
              <w:keepNext w:val="0"/>
              <w:keepLines w:val="0"/>
              <w:widowControl/>
              <w:suppressLineNumbers w:val="0"/>
              <w:jc w:val="left"/>
              <w:textAlignment w:val="center"/>
              <w:rPr>
                <w:rFonts w:ascii="宋体" w:hAnsi="宋体" w:eastAsia="宋体" w:cs="宋体"/>
                <w:szCs w:val="21"/>
              </w:rPr>
            </w:pPr>
            <w:r>
              <w:rPr>
                <w:rFonts w:hint="eastAsia" w:ascii="宋体" w:hAnsi="宋体" w:eastAsia="宋体" w:cs="宋体"/>
                <w:i w:val="0"/>
                <w:color w:val="000000"/>
                <w:kern w:val="0"/>
                <w:sz w:val="22"/>
                <w:szCs w:val="22"/>
                <w:u w:val="none"/>
                <w:lang w:val="en-US" w:eastAsia="zh-CN" w:bidi="ar"/>
              </w:rPr>
              <w:t>★6.按压评估报告均以百分比形式显示。</w:t>
            </w:r>
          </w:p>
        </w:tc>
        <w:tc>
          <w:tcPr>
            <w:tcW w:w="860" w:type="dxa"/>
            <w:tcBorders>
              <w:top w:val="nil"/>
              <w:left w:val="nil"/>
              <w:bottom w:val="single" w:color="auto" w:sz="4" w:space="0"/>
              <w:right w:val="single" w:color="auto" w:sz="8" w:space="0"/>
            </w:tcBorders>
            <w:vAlign w:val="center"/>
          </w:tcPr>
          <w:p>
            <w:pPr>
              <w:widowControl/>
              <w:adjustRightInd w:val="0"/>
              <w:snapToGrid w:val="0"/>
              <w:jc w:val="center"/>
              <w:rPr>
                <w:rFonts w:ascii="宋体" w:hAnsi="宋体" w:eastAsia="宋体" w:cs="宋体"/>
                <w:kern w:val="0"/>
                <w:szCs w:val="21"/>
              </w:rPr>
            </w:pPr>
          </w:p>
        </w:tc>
      </w:tr>
      <w:tr>
        <w:tblPrEx>
          <w:tblCellMar>
            <w:top w:w="0" w:type="dxa"/>
            <w:left w:w="108" w:type="dxa"/>
            <w:bottom w:w="0" w:type="dxa"/>
            <w:right w:w="108" w:type="dxa"/>
          </w:tblCellMar>
        </w:tblPrEx>
        <w:trPr>
          <w:trHeight w:val="575" w:hRule="atLeast"/>
        </w:trPr>
        <w:tc>
          <w:tcPr>
            <w:tcW w:w="1924" w:type="dxa"/>
            <w:gridSpan w:val="2"/>
            <w:tcBorders>
              <w:top w:val="nil"/>
              <w:left w:val="single" w:color="auto" w:sz="8" w:space="0"/>
              <w:bottom w:val="single" w:color="auto" w:sz="4" w:space="0"/>
              <w:right w:val="single" w:color="auto" w:sz="8" w:space="0"/>
            </w:tcBorders>
            <w:vAlign w:val="center"/>
          </w:tcPr>
          <w:p>
            <w:pPr>
              <w:widowControl/>
              <w:adjustRightInd w:val="0"/>
              <w:snapToGrid w:val="0"/>
              <w:jc w:val="center"/>
              <w:rPr>
                <w:rFonts w:hint="eastAsia" w:ascii="宋体" w:hAnsi="宋体" w:eastAsia="宋体" w:cs="宋体"/>
                <w:b/>
                <w:bCs/>
                <w:kern w:val="0"/>
                <w:szCs w:val="21"/>
              </w:rPr>
            </w:pPr>
            <w:r>
              <w:rPr>
                <w:rFonts w:hint="eastAsia" w:ascii="宋体" w:hAnsi="宋体" w:eastAsia="宋体" w:cs="宋体"/>
                <w:b/>
                <w:bCs/>
                <w:kern w:val="0"/>
                <w:szCs w:val="21"/>
              </w:rPr>
              <w:t>售后服务</w:t>
            </w:r>
          </w:p>
        </w:tc>
        <w:tc>
          <w:tcPr>
            <w:tcW w:w="7130" w:type="dxa"/>
            <w:gridSpan w:val="2"/>
            <w:tcBorders>
              <w:top w:val="nil"/>
              <w:left w:val="single" w:color="auto" w:sz="8" w:space="0"/>
              <w:bottom w:val="single" w:color="auto" w:sz="4" w:space="0"/>
              <w:right w:val="single" w:color="auto" w:sz="8" w:space="0"/>
            </w:tcBorders>
            <w:vAlign w:val="center"/>
          </w:tcPr>
          <w:p>
            <w:pPr>
              <w:widowControl/>
              <w:adjustRightInd w:val="0"/>
              <w:snapToGrid w:val="0"/>
              <w:jc w:val="both"/>
              <w:rPr>
                <w:rFonts w:hint="eastAsia" w:ascii="宋体" w:hAnsi="宋体" w:eastAsia="宋体" w:cs="宋体"/>
                <w:b/>
                <w:bCs/>
                <w:kern w:val="0"/>
                <w:szCs w:val="21"/>
                <w:lang w:eastAsia="zh-CN"/>
              </w:rPr>
            </w:pPr>
            <w:r>
              <w:rPr>
                <w:rFonts w:hint="eastAsia" w:ascii="宋体" w:hAnsi="宋体" w:eastAsia="宋体" w:cs="宋体"/>
                <w:b/>
                <w:bCs/>
                <w:kern w:val="0"/>
                <w:szCs w:val="21"/>
                <w:lang w:eastAsia="zh-CN"/>
              </w:rPr>
              <w:t>要求</w:t>
            </w:r>
          </w:p>
        </w:tc>
      </w:tr>
      <w:tr>
        <w:tblPrEx>
          <w:tblCellMar>
            <w:top w:w="0" w:type="dxa"/>
            <w:left w:w="108" w:type="dxa"/>
            <w:bottom w:w="0" w:type="dxa"/>
            <w:right w:w="108" w:type="dxa"/>
          </w:tblCellMar>
        </w:tblPrEx>
        <w:trPr>
          <w:trHeight w:val="692" w:hRule="atLeast"/>
        </w:trPr>
        <w:tc>
          <w:tcPr>
            <w:tcW w:w="434" w:type="dxa"/>
            <w:tcBorders>
              <w:top w:val="nil"/>
              <w:left w:val="single" w:color="auto" w:sz="8" w:space="0"/>
              <w:bottom w:val="single" w:color="auto" w:sz="4" w:space="0"/>
              <w:right w:val="single" w:color="auto" w:sz="4" w:space="0"/>
            </w:tcBorders>
            <w:vAlign w:val="center"/>
          </w:tcPr>
          <w:p>
            <w:pPr>
              <w:widowControl/>
              <w:adjustRightInd w:val="0"/>
              <w:snapToGrid w:val="0"/>
              <w:jc w:val="center"/>
              <w:rPr>
                <w:rFonts w:hint="eastAsia" w:ascii="宋体" w:hAnsi="宋体" w:eastAsia="宋体" w:cs="宋体"/>
                <w:kern w:val="0"/>
                <w:szCs w:val="21"/>
                <w:lang w:eastAsia="zh-CN"/>
              </w:rPr>
            </w:pPr>
            <w:r>
              <w:rPr>
                <w:rFonts w:hint="eastAsia" w:ascii="宋体" w:hAnsi="宋体" w:eastAsia="宋体" w:cs="宋体"/>
                <w:kern w:val="0"/>
                <w:szCs w:val="21"/>
                <w:lang w:val="en-US" w:eastAsia="zh-CN"/>
              </w:rPr>
              <w:t>1</w:t>
            </w:r>
          </w:p>
        </w:tc>
        <w:tc>
          <w:tcPr>
            <w:tcW w:w="1490" w:type="dxa"/>
            <w:tcBorders>
              <w:top w:val="nil"/>
              <w:left w:val="nil"/>
              <w:bottom w:val="single" w:color="auto" w:sz="4" w:space="0"/>
              <w:right w:val="single" w:color="auto" w:sz="4" w:space="0"/>
            </w:tcBorders>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保修年限</w:t>
            </w:r>
          </w:p>
        </w:tc>
        <w:tc>
          <w:tcPr>
            <w:tcW w:w="6270" w:type="dxa"/>
            <w:tcBorders>
              <w:top w:val="nil"/>
              <w:left w:val="nil"/>
              <w:bottom w:val="single" w:color="auto" w:sz="4" w:space="0"/>
              <w:right w:val="single" w:color="auto" w:sz="4" w:space="0"/>
            </w:tcBorders>
            <w:vAlign w:val="center"/>
          </w:tcPr>
          <w:p>
            <w:pPr>
              <w:widowControl/>
              <w:adjustRightInd w:val="0"/>
              <w:snapToGrid w:val="0"/>
              <w:jc w:val="left"/>
              <w:rPr>
                <w:rFonts w:ascii="宋体" w:hAnsi="宋体" w:eastAsia="宋体" w:cs="宋体"/>
                <w:kern w:val="0"/>
                <w:szCs w:val="21"/>
              </w:rPr>
            </w:pPr>
            <w:r>
              <w:rPr>
                <w:rFonts w:hint="eastAsia" w:ascii="宋体" w:hAnsi="宋体" w:eastAsia="宋体" w:cs="宋体"/>
                <w:kern w:val="0"/>
                <w:szCs w:val="21"/>
              </w:rPr>
              <w:t>≥3年</w:t>
            </w:r>
          </w:p>
        </w:tc>
        <w:tc>
          <w:tcPr>
            <w:tcW w:w="860" w:type="dxa"/>
            <w:tcBorders>
              <w:top w:val="nil"/>
              <w:left w:val="nil"/>
              <w:bottom w:val="single" w:color="auto" w:sz="4" w:space="0"/>
              <w:right w:val="single" w:color="auto" w:sz="8" w:space="0"/>
            </w:tcBorders>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　</w:t>
            </w:r>
          </w:p>
        </w:tc>
      </w:tr>
      <w:tr>
        <w:tblPrEx>
          <w:tblCellMar>
            <w:top w:w="0" w:type="dxa"/>
            <w:left w:w="108" w:type="dxa"/>
            <w:bottom w:w="0" w:type="dxa"/>
            <w:right w:w="108" w:type="dxa"/>
          </w:tblCellMar>
        </w:tblPrEx>
        <w:trPr>
          <w:trHeight w:val="950" w:hRule="atLeast"/>
        </w:trPr>
        <w:tc>
          <w:tcPr>
            <w:tcW w:w="434" w:type="dxa"/>
            <w:tcBorders>
              <w:top w:val="nil"/>
              <w:left w:val="single" w:color="auto" w:sz="8" w:space="0"/>
              <w:bottom w:val="single" w:color="auto" w:sz="4" w:space="0"/>
              <w:right w:val="single" w:color="auto" w:sz="4" w:space="0"/>
            </w:tcBorders>
            <w:vAlign w:val="center"/>
          </w:tcPr>
          <w:p>
            <w:pPr>
              <w:widowControl/>
              <w:adjustRightInd w:val="0"/>
              <w:snapToGrid w:val="0"/>
              <w:jc w:val="center"/>
              <w:rPr>
                <w:rFonts w:hint="eastAsia" w:ascii="宋体" w:hAnsi="宋体" w:eastAsia="宋体" w:cs="宋体"/>
                <w:kern w:val="0"/>
                <w:szCs w:val="21"/>
                <w:lang w:eastAsia="zh-CN"/>
              </w:rPr>
            </w:pPr>
            <w:r>
              <w:rPr>
                <w:rFonts w:hint="eastAsia" w:ascii="宋体" w:hAnsi="宋体" w:eastAsia="宋体" w:cs="宋体"/>
                <w:kern w:val="0"/>
                <w:szCs w:val="21"/>
                <w:lang w:val="en-US" w:eastAsia="zh-CN"/>
              </w:rPr>
              <w:t>2</w:t>
            </w:r>
          </w:p>
        </w:tc>
        <w:tc>
          <w:tcPr>
            <w:tcW w:w="1490" w:type="dxa"/>
            <w:tcBorders>
              <w:top w:val="nil"/>
              <w:left w:val="nil"/>
              <w:bottom w:val="single" w:color="auto" w:sz="4" w:space="0"/>
              <w:right w:val="single" w:color="auto" w:sz="4" w:space="0"/>
            </w:tcBorders>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出现故障回应时间</w:t>
            </w:r>
          </w:p>
        </w:tc>
        <w:tc>
          <w:tcPr>
            <w:tcW w:w="6270" w:type="dxa"/>
            <w:tcBorders>
              <w:top w:val="nil"/>
              <w:left w:val="nil"/>
              <w:bottom w:val="single" w:color="auto" w:sz="4" w:space="0"/>
              <w:right w:val="single" w:color="auto" w:sz="4" w:space="0"/>
            </w:tcBorders>
            <w:vAlign w:val="center"/>
          </w:tcPr>
          <w:p>
            <w:pPr>
              <w:widowControl/>
              <w:adjustRightInd w:val="0"/>
              <w:snapToGrid w:val="0"/>
              <w:jc w:val="left"/>
              <w:rPr>
                <w:rFonts w:ascii="宋体" w:hAnsi="宋体" w:eastAsia="宋体" w:cs="宋体"/>
                <w:kern w:val="0"/>
                <w:szCs w:val="21"/>
              </w:rPr>
            </w:pPr>
            <w:r>
              <w:rPr>
                <w:rFonts w:hint="eastAsia" w:ascii="宋体" w:hAnsi="宋体" w:eastAsia="宋体" w:cs="宋体"/>
                <w:kern w:val="0"/>
                <w:szCs w:val="21"/>
              </w:rPr>
              <w:t>维修到达现场时间≤ 6小时（本地）</w:t>
            </w:r>
            <w:r>
              <w:rPr>
                <w:rFonts w:hint="eastAsia" w:ascii="宋体" w:hAnsi="宋体" w:eastAsia="宋体" w:cs="宋体"/>
                <w:kern w:val="0"/>
                <w:szCs w:val="21"/>
              </w:rPr>
              <w:br w:type="textWrapping"/>
            </w:r>
            <w:r>
              <w:rPr>
                <w:rFonts w:hint="eastAsia" w:ascii="宋体" w:hAnsi="宋体" w:eastAsia="宋体" w:cs="宋体"/>
                <w:kern w:val="0"/>
                <w:szCs w:val="21"/>
              </w:rPr>
              <w:t>维修到达现场时间≤</w:t>
            </w:r>
            <w:r>
              <w:rPr>
                <w:rFonts w:hint="eastAsia" w:ascii="宋体" w:hAnsi="宋体" w:eastAsia="宋体" w:cs="宋体"/>
                <w:kern w:val="0"/>
                <w:szCs w:val="21"/>
                <w:lang w:val="en-US" w:eastAsia="zh-CN"/>
              </w:rPr>
              <w:t>72</w:t>
            </w:r>
            <w:r>
              <w:rPr>
                <w:rFonts w:hint="eastAsia" w:ascii="宋体" w:hAnsi="宋体" w:eastAsia="宋体" w:cs="宋体"/>
                <w:kern w:val="0"/>
                <w:szCs w:val="21"/>
              </w:rPr>
              <w:t>小时（外地）</w:t>
            </w:r>
          </w:p>
        </w:tc>
        <w:tc>
          <w:tcPr>
            <w:tcW w:w="860" w:type="dxa"/>
            <w:tcBorders>
              <w:top w:val="nil"/>
              <w:left w:val="nil"/>
              <w:bottom w:val="single" w:color="auto" w:sz="4" w:space="0"/>
              <w:right w:val="single" w:color="auto" w:sz="8" w:space="0"/>
            </w:tcBorders>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　</w:t>
            </w:r>
          </w:p>
        </w:tc>
      </w:tr>
      <w:tr>
        <w:tblPrEx>
          <w:tblCellMar>
            <w:top w:w="0" w:type="dxa"/>
            <w:left w:w="108" w:type="dxa"/>
            <w:bottom w:w="0" w:type="dxa"/>
            <w:right w:w="108" w:type="dxa"/>
          </w:tblCellMar>
        </w:tblPrEx>
        <w:trPr>
          <w:trHeight w:val="662" w:hRule="atLeast"/>
        </w:trPr>
        <w:tc>
          <w:tcPr>
            <w:tcW w:w="434" w:type="dxa"/>
            <w:tcBorders>
              <w:top w:val="nil"/>
              <w:left w:val="single" w:color="auto" w:sz="8" w:space="0"/>
              <w:bottom w:val="single" w:color="auto" w:sz="4" w:space="0"/>
              <w:right w:val="single" w:color="auto" w:sz="4" w:space="0"/>
            </w:tcBorders>
            <w:vAlign w:val="center"/>
          </w:tcPr>
          <w:p>
            <w:pPr>
              <w:widowControl/>
              <w:adjustRightInd w:val="0"/>
              <w:snapToGrid w:val="0"/>
              <w:jc w:val="center"/>
              <w:rPr>
                <w:rFonts w:hint="eastAsia" w:ascii="宋体" w:hAnsi="宋体" w:eastAsia="宋体" w:cs="宋体"/>
                <w:kern w:val="0"/>
                <w:szCs w:val="21"/>
                <w:lang w:eastAsia="zh-CN"/>
              </w:rPr>
            </w:pPr>
            <w:r>
              <w:rPr>
                <w:rFonts w:hint="eastAsia" w:ascii="宋体" w:hAnsi="宋体" w:eastAsia="宋体" w:cs="宋体"/>
                <w:kern w:val="0"/>
                <w:szCs w:val="21"/>
                <w:lang w:val="en-US" w:eastAsia="zh-CN"/>
              </w:rPr>
              <w:t>3</w:t>
            </w:r>
          </w:p>
        </w:tc>
        <w:tc>
          <w:tcPr>
            <w:tcW w:w="1490" w:type="dxa"/>
            <w:tcBorders>
              <w:top w:val="nil"/>
              <w:left w:val="nil"/>
              <w:bottom w:val="single" w:color="auto" w:sz="4" w:space="0"/>
              <w:right w:val="single" w:color="auto" w:sz="4" w:space="0"/>
            </w:tcBorders>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维修支持</w:t>
            </w:r>
          </w:p>
        </w:tc>
        <w:tc>
          <w:tcPr>
            <w:tcW w:w="6270" w:type="dxa"/>
            <w:tcBorders>
              <w:top w:val="nil"/>
              <w:left w:val="nil"/>
              <w:bottom w:val="single" w:color="auto" w:sz="4" w:space="0"/>
              <w:right w:val="single" w:color="auto" w:sz="4" w:space="0"/>
            </w:tcBorders>
            <w:vAlign w:val="center"/>
          </w:tcPr>
          <w:p>
            <w:pPr>
              <w:widowControl/>
              <w:adjustRightInd w:val="0"/>
              <w:snapToGrid w:val="0"/>
              <w:jc w:val="left"/>
              <w:rPr>
                <w:rFonts w:ascii="宋体" w:hAnsi="宋体" w:eastAsia="宋体" w:cs="宋体"/>
                <w:kern w:val="0"/>
                <w:szCs w:val="21"/>
              </w:rPr>
            </w:pPr>
            <w:r>
              <w:rPr>
                <w:rFonts w:hint="eastAsia" w:ascii="宋体" w:hAnsi="宋体" w:eastAsia="宋体" w:cs="宋体"/>
                <w:kern w:val="0"/>
                <w:szCs w:val="21"/>
              </w:rPr>
              <w:t>配件供应时间≥</w:t>
            </w:r>
            <w:r>
              <w:rPr>
                <w:rFonts w:hint="eastAsia" w:ascii="宋体" w:hAnsi="宋体" w:eastAsia="宋体" w:cs="宋体"/>
                <w:kern w:val="0"/>
                <w:szCs w:val="21"/>
                <w:lang w:val="en-US" w:eastAsia="zh-CN"/>
              </w:rPr>
              <w:t>5</w:t>
            </w:r>
            <w:r>
              <w:rPr>
                <w:rFonts w:hint="eastAsia" w:ascii="宋体" w:hAnsi="宋体" w:eastAsia="宋体" w:cs="宋体"/>
                <w:kern w:val="0"/>
                <w:szCs w:val="21"/>
              </w:rPr>
              <w:t>年</w:t>
            </w:r>
          </w:p>
        </w:tc>
        <w:tc>
          <w:tcPr>
            <w:tcW w:w="860" w:type="dxa"/>
            <w:tcBorders>
              <w:top w:val="nil"/>
              <w:left w:val="nil"/>
              <w:bottom w:val="single" w:color="auto" w:sz="4" w:space="0"/>
              <w:right w:val="single" w:color="auto" w:sz="8" w:space="0"/>
            </w:tcBorders>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　</w:t>
            </w:r>
          </w:p>
        </w:tc>
      </w:tr>
      <w:tr>
        <w:tblPrEx>
          <w:tblCellMar>
            <w:top w:w="0" w:type="dxa"/>
            <w:left w:w="108" w:type="dxa"/>
            <w:bottom w:w="0" w:type="dxa"/>
            <w:right w:w="108" w:type="dxa"/>
          </w:tblCellMar>
        </w:tblPrEx>
        <w:trPr>
          <w:trHeight w:val="626" w:hRule="atLeast"/>
        </w:trPr>
        <w:tc>
          <w:tcPr>
            <w:tcW w:w="434" w:type="dxa"/>
            <w:tcBorders>
              <w:top w:val="single" w:color="auto" w:sz="4" w:space="0"/>
              <w:left w:val="single" w:color="auto" w:sz="8" w:space="0"/>
              <w:bottom w:val="single" w:color="auto" w:sz="4" w:space="0"/>
              <w:right w:val="single" w:color="auto" w:sz="4" w:space="0"/>
            </w:tcBorders>
            <w:vAlign w:val="center"/>
          </w:tcPr>
          <w:p>
            <w:pPr>
              <w:widowControl/>
              <w:adjustRightInd w:val="0"/>
              <w:snapToGrid w:val="0"/>
              <w:jc w:val="center"/>
              <w:rPr>
                <w:rFonts w:hint="eastAsia" w:ascii="宋体" w:hAnsi="宋体" w:eastAsia="宋体" w:cs="宋体"/>
                <w:kern w:val="0"/>
                <w:szCs w:val="21"/>
                <w:lang w:eastAsia="zh-CN"/>
              </w:rPr>
            </w:pPr>
            <w:r>
              <w:rPr>
                <w:rFonts w:hint="eastAsia" w:ascii="宋体" w:hAnsi="宋体" w:eastAsia="宋体" w:cs="宋体"/>
                <w:kern w:val="0"/>
                <w:szCs w:val="21"/>
                <w:lang w:val="en-US" w:eastAsia="zh-CN"/>
              </w:rPr>
              <w:t>4</w:t>
            </w:r>
          </w:p>
        </w:tc>
        <w:tc>
          <w:tcPr>
            <w:tcW w:w="1490" w:type="dxa"/>
            <w:tcBorders>
              <w:top w:val="single" w:color="auto" w:sz="4" w:space="0"/>
              <w:left w:val="nil"/>
              <w:bottom w:val="single" w:color="auto" w:sz="4" w:space="0"/>
              <w:right w:val="single" w:color="auto" w:sz="4" w:space="0"/>
            </w:tcBorders>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耗材及零配件</w:t>
            </w:r>
          </w:p>
        </w:tc>
        <w:tc>
          <w:tcPr>
            <w:tcW w:w="6270" w:type="dxa"/>
            <w:tcBorders>
              <w:top w:val="single" w:color="auto" w:sz="4" w:space="0"/>
              <w:left w:val="nil"/>
              <w:bottom w:val="single" w:color="auto" w:sz="4" w:space="0"/>
              <w:right w:val="single" w:color="auto" w:sz="4" w:space="0"/>
            </w:tcBorders>
            <w:vAlign w:val="center"/>
          </w:tcPr>
          <w:p>
            <w:pPr>
              <w:widowControl/>
              <w:adjustRightInd w:val="0"/>
              <w:snapToGrid w:val="0"/>
              <w:jc w:val="left"/>
              <w:rPr>
                <w:rFonts w:ascii="宋体" w:hAnsi="宋体" w:eastAsia="宋体" w:cs="宋体"/>
                <w:kern w:val="0"/>
                <w:szCs w:val="21"/>
              </w:rPr>
            </w:pPr>
            <w:r>
              <w:rPr>
                <w:rFonts w:hint="eastAsia" w:ascii="宋体" w:hAnsi="宋体" w:eastAsia="宋体" w:cs="宋体"/>
                <w:kern w:val="0"/>
                <w:szCs w:val="21"/>
              </w:rPr>
              <w:t>提供耗材及主要零配件目录（含报价）</w:t>
            </w:r>
          </w:p>
        </w:tc>
        <w:tc>
          <w:tcPr>
            <w:tcW w:w="860" w:type="dxa"/>
            <w:tcBorders>
              <w:top w:val="single" w:color="auto" w:sz="4" w:space="0"/>
              <w:left w:val="nil"/>
              <w:bottom w:val="single" w:color="auto" w:sz="4" w:space="0"/>
              <w:right w:val="single" w:color="auto" w:sz="8" w:space="0"/>
            </w:tcBorders>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　</w:t>
            </w:r>
          </w:p>
        </w:tc>
      </w:tr>
      <w:tr>
        <w:tblPrEx>
          <w:tblCellMar>
            <w:top w:w="0" w:type="dxa"/>
            <w:left w:w="108" w:type="dxa"/>
            <w:bottom w:w="0" w:type="dxa"/>
            <w:right w:w="108" w:type="dxa"/>
          </w:tblCellMar>
        </w:tblPrEx>
        <w:trPr>
          <w:trHeight w:val="618" w:hRule="atLeast"/>
        </w:trPr>
        <w:tc>
          <w:tcPr>
            <w:tcW w:w="434" w:type="dxa"/>
            <w:tcBorders>
              <w:top w:val="nil"/>
              <w:left w:val="single" w:color="auto" w:sz="8" w:space="0"/>
              <w:bottom w:val="single" w:color="auto" w:sz="4" w:space="0"/>
              <w:right w:val="single" w:color="auto" w:sz="4" w:space="0"/>
            </w:tcBorders>
            <w:vAlign w:val="center"/>
          </w:tcPr>
          <w:p>
            <w:pPr>
              <w:widowControl/>
              <w:adjustRightInd w:val="0"/>
              <w:snapToGrid w:val="0"/>
              <w:jc w:val="center"/>
              <w:rPr>
                <w:rFonts w:hint="eastAsia" w:ascii="宋体" w:hAnsi="宋体" w:eastAsia="宋体" w:cs="宋体"/>
                <w:kern w:val="0"/>
                <w:szCs w:val="21"/>
                <w:lang w:eastAsia="zh-CN"/>
              </w:rPr>
            </w:pPr>
            <w:r>
              <w:rPr>
                <w:rFonts w:hint="eastAsia" w:ascii="宋体" w:hAnsi="宋体" w:eastAsia="宋体" w:cs="宋体"/>
                <w:kern w:val="0"/>
                <w:szCs w:val="21"/>
                <w:lang w:val="en-US" w:eastAsia="zh-CN"/>
              </w:rPr>
              <w:t>5</w:t>
            </w:r>
          </w:p>
        </w:tc>
        <w:tc>
          <w:tcPr>
            <w:tcW w:w="1490" w:type="dxa"/>
            <w:tcBorders>
              <w:top w:val="nil"/>
              <w:left w:val="nil"/>
              <w:bottom w:val="single" w:color="auto" w:sz="4" w:space="0"/>
              <w:right w:val="single" w:color="auto" w:sz="4" w:space="0"/>
            </w:tcBorders>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维修资料</w:t>
            </w:r>
          </w:p>
        </w:tc>
        <w:tc>
          <w:tcPr>
            <w:tcW w:w="6270" w:type="dxa"/>
            <w:tcBorders>
              <w:top w:val="nil"/>
              <w:left w:val="nil"/>
              <w:bottom w:val="single" w:color="auto" w:sz="4" w:space="0"/>
              <w:right w:val="single" w:color="auto" w:sz="4" w:space="0"/>
            </w:tcBorders>
            <w:vAlign w:val="center"/>
          </w:tcPr>
          <w:p>
            <w:pPr>
              <w:widowControl/>
              <w:adjustRightInd w:val="0"/>
              <w:snapToGrid w:val="0"/>
              <w:jc w:val="left"/>
              <w:rPr>
                <w:rFonts w:hint="eastAsia" w:ascii="宋体" w:hAnsi="宋体" w:eastAsia="宋体" w:cs="宋体"/>
                <w:kern w:val="0"/>
                <w:szCs w:val="21"/>
                <w:lang w:val="en-US" w:eastAsia="zh-CN"/>
              </w:rPr>
            </w:pPr>
            <w:r>
              <w:rPr>
                <w:rFonts w:hint="eastAsia" w:ascii="宋体" w:hAnsi="宋体" w:eastAsia="宋体" w:cs="宋体"/>
                <w:kern w:val="0"/>
                <w:szCs w:val="21"/>
              </w:rPr>
              <w:t>提供</w:t>
            </w:r>
            <w:r>
              <w:rPr>
                <w:rFonts w:hint="eastAsia" w:ascii="宋体" w:hAnsi="宋体" w:eastAsia="宋体" w:cs="宋体"/>
                <w:kern w:val="0"/>
                <w:szCs w:val="21"/>
                <w:lang w:eastAsia="zh-CN"/>
              </w:rPr>
              <w:t>维修手册或光盘</w:t>
            </w:r>
            <w:r>
              <w:rPr>
                <w:rFonts w:hint="eastAsia" w:ascii="宋体" w:hAnsi="宋体" w:eastAsia="宋体" w:cs="宋体"/>
                <w:kern w:val="0"/>
                <w:szCs w:val="21"/>
              </w:rPr>
              <w:t>≥</w:t>
            </w:r>
            <w:r>
              <w:rPr>
                <w:rFonts w:hint="eastAsia" w:ascii="宋体" w:hAnsi="宋体" w:eastAsia="宋体" w:cs="宋体"/>
                <w:kern w:val="0"/>
                <w:szCs w:val="21"/>
                <w:lang w:val="en-US" w:eastAsia="zh-CN"/>
              </w:rPr>
              <w:t>1套</w:t>
            </w:r>
          </w:p>
        </w:tc>
        <w:tc>
          <w:tcPr>
            <w:tcW w:w="860" w:type="dxa"/>
            <w:tcBorders>
              <w:top w:val="nil"/>
              <w:left w:val="nil"/>
              <w:bottom w:val="single" w:color="auto" w:sz="4" w:space="0"/>
              <w:right w:val="single" w:color="auto" w:sz="8" w:space="0"/>
            </w:tcBorders>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　</w:t>
            </w:r>
          </w:p>
        </w:tc>
      </w:tr>
      <w:tr>
        <w:tblPrEx>
          <w:tblCellMar>
            <w:top w:w="0" w:type="dxa"/>
            <w:left w:w="108" w:type="dxa"/>
            <w:bottom w:w="0" w:type="dxa"/>
            <w:right w:w="108" w:type="dxa"/>
          </w:tblCellMar>
        </w:tblPrEx>
        <w:trPr>
          <w:trHeight w:val="456" w:hRule="atLeast"/>
        </w:trPr>
        <w:tc>
          <w:tcPr>
            <w:tcW w:w="434" w:type="dxa"/>
            <w:tcBorders>
              <w:top w:val="nil"/>
              <w:left w:val="single" w:color="auto" w:sz="8" w:space="0"/>
              <w:bottom w:val="single" w:color="auto" w:sz="4" w:space="0"/>
              <w:right w:val="single" w:color="auto" w:sz="4" w:space="0"/>
            </w:tcBorders>
            <w:vAlign w:val="center"/>
          </w:tcPr>
          <w:p>
            <w:pPr>
              <w:widowControl/>
              <w:adjustRightInd w:val="0"/>
              <w:snapToGrid w:val="0"/>
              <w:jc w:val="center"/>
              <w:rPr>
                <w:rFonts w:hint="eastAsia" w:ascii="宋体" w:hAnsi="宋体" w:eastAsia="宋体" w:cs="宋体"/>
                <w:kern w:val="0"/>
                <w:szCs w:val="21"/>
                <w:lang w:eastAsia="zh-CN"/>
              </w:rPr>
            </w:pPr>
            <w:r>
              <w:rPr>
                <w:rFonts w:hint="eastAsia" w:ascii="宋体" w:hAnsi="宋体" w:eastAsia="宋体" w:cs="宋体"/>
                <w:kern w:val="0"/>
                <w:szCs w:val="21"/>
                <w:lang w:val="en-US" w:eastAsia="zh-CN"/>
              </w:rPr>
              <w:t>6</w:t>
            </w:r>
          </w:p>
        </w:tc>
        <w:tc>
          <w:tcPr>
            <w:tcW w:w="1490" w:type="dxa"/>
            <w:tcBorders>
              <w:top w:val="nil"/>
              <w:left w:val="nil"/>
              <w:bottom w:val="single" w:color="auto" w:sz="4" w:space="0"/>
              <w:right w:val="single" w:color="auto" w:sz="4" w:space="0"/>
            </w:tcBorders>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维修工具</w:t>
            </w:r>
          </w:p>
        </w:tc>
        <w:tc>
          <w:tcPr>
            <w:tcW w:w="6270" w:type="dxa"/>
            <w:tcBorders>
              <w:top w:val="nil"/>
              <w:left w:val="nil"/>
              <w:bottom w:val="single" w:color="auto" w:sz="4" w:space="0"/>
              <w:right w:val="single" w:color="auto" w:sz="4" w:space="0"/>
            </w:tcBorders>
            <w:vAlign w:val="center"/>
          </w:tcPr>
          <w:p>
            <w:pPr>
              <w:widowControl/>
              <w:adjustRightInd w:val="0"/>
              <w:snapToGrid w:val="0"/>
              <w:jc w:val="left"/>
              <w:rPr>
                <w:rFonts w:ascii="宋体" w:hAnsi="宋体" w:eastAsia="宋体" w:cs="宋体"/>
                <w:kern w:val="0"/>
                <w:szCs w:val="21"/>
              </w:rPr>
            </w:pPr>
            <w:r>
              <w:rPr>
                <w:rFonts w:hint="eastAsia" w:ascii="宋体" w:hAnsi="宋体" w:eastAsia="宋体" w:cs="宋体"/>
                <w:kern w:val="0"/>
                <w:szCs w:val="21"/>
              </w:rPr>
              <w:t>提供维修专用工具1套</w:t>
            </w:r>
          </w:p>
        </w:tc>
        <w:tc>
          <w:tcPr>
            <w:tcW w:w="860" w:type="dxa"/>
            <w:tcBorders>
              <w:top w:val="nil"/>
              <w:left w:val="nil"/>
              <w:bottom w:val="single" w:color="auto" w:sz="4" w:space="0"/>
              <w:right w:val="single" w:color="auto" w:sz="8" w:space="0"/>
            </w:tcBorders>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　</w:t>
            </w:r>
          </w:p>
        </w:tc>
      </w:tr>
      <w:tr>
        <w:tblPrEx>
          <w:tblCellMar>
            <w:top w:w="0" w:type="dxa"/>
            <w:left w:w="108" w:type="dxa"/>
            <w:bottom w:w="0" w:type="dxa"/>
            <w:right w:w="108" w:type="dxa"/>
          </w:tblCellMar>
        </w:tblPrEx>
        <w:trPr>
          <w:trHeight w:val="835" w:hRule="atLeast"/>
        </w:trPr>
        <w:tc>
          <w:tcPr>
            <w:tcW w:w="434" w:type="dxa"/>
            <w:tcBorders>
              <w:top w:val="nil"/>
              <w:left w:val="single" w:color="auto" w:sz="8" w:space="0"/>
              <w:bottom w:val="single" w:color="auto" w:sz="4" w:space="0"/>
              <w:right w:val="single" w:color="auto" w:sz="4" w:space="0"/>
            </w:tcBorders>
            <w:vAlign w:val="center"/>
          </w:tcPr>
          <w:p>
            <w:pPr>
              <w:widowControl/>
              <w:adjustRightInd w:val="0"/>
              <w:snapToGrid w:val="0"/>
              <w:jc w:val="center"/>
              <w:rPr>
                <w:rFonts w:hint="eastAsia" w:ascii="宋体" w:hAnsi="宋体" w:eastAsia="宋体" w:cs="宋体"/>
                <w:kern w:val="0"/>
                <w:szCs w:val="21"/>
                <w:lang w:eastAsia="zh-CN"/>
              </w:rPr>
            </w:pPr>
            <w:r>
              <w:rPr>
                <w:rFonts w:hint="eastAsia" w:ascii="宋体" w:hAnsi="宋体" w:eastAsia="宋体" w:cs="宋体"/>
                <w:kern w:val="0"/>
                <w:szCs w:val="21"/>
                <w:lang w:val="en-US" w:eastAsia="zh-CN"/>
              </w:rPr>
              <w:t>7</w:t>
            </w:r>
          </w:p>
        </w:tc>
        <w:tc>
          <w:tcPr>
            <w:tcW w:w="1490" w:type="dxa"/>
            <w:tcBorders>
              <w:top w:val="nil"/>
              <w:left w:val="nil"/>
              <w:bottom w:val="single" w:color="auto" w:sz="4" w:space="0"/>
              <w:right w:val="single" w:color="auto" w:sz="4" w:space="0"/>
            </w:tcBorders>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预防性维修</w:t>
            </w:r>
            <w:r>
              <w:rPr>
                <w:rFonts w:hint="eastAsia" w:ascii="宋体" w:hAnsi="宋体" w:eastAsia="宋体" w:cs="宋体"/>
                <w:kern w:val="0"/>
                <w:szCs w:val="21"/>
              </w:rPr>
              <w:br w:type="textWrapping"/>
            </w:r>
            <w:r>
              <w:rPr>
                <w:rFonts w:hint="eastAsia" w:ascii="宋体" w:hAnsi="宋体" w:eastAsia="宋体" w:cs="宋体"/>
                <w:kern w:val="0"/>
                <w:szCs w:val="21"/>
              </w:rPr>
              <w:t>/定期维护保养</w:t>
            </w:r>
          </w:p>
        </w:tc>
        <w:tc>
          <w:tcPr>
            <w:tcW w:w="6270" w:type="dxa"/>
            <w:tcBorders>
              <w:top w:val="nil"/>
              <w:left w:val="nil"/>
              <w:bottom w:val="single" w:color="auto" w:sz="4" w:space="0"/>
              <w:right w:val="single" w:color="auto" w:sz="4" w:space="0"/>
            </w:tcBorders>
            <w:vAlign w:val="center"/>
          </w:tcPr>
          <w:p>
            <w:pPr>
              <w:widowControl/>
              <w:adjustRightInd w:val="0"/>
              <w:snapToGrid w:val="0"/>
              <w:jc w:val="left"/>
              <w:rPr>
                <w:rFonts w:ascii="宋体" w:hAnsi="宋体" w:eastAsia="宋体" w:cs="宋体"/>
                <w:kern w:val="0"/>
                <w:szCs w:val="21"/>
              </w:rPr>
            </w:pPr>
            <w:r>
              <w:rPr>
                <w:rFonts w:hint="eastAsia" w:ascii="宋体" w:hAnsi="宋体" w:eastAsia="宋体" w:cs="宋体"/>
                <w:kern w:val="0"/>
                <w:szCs w:val="21"/>
              </w:rPr>
              <w:t>保修期内</w:t>
            </w:r>
            <w:r>
              <w:rPr>
                <w:rFonts w:hint="eastAsia" w:ascii="宋体" w:hAnsi="宋体" w:eastAsia="宋体" w:cs="宋体"/>
                <w:kern w:val="0"/>
                <w:szCs w:val="21"/>
                <w:lang w:eastAsia="zh-CN"/>
              </w:rPr>
              <w:t>按维修手册要求</w:t>
            </w:r>
            <w:r>
              <w:rPr>
                <w:rFonts w:hint="eastAsia" w:ascii="宋体" w:hAnsi="宋体" w:eastAsia="宋体" w:cs="宋体"/>
                <w:kern w:val="0"/>
                <w:szCs w:val="21"/>
              </w:rPr>
              <w:t>提供定期维护保养服务</w:t>
            </w:r>
          </w:p>
        </w:tc>
        <w:tc>
          <w:tcPr>
            <w:tcW w:w="860" w:type="dxa"/>
            <w:tcBorders>
              <w:top w:val="nil"/>
              <w:left w:val="nil"/>
              <w:bottom w:val="single" w:color="auto" w:sz="4" w:space="0"/>
              <w:right w:val="single" w:color="auto" w:sz="8" w:space="0"/>
            </w:tcBorders>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　</w:t>
            </w:r>
          </w:p>
        </w:tc>
      </w:tr>
      <w:tr>
        <w:tblPrEx>
          <w:tblCellMar>
            <w:top w:w="0" w:type="dxa"/>
            <w:left w:w="108" w:type="dxa"/>
            <w:bottom w:w="0" w:type="dxa"/>
            <w:right w:w="108" w:type="dxa"/>
          </w:tblCellMar>
        </w:tblPrEx>
        <w:trPr>
          <w:trHeight w:val="644" w:hRule="atLeast"/>
        </w:trPr>
        <w:tc>
          <w:tcPr>
            <w:tcW w:w="434" w:type="dxa"/>
            <w:tcBorders>
              <w:top w:val="nil"/>
              <w:left w:val="single" w:color="auto" w:sz="8" w:space="0"/>
              <w:bottom w:val="single" w:color="auto" w:sz="4" w:space="0"/>
              <w:right w:val="single" w:color="auto" w:sz="4" w:space="0"/>
            </w:tcBorders>
            <w:vAlign w:val="center"/>
          </w:tcPr>
          <w:p>
            <w:pPr>
              <w:widowControl/>
              <w:adjustRightInd w:val="0"/>
              <w:snapToGrid w:val="0"/>
              <w:jc w:val="center"/>
              <w:rPr>
                <w:rFonts w:hint="eastAsia" w:ascii="宋体" w:hAnsi="宋体" w:eastAsia="宋体" w:cs="宋体"/>
                <w:kern w:val="0"/>
                <w:szCs w:val="21"/>
                <w:lang w:eastAsia="zh-CN"/>
              </w:rPr>
            </w:pPr>
            <w:r>
              <w:rPr>
                <w:rFonts w:hint="eastAsia" w:ascii="宋体" w:hAnsi="宋体" w:eastAsia="宋体" w:cs="宋体"/>
                <w:kern w:val="0"/>
                <w:szCs w:val="21"/>
                <w:lang w:val="en-US" w:eastAsia="zh-CN"/>
              </w:rPr>
              <w:t>8</w:t>
            </w:r>
          </w:p>
        </w:tc>
        <w:tc>
          <w:tcPr>
            <w:tcW w:w="1490" w:type="dxa"/>
            <w:tcBorders>
              <w:top w:val="nil"/>
              <w:left w:val="nil"/>
              <w:bottom w:val="single" w:color="auto" w:sz="4" w:space="0"/>
              <w:right w:val="single" w:color="auto" w:sz="4" w:space="0"/>
            </w:tcBorders>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维修密码支持</w:t>
            </w:r>
          </w:p>
        </w:tc>
        <w:tc>
          <w:tcPr>
            <w:tcW w:w="6270" w:type="dxa"/>
            <w:tcBorders>
              <w:top w:val="nil"/>
              <w:left w:val="nil"/>
              <w:bottom w:val="single" w:color="auto" w:sz="4" w:space="0"/>
              <w:right w:val="single" w:color="auto" w:sz="4" w:space="0"/>
            </w:tcBorders>
            <w:vAlign w:val="center"/>
          </w:tcPr>
          <w:p>
            <w:pPr>
              <w:widowControl/>
              <w:adjustRightInd w:val="0"/>
              <w:snapToGrid w:val="0"/>
              <w:jc w:val="left"/>
              <w:rPr>
                <w:rFonts w:ascii="宋体" w:hAnsi="宋体" w:eastAsia="宋体" w:cs="宋体"/>
                <w:kern w:val="0"/>
                <w:szCs w:val="21"/>
              </w:rPr>
            </w:pPr>
            <w:r>
              <w:rPr>
                <w:rFonts w:hint="eastAsia" w:ascii="宋体" w:hAnsi="宋体" w:eastAsia="宋体" w:cs="宋体"/>
                <w:kern w:val="0"/>
                <w:szCs w:val="21"/>
              </w:rPr>
              <w:t>开放</w:t>
            </w:r>
          </w:p>
        </w:tc>
        <w:tc>
          <w:tcPr>
            <w:tcW w:w="860" w:type="dxa"/>
            <w:tcBorders>
              <w:top w:val="nil"/>
              <w:left w:val="nil"/>
              <w:bottom w:val="single" w:color="auto" w:sz="4" w:space="0"/>
              <w:right w:val="single" w:color="auto" w:sz="8" w:space="0"/>
            </w:tcBorders>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　</w:t>
            </w:r>
          </w:p>
        </w:tc>
      </w:tr>
      <w:tr>
        <w:tblPrEx>
          <w:tblCellMar>
            <w:top w:w="0" w:type="dxa"/>
            <w:left w:w="108" w:type="dxa"/>
            <w:bottom w:w="0" w:type="dxa"/>
            <w:right w:w="108" w:type="dxa"/>
          </w:tblCellMar>
        </w:tblPrEx>
        <w:trPr>
          <w:trHeight w:val="630" w:hRule="atLeast"/>
        </w:trPr>
        <w:tc>
          <w:tcPr>
            <w:tcW w:w="434" w:type="dxa"/>
            <w:tcBorders>
              <w:top w:val="nil"/>
              <w:left w:val="single" w:color="auto" w:sz="8" w:space="0"/>
              <w:bottom w:val="single" w:color="auto" w:sz="4" w:space="0"/>
              <w:right w:val="single" w:color="auto" w:sz="4" w:space="0"/>
            </w:tcBorders>
            <w:vAlign w:val="center"/>
          </w:tcPr>
          <w:p>
            <w:pPr>
              <w:widowControl/>
              <w:adjustRightInd w:val="0"/>
              <w:snapToGrid w:val="0"/>
              <w:jc w:val="center"/>
              <w:rPr>
                <w:rFonts w:hint="eastAsia" w:ascii="宋体" w:hAnsi="宋体" w:eastAsia="宋体" w:cs="宋体"/>
                <w:kern w:val="0"/>
                <w:szCs w:val="21"/>
                <w:lang w:eastAsia="zh-CN"/>
              </w:rPr>
            </w:pPr>
            <w:r>
              <w:rPr>
                <w:rFonts w:hint="eastAsia" w:ascii="宋体" w:hAnsi="宋体" w:eastAsia="宋体" w:cs="宋体"/>
                <w:kern w:val="0"/>
                <w:szCs w:val="21"/>
                <w:lang w:val="en-US" w:eastAsia="zh-CN"/>
              </w:rPr>
              <w:t>9</w:t>
            </w:r>
          </w:p>
        </w:tc>
        <w:tc>
          <w:tcPr>
            <w:tcW w:w="1490" w:type="dxa"/>
            <w:tcBorders>
              <w:top w:val="nil"/>
              <w:left w:val="nil"/>
              <w:bottom w:val="single" w:color="auto" w:sz="4" w:space="0"/>
              <w:right w:val="single" w:color="auto" w:sz="4" w:space="0"/>
            </w:tcBorders>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升级</w:t>
            </w:r>
          </w:p>
        </w:tc>
        <w:tc>
          <w:tcPr>
            <w:tcW w:w="6270" w:type="dxa"/>
            <w:tcBorders>
              <w:top w:val="nil"/>
              <w:left w:val="nil"/>
              <w:bottom w:val="single" w:color="auto" w:sz="4" w:space="0"/>
              <w:right w:val="single" w:color="auto" w:sz="4" w:space="0"/>
            </w:tcBorders>
            <w:vAlign w:val="center"/>
          </w:tcPr>
          <w:p>
            <w:pPr>
              <w:widowControl/>
              <w:adjustRightInd w:val="0"/>
              <w:snapToGrid w:val="0"/>
              <w:jc w:val="left"/>
              <w:rPr>
                <w:rFonts w:ascii="宋体" w:hAnsi="宋体" w:eastAsia="宋体" w:cs="宋体"/>
                <w:kern w:val="0"/>
                <w:szCs w:val="21"/>
              </w:rPr>
            </w:pPr>
            <w:r>
              <w:rPr>
                <w:rFonts w:hint="eastAsia" w:ascii="宋体" w:hAnsi="宋体" w:eastAsia="宋体" w:cs="宋体"/>
                <w:kern w:val="0"/>
                <w:szCs w:val="21"/>
              </w:rPr>
              <w:t>终身免费软件升级</w:t>
            </w:r>
          </w:p>
        </w:tc>
        <w:tc>
          <w:tcPr>
            <w:tcW w:w="860" w:type="dxa"/>
            <w:tcBorders>
              <w:top w:val="nil"/>
              <w:left w:val="nil"/>
              <w:bottom w:val="single" w:color="auto" w:sz="4" w:space="0"/>
              <w:right w:val="single" w:color="auto" w:sz="8" w:space="0"/>
            </w:tcBorders>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　</w:t>
            </w:r>
          </w:p>
        </w:tc>
      </w:tr>
      <w:tr>
        <w:tblPrEx>
          <w:tblCellMar>
            <w:top w:w="0" w:type="dxa"/>
            <w:left w:w="108" w:type="dxa"/>
            <w:bottom w:w="0" w:type="dxa"/>
            <w:right w:w="108" w:type="dxa"/>
          </w:tblCellMar>
        </w:tblPrEx>
        <w:trPr>
          <w:trHeight w:val="630" w:hRule="atLeast"/>
        </w:trPr>
        <w:tc>
          <w:tcPr>
            <w:tcW w:w="434" w:type="dxa"/>
            <w:tcBorders>
              <w:top w:val="nil"/>
              <w:left w:val="single" w:color="auto" w:sz="8" w:space="0"/>
              <w:bottom w:val="single" w:color="auto" w:sz="4" w:space="0"/>
              <w:right w:val="single" w:color="auto" w:sz="4" w:space="0"/>
            </w:tcBorders>
            <w:vAlign w:val="center"/>
          </w:tcPr>
          <w:p>
            <w:pPr>
              <w:widowControl/>
              <w:adjustRightInd w:val="0"/>
              <w:snapToGrid w:val="0"/>
              <w:jc w:val="center"/>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10</w:t>
            </w:r>
          </w:p>
        </w:tc>
        <w:tc>
          <w:tcPr>
            <w:tcW w:w="1490" w:type="dxa"/>
            <w:tcBorders>
              <w:top w:val="nil"/>
              <w:left w:val="nil"/>
              <w:bottom w:val="single" w:color="auto" w:sz="4" w:space="0"/>
              <w:right w:val="single" w:color="auto" w:sz="4" w:space="0"/>
            </w:tcBorders>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使用培训</w:t>
            </w:r>
          </w:p>
        </w:tc>
        <w:tc>
          <w:tcPr>
            <w:tcW w:w="6270" w:type="dxa"/>
            <w:tcBorders>
              <w:top w:val="nil"/>
              <w:left w:val="nil"/>
              <w:bottom w:val="single" w:color="auto" w:sz="4" w:space="0"/>
              <w:right w:val="single" w:color="auto" w:sz="4" w:space="0"/>
            </w:tcBorders>
            <w:vAlign w:val="center"/>
          </w:tcPr>
          <w:p>
            <w:pPr>
              <w:widowControl/>
              <w:adjustRightInd w:val="0"/>
              <w:snapToGrid w:val="0"/>
              <w:jc w:val="left"/>
              <w:rPr>
                <w:rFonts w:hint="eastAsia" w:ascii="宋体" w:hAnsi="宋体" w:eastAsia="宋体" w:cs="宋体"/>
                <w:kern w:val="0"/>
                <w:szCs w:val="21"/>
                <w:lang w:eastAsia="zh-CN"/>
              </w:rPr>
            </w:pPr>
            <w:r>
              <w:rPr>
                <w:rFonts w:hint="eastAsia" w:ascii="宋体" w:hAnsi="宋体" w:eastAsia="宋体" w:cs="宋体"/>
                <w:kern w:val="0"/>
                <w:szCs w:val="21"/>
              </w:rPr>
              <w:t>支持</w:t>
            </w:r>
            <w:r>
              <w:rPr>
                <w:rFonts w:hint="eastAsia" w:ascii="宋体" w:hAnsi="宋体" w:eastAsia="宋体" w:cs="宋体"/>
                <w:kern w:val="0"/>
                <w:szCs w:val="21"/>
                <w:lang w:eastAsia="zh-CN"/>
              </w:rPr>
              <w:t>免费培训</w:t>
            </w:r>
          </w:p>
        </w:tc>
        <w:tc>
          <w:tcPr>
            <w:tcW w:w="860" w:type="dxa"/>
            <w:tcBorders>
              <w:top w:val="nil"/>
              <w:left w:val="nil"/>
              <w:bottom w:val="single" w:color="auto" w:sz="4" w:space="0"/>
              <w:right w:val="single" w:color="auto" w:sz="8" w:space="0"/>
            </w:tcBorders>
            <w:vAlign w:val="center"/>
          </w:tcPr>
          <w:p>
            <w:pPr>
              <w:widowControl/>
              <w:adjustRightInd w:val="0"/>
              <w:snapToGrid w:val="0"/>
              <w:jc w:val="center"/>
              <w:rPr>
                <w:rFonts w:ascii="宋体" w:hAnsi="宋体" w:eastAsia="宋体" w:cs="宋体"/>
                <w:kern w:val="0"/>
                <w:szCs w:val="21"/>
              </w:rPr>
            </w:pPr>
            <w:r>
              <w:rPr>
                <w:rFonts w:hint="eastAsia" w:ascii="宋体" w:hAnsi="宋体" w:eastAsia="宋体" w:cs="宋体"/>
                <w:kern w:val="0"/>
                <w:szCs w:val="21"/>
              </w:rPr>
              <w:t>　</w:t>
            </w:r>
          </w:p>
        </w:tc>
      </w:tr>
    </w:tbl>
    <w:p>
      <w:pPr>
        <w:adjustRightInd w:val="0"/>
        <w:snapToGrid w:val="0"/>
        <w:spacing w:line="440" w:lineRule="exact"/>
        <w:ind w:firstLine="339" w:firstLineChars="147"/>
        <w:rPr>
          <w:rFonts w:cs="Times New Roman" w:asciiTheme="minorEastAsia" w:hAnsiTheme="minorEastAsia"/>
          <w:kern w:val="0"/>
          <w:sz w:val="24"/>
          <w:szCs w:val="24"/>
        </w:rPr>
      </w:pPr>
      <w:r>
        <w:rPr>
          <w:rFonts w:hint="eastAsia" w:cs="Times New Roman" w:asciiTheme="minorEastAsia" w:hAnsiTheme="minorEastAsia"/>
          <w:kern w:val="0"/>
          <w:sz w:val="24"/>
          <w:szCs w:val="24"/>
          <w:lang w:val="zh-CN"/>
        </w:rPr>
        <w:t>注：关键重要技术指标参数以</w:t>
      </w:r>
      <w:r>
        <w:rPr>
          <w:rFonts w:hint="eastAsia" w:cs="宋体" w:asciiTheme="minorEastAsia" w:hAnsiTheme="minorEastAsia"/>
          <w:kern w:val="0"/>
          <w:sz w:val="24"/>
          <w:szCs w:val="24"/>
          <w:lang w:val="zh-CN"/>
        </w:rPr>
        <w:t>★</w:t>
      </w:r>
      <w:r>
        <w:rPr>
          <w:rFonts w:hint="eastAsia" w:cs="Times New Roman" w:asciiTheme="minorEastAsia" w:hAnsiTheme="minorEastAsia"/>
          <w:kern w:val="0"/>
          <w:sz w:val="24"/>
          <w:szCs w:val="24"/>
          <w:lang w:val="zh-CN"/>
        </w:rPr>
        <w:t>标记（有1项不满足即按无效投标处理），重要指标参数以▲标记，一般技术指标参数不作标记。投标人须提供技术支持资料</w:t>
      </w:r>
      <w:r>
        <w:rPr>
          <w:rFonts w:hint="eastAsia" w:cs="Times New Roman" w:asciiTheme="minorEastAsia" w:hAnsiTheme="minorEastAsia"/>
          <w:kern w:val="0"/>
          <w:sz w:val="24"/>
          <w:szCs w:val="24"/>
        </w:rPr>
        <w:t>，包括制造商公开发布的资料（含制造商出具的产品规格表或检测机构出具的检测报告）。</w:t>
      </w:r>
    </w:p>
    <w:p>
      <w:pPr>
        <w:adjustRightInd w:val="0"/>
        <w:snapToGrid w:val="0"/>
        <w:spacing w:line="440" w:lineRule="exact"/>
        <w:ind w:firstLine="462" w:firstLineChars="200"/>
        <w:rPr>
          <w:rFonts w:cs="Times New Roman" w:asciiTheme="minorEastAsia" w:hAnsiTheme="minorEastAsia"/>
          <w:b/>
          <w:kern w:val="0"/>
          <w:sz w:val="24"/>
          <w:szCs w:val="24"/>
        </w:rPr>
      </w:pPr>
      <w:r>
        <w:rPr>
          <w:rFonts w:hint="eastAsia" w:cs="Times New Roman" w:asciiTheme="minorEastAsia" w:hAnsiTheme="minorEastAsia"/>
          <w:b/>
          <w:kern w:val="0"/>
          <w:sz w:val="24"/>
          <w:szCs w:val="24"/>
        </w:rPr>
        <w:t>二、</w:t>
      </w:r>
      <w:r>
        <w:rPr>
          <w:rFonts w:cs="Times New Roman" w:asciiTheme="minorEastAsia" w:hAnsiTheme="minorEastAsia"/>
          <w:b/>
          <w:kern w:val="0"/>
          <w:sz w:val="24"/>
          <w:szCs w:val="24"/>
        </w:rPr>
        <w:t>商务要求</w:t>
      </w:r>
    </w:p>
    <w:p>
      <w:pPr>
        <w:adjustRightInd w:val="0"/>
        <w:snapToGrid w:val="0"/>
        <w:spacing w:line="440" w:lineRule="exact"/>
        <w:ind w:firstLine="462" w:firstLineChars="200"/>
        <w:rPr>
          <w:rFonts w:cs="Times New Roman" w:asciiTheme="minorEastAsia" w:hAnsiTheme="minorEastAsia"/>
          <w:kern w:val="0"/>
          <w:sz w:val="24"/>
          <w:szCs w:val="24"/>
          <w:u w:val="single"/>
          <w:lang w:val="zh-CN"/>
        </w:rPr>
      </w:pPr>
      <w:r>
        <w:rPr>
          <w:rFonts w:hint="eastAsia" w:cs="Times New Roman" w:asciiTheme="minorEastAsia" w:hAnsiTheme="minorEastAsia"/>
          <w:kern w:val="0"/>
          <w:sz w:val="24"/>
          <w:szCs w:val="24"/>
          <w:lang w:val="zh-CN"/>
        </w:rPr>
        <w:t>（一）交货时间：</w:t>
      </w:r>
      <w:r>
        <w:rPr>
          <w:rFonts w:hint="eastAsia" w:cs="Times New Roman" w:asciiTheme="minorEastAsia" w:hAnsiTheme="minorEastAsia"/>
          <w:kern w:val="0"/>
          <w:sz w:val="24"/>
          <w:szCs w:val="24"/>
          <w:u w:val="single"/>
        </w:rPr>
        <w:t>中标人应在采购合同签订后90个日历日</w:t>
      </w:r>
      <w:r>
        <w:rPr>
          <w:rFonts w:cs="Times New Roman" w:asciiTheme="minorEastAsia" w:hAnsiTheme="minorEastAsia"/>
          <w:kern w:val="0"/>
          <w:sz w:val="24"/>
          <w:szCs w:val="24"/>
          <w:u w:val="single"/>
        </w:rPr>
        <w:t>内</w:t>
      </w:r>
      <w:r>
        <w:rPr>
          <w:rFonts w:hint="eastAsia" w:cs="Times New Roman" w:asciiTheme="minorEastAsia" w:hAnsiTheme="minorEastAsia"/>
          <w:kern w:val="0"/>
          <w:sz w:val="24"/>
          <w:szCs w:val="24"/>
          <w:u w:val="single"/>
        </w:rPr>
        <w:t xml:space="preserve">   </w:t>
      </w:r>
    </w:p>
    <w:p>
      <w:pPr>
        <w:adjustRightInd w:val="0"/>
        <w:snapToGrid w:val="0"/>
        <w:spacing w:line="440" w:lineRule="exact"/>
        <w:ind w:firstLine="1141" w:firstLineChars="494"/>
        <w:rPr>
          <w:rFonts w:cs="Times New Roman" w:asciiTheme="minorEastAsia" w:hAnsiTheme="minorEastAsia"/>
          <w:kern w:val="0"/>
          <w:sz w:val="24"/>
          <w:szCs w:val="24"/>
          <w:u w:val="single"/>
          <w:lang w:val="zh-CN"/>
        </w:rPr>
      </w:pPr>
      <w:r>
        <w:rPr>
          <w:rFonts w:hint="eastAsia" w:cs="Times New Roman" w:asciiTheme="minorEastAsia" w:hAnsiTheme="minorEastAsia"/>
          <w:kern w:val="0"/>
          <w:sz w:val="24"/>
          <w:szCs w:val="24"/>
          <w:lang w:val="zh-CN"/>
        </w:rPr>
        <w:t>交货地点：</w:t>
      </w:r>
      <w:r>
        <w:rPr>
          <w:rFonts w:hint="eastAsia" w:cs="Times New Roman" w:asciiTheme="minorEastAsia" w:hAnsiTheme="minorEastAsia"/>
          <w:kern w:val="0"/>
          <w:sz w:val="24"/>
          <w:szCs w:val="24"/>
          <w:u w:val="single"/>
          <w:lang w:val="zh-CN"/>
        </w:rPr>
        <w:t xml:space="preserve">   重庆市（指定地点）                    </w:t>
      </w:r>
    </w:p>
    <w:p>
      <w:pPr>
        <w:adjustRightInd w:val="0"/>
        <w:snapToGrid w:val="0"/>
        <w:spacing w:line="440" w:lineRule="exact"/>
        <w:ind w:firstLine="1141" w:firstLineChars="494"/>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交货方式：</w:t>
      </w:r>
      <w:r>
        <w:rPr>
          <w:rFonts w:hint="eastAsia" w:cs="Times New Roman" w:asciiTheme="minorEastAsia" w:hAnsiTheme="minorEastAsia"/>
          <w:kern w:val="0"/>
          <w:sz w:val="24"/>
          <w:szCs w:val="24"/>
          <w:u w:val="single"/>
          <w:lang w:val="zh-CN"/>
        </w:rPr>
        <w:t xml:space="preserve">   </w:t>
      </w:r>
      <w:r>
        <w:rPr>
          <w:rFonts w:hint="eastAsia" w:cs="Times New Roman" w:asciiTheme="minorEastAsia" w:hAnsiTheme="minorEastAsia"/>
          <w:kern w:val="0"/>
          <w:sz w:val="24"/>
          <w:szCs w:val="24"/>
          <w:u w:val="single"/>
        </w:rPr>
        <w:t>按计划送至需方指定地点且安装调试合格</w:t>
      </w:r>
      <w:r>
        <w:rPr>
          <w:rFonts w:hint="eastAsia" w:cs="Times New Roman" w:asciiTheme="minorEastAsia" w:hAnsiTheme="minorEastAsia"/>
          <w:kern w:val="0"/>
          <w:sz w:val="24"/>
          <w:szCs w:val="24"/>
          <w:u w:val="single"/>
          <w:lang w:val="zh-CN"/>
        </w:rPr>
        <w:t xml:space="preserve">  </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（二）</w:t>
      </w:r>
      <w:r>
        <w:rPr>
          <w:rFonts w:hint="eastAsia" w:cs="宋体" w:asciiTheme="minorEastAsia" w:hAnsiTheme="minorEastAsia"/>
          <w:kern w:val="0"/>
          <w:sz w:val="24"/>
          <w:szCs w:val="24"/>
          <w:lang w:val="zh-CN"/>
        </w:rPr>
        <w:t>★</w:t>
      </w:r>
      <w:r>
        <w:rPr>
          <w:rFonts w:hint="eastAsia" w:cs="Times New Roman" w:asciiTheme="minorEastAsia" w:hAnsiTheme="minorEastAsia"/>
          <w:kern w:val="0"/>
          <w:sz w:val="24"/>
          <w:szCs w:val="24"/>
          <w:lang w:val="zh-CN"/>
        </w:rPr>
        <w:t>售后服务</w:t>
      </w:r>
      <w:r>
        <w:rPr>
          <w:rFonts w:hint="eastAsia" w:asciiTheme="minorEastAsia" w:hAnsiTheme="minorEastAsia"/>
          <w:sz w:val="24"/>
          <w:szCs w:val="24"/>
        </w:rPr>
        <w:t>（招标文件实质性条款，投标文件中需承诺）</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1. 保修期：自验收合格之日起，整机免费保修期至少</w:t>
      </w:r>
      <w:r>
        <w:rPr>
          <w:rFonts w:hint="eastAsia" w:cs="Times New Roman" w:asciiTheme="minorEastAsia" w:hAnsiTheme="minorEastAsia"/>
          <w:kern w:val="0"/>
          <w:sz w:val="24"/>
          <w:szCs w:val="24"/>
          <w:u w:val="single"/>
          <w:lang w:val="zh-CN"/>
        </w:rPr>
        <w:t xml:space="preserve">  3  </w:t>
      </w:r>
      <w:r>
        <w:rPr>
          <w:rFonts w:hint="eastAsia" w:cs="Times New Roman" w:asciiTheme="minorEastAsia" w:hAnsiTheme="minorEastAsia"/>
          <w:kern w:val="0"/>
          <w:sz w:val="24"/>
          <w:szCs w:val="24"/>
          <w:lang w:val="zh-CN"/>
        </w:rPr>
        <w:t>年。</w:t>
      </w:r>
      <w:r>
        <w:rPr>
          <w:rFonts w:cs="Times New Roman" w:asciiTheme="minorEastAsia" w:hAnsiTheme="minorEastAsia"/>
          <w:kern w:val="0"/>
          <w:sz w:val="24"/>
          <w:szCs w:val="24"/>
        </w:rPr>
        <w:t>在</w:t>
      </w:r>
      <w:r>
        <w:rPr>
          <w:rFonts w:hint="eastAsia" w:cs="Times New Roman" w:asciiTheme="minorEastAsia" w:hAnsiTheme="minorEastAsia"/>
          <w:kern w:val="0"/>
          <w:sz w:val="24"/>
          <w:szCs w:val="24"/>
        </w:rPr>
        <w:t>保修期内，除消耗品和人为损坏外，一切均免费维修和维护。</w:t>
      </w:r>
      <w:r>
        <w:rPr>
          <w:rFonts w:hint="eastAsia" w:cs="Times New Roman" w:asciiTheme="minorEastAsia" w:hAnsiTheme="minorEastAsia"/>
          <w:kern w:val="0"/>
          <w:sz w:val="24"/>
          <w:szCs w:val="24"/>
          <w:lang w:val="zh-CN"/>
        </w:rPr>
        <w:t>免费保修期</w:t>
      </w:r>
      <w:r>
        <w:rPr>
          <w:rFonts w:hint="eastAsia" w:cs="Times New Roman" w:asciiTheme="minorEastAsia" w:hAnsiTheme="minorEastAsia"/>
          <w:kern w:val="0"/>
          <w:sz w:val="24"/>
          <w:szCs w:val="24"/>
        </w:rPr>
        <w:t>外，提供终身维修等技术服务保障承诺（因产品或配件停产等导致设备无法维修的原因除外）</w:t>
      </w:r>
      <w:r>
        <w:rPr>
          <w:rFonts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lang w:val="zh-CN"/>
        </w:rPr>
        <w:t>2.</w:t>
      </w:r>
      <w:r>
        <w:rPr>
          <w:rFonts w:hint="eastAsia" w:ascii="楷体" w:hAnsi="楷体" w:eastAsia="楷体" w:cs="Times New Roman"/>
          <w:sz w:val="28"/>
          <w:szCs w:val="28"/>
        </w:rPr>
        <w:t xml:space="preserve"> </w:t>
      </w:r>
      <w:r>
        <w:rPr>
          <w:rFonts w:hint="eastAsia" w:cs="Times New Roman" w:asciiTheme="minorEastAsia" w:hAnsiTheme="minorEastAsia"/>
          <w:kern w:val="0"/>
          <w:sz w:val="24"/>
          <w:szCs w:val="24"/>
        </w:rPr>
        <w:t>响应时间：接到用户报修通知响应时间：</w:t>
      </w:r>
      <w:r>
        <w:rPr>
          <w:rFonts w:hint="eastAsia" w:cs="Times New Roman" w:asciiTheme="minorEastAsia" w:hAnsiTheme="minorEastAsia"/>
          <w:kern w:val="0"/>
          <w:sz w:val="24"/>
          <w:szCs w:val="24"/>
          <w:u w:val="single"/>
        </w:rPr>
        <w:t xml:space="preserve"> 4 </w:t>
      </w:r>
      <w:r>
        <w:rPr>
          <w:rFonts w:hint="eastAsia" w:cs="Times New Roman" w:asciiTheme="minorEastAsia" w:hAnsiTheme="minorEastAsia"/>
          <w:kern w:val="0"/>
          <w:sz w:val="24"/>
          <w:szCs w:val="24"/>
        </w:rPr>
        <w:t>小时以内。本地到现场时间：</w:t>
      </w:r>
      <w:r>
        <w:rPr>
          <w:rFonts w:hint="eastAsia" w:cs="Times New Roman" w:asciiTheme="minorEastAsia" w:hAnsiTheme="minorEastAsia"/>
          <w:kern w:val="0"/>
          <w:sz w:val="24"/>
          <w:szCs w:val="24"/>
          <w:u w:val="single"/>
        </w:rPr>
        <w:t xml:space="preserve"> 6  </w:t>
      </w:r>
      <w:r>
        <w:rPr>
          <w:rFonts w:hint="eastAsia" w:cs="Times New Roman" w:asciiTheme="minorEastAsia" w:hAnsiTheme="minorEastAsia"/>
          <w:kern w:val="0"/>
          <w:sz w:val="24"/>
          <w:szCs w:val="24"/>
        </w:rPr>
        <w:t>小时以内</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节假日照常服务)。外地到现场时间：</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lang w:val="en-US" w:eastAsia="zh-CN"/>
        </w:rPr>
        <w:t>72</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rPr>
        <w:t>小时以内</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节假日照常服务)。</w:t>
      </w:r>
    </w:p>
    <w:p>
      <w:pPr>
        <w:adjustRightInd w:val="0"/>
        <w:snapToGrid w:val="0"/>
        <w:spacing w:line="440" w:lineRule="exact"/>
        <w:ind w:firstLine="462" w:firstLineChars="200"/>
        <w:rPr>
          <w:rFonts w:cs="Arial" w:asciiTheme="minorEastAsia" w:hAnsiTheme="minorEastAsia"/>
          <w:sz w:val="24"/>
          <w:szCs w:val="24"/>
        </w:rPr>
      </w:pPr>
      <w:r>
        <w:rPr>
          <w:rFonts w:hint="eastAsia" w:cs="Times New Roman" w:asciiTheme="minorEastAsia" w:hAnsiTheme="minorEastAsia"/>
          <w:kern w:val="0"/>
          <w:sz w:val="24"/>
          <w:szCs w:val="24"/>
          <w:lang w:val="zh-CN"/>
        </w:rPr>
        <w:t>3.</w:t>
      </w:r>
      <w:r>
        <w:rPr>
          <w:rFonts w:cs="Arial" w:asciiTheme="minorEastAsia" w:hAnsiTheme="minorEastAsia"/>
          <w:sz w:val="24"/>
          <w:szCs w:val="24"/>
        </w:rPr>
        <w:t>保修期内的开机率：保证开机率</w:t>
      </w:r>
      <w:r>
        <w:rPr>
          <w:rFonts w:hint="eastAsia" w:cs="Arial" w:asciiTheme="minorEastAsia" w:hAnsiTheme="minorEastAsia"/>
          <w:sz w:val="24"/>
          <w:szCs w:val="24"/>
          <w:u w:val="single"/>
        </w:rPr>
        <w:t xml:space="preserve">  </w:t>
      </w:r>
      <w:r>
        <w:rPr>
          <w:rFonts w:cs="Arial" w:asciiTheme="minorEastAsia" w:hAnsiTheme="minorEastAsia"/>
          <w:sz w:val="24"/>
          <w:szCs w:val="24"/>
          <w:u w:val="single"/>
        </w:rPr>
        <w:t>95%</w:t>
      </w:r>
      <w:r>
        <w:rPr>
          <w:rFonts w:hint="eastAsia" w:cs="Arial" w:asciiTheme="minorEastAsia" w:hAnsiTheme="minorEastAsia"/>
          <w:sz w:val="24"/>
          <w:szCs w:val="24"/>
          <w:u w:val="single"/>
        </w:rPr>
        <w:t xml:space="preserve"> </w:t>
      </w:r>
      <w:r>
        <w:rPr>
          <w:rFonts w:cs="Arial" w:asciiTheme="minorEastAsia" w:hAnsiTheme="minorEastAsia"/>
          <w:sz w:val="24"/>
          <w:szCs w:val="24"/>
        </w:rPr>
        <w:t>（按一年365天计算）</w:t>
      </w:r>
      <w:r>
        <w:rPr>
          <w:rFonts w:hint="eastAsia" w:cs="Arial" w:asciiTheme="minorEastAsia" w:hAnsiTheme="minorEastAsia"/>
          <w:sz w:val="24"/>
          <w:szCs w:val="24"/>
        </w:rPr>
        <w:t>。</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4.保外维修人工费免费（含交通、住宿、维修工时等）</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5.软件升级：终身免费升级</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6.凡涉及与我院HIS、LIS、PACS、电生理系统、病理信息系统等系统连接的设备，要求具有标准数字接口，若投标产品没有匹配的接口，由中标供应商负责改造并承担相应费用。</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7.所有设备应在投标/报价文件商务条款中列出第4-5年全保费用金额，5年以后全保费用金额（如：免费保修3年，第4-5年全保费用不超过合同成交价的3%，5年以后全保费用不超过合同成交价的5%），未列出的按该项条款执行。</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8.安装、验收及培训：供应商免费送货上门，免费安装培训。按合同规定的时间内发货到甲方指定地点，并完成安装、调试与技术培训，交付甲方验收。免费提供视频培训或现场培训，内容包括仪器的基本原理、操作应用及仪器的维护保养知识，直到用户能正常使用和维护仪器。货物到达现场后，投标人应在具体使用科室人员及医学工程科验收人员在场情况下当面开箱，共同清点、检查外观、安装调试。产品到货验收时，厂家须向我院提供维护手册、维修手册、软件备份、故障代码表、备件清单、零部件、维修密码等维护维修必需的材料和信息。验收标准</w:t>
      </w:r>
      <w:r>
        <w:rPr>
          <w:rFonts w:hint="eastAsia" w:asciiTheme="minorEastAsia" w:hAnsiTheme="minorEastAsia"/>
          <w:sz w:val="24"/>
          <w:szCs w:val="24"/>
        </w:rPr>
        <w:t>按国际标准或经双方协商认可的标准、合同要求及技术协议执行。</w:t>
      </w:r>
      <w:r>
        <w:rPr>
          <w:rFonts w:hint="eastAsia" w:cs="Arial" w:asciiTheme="minorEastAsia" w:hAnsiTheme="minorEastAsia"/>
          <w:sz w:val="24"/>
          <w:szCs w:val="24"/>
        </w:rPr>
        <w:t>仪器技术指标经验收合格后，出具验收报告并正式交付用户使用。</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9.</w:t>
      </w:r>
      <w:r>
        <w:rPr>
          <w:rFonts w:hint="eastAsia" w:asciiTheme="minorEastAsia" w:hAnsiTheme="minorEastAsia"/>
          <w:sz w:val="24"/>
          <w:szCs w:val="24"/>
        </w:rPr>
        <w:t xml:space="preserve"> 包装和运输：卖方负责设备的包装和运输。包装必须坚固，能适用远距离的海运、空运及气候的变化，并能适应中国境内铁路、公路运输。</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10.若此次招标设备需配套使用耗材（试剂），耗材（试剂）需要一并进行报价，视情纳入计算经济分。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lang w:val="zh-CN"/>
        </w:rPr>
        <w:t>★（三）</w:t>
      </w:r>
      <w:r>
        <w:rPr>
          <w:rFonts w:hint="eastAsia" w:cs="Times New Roman" w:asciiTheme="minorEastAsia" w:hAnsiTheme="minorEastAsia"/>
          <w:kern w:val="0"/>
          <w:sz w:val="24"/>
          <w:szCs w:val="24"/>
        </w:rPr>
        <w:t>专利权和保密要求</w:t>
      </w:r>
      <w:r>
        <w:rPr>
          <w:rFonts w:hint="eastAsia" w:asciiTheme="minorEastAsia" w:hAnsiTheme="minorEastAsia"/>
          <w:sz w:val="24"/>
          <w:szCs w:val="24"/>
        </w:rPr>
        <w:t>（招标文件实质性条款，投标文件中需承诺）</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投标人应保证使用方在使用该货物或其任何一部分时，不受第三方侵权指控。同时，投标人不得向第三方泄露招标人提供的技术文件等资料。</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（四）现场勘查</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1.本项目不组织现场勘查。</w:t>
      </w:r>
    </w:p>
    <w:p>
      <w:pPr>
        <w:adjustRightInd w:val="0"/>
        <w:snapToGrid w:val="0"/>
        <w:spacing w:line="440" w:lineRule="exact"/>
        <w:ind w:firstLine="462" w:firstLineChars="200"/>
        <w:rPr>
          <w:rFonts w:cs="Times New Roman" w:asciiTheme="minorEastAsia" w:hAnsiTheme="minorEastAsia"/>
          <w:kern w:val="0"/>
          <w:sz w:val="24"/>
          <w:szCs w:val="24"/>
          <w:lang w:val="zh-CN"/>
        </w:rPr>
      </w:pPr>
    </w:p>
    <w:p>
      <w:pPr>
        <w:adjustRightInd w:val="0"/>
        <w:snapToGrid w:val="0"/>
        <w:spacing w:line="440" w:lineRule="exact"/>
        <w:ind w:firstLine="462" w:firstLineChars="200"/>
        <w:rPr>
          <w:rFonts w:cs="Times New Roman" w:asciiTheme="minorEastAsia" w:hAnsiTheme="minorEastAsia"/>
          <w:b/>
          <w:kern w:val="0"/>
          <w:sz w:val="24"/>
          <w:szCs w:val="24"/>
        </w:rPr>
        <w:sectPr>
          <w:headerReference r:id="rId5" w:type="default"/>
          <w:footerReference r:id="rId6" w:type="default"/>
          <w:pgSz w:w="11906" w:h="16838"/>
          <w:pgMar w:top="2098" w:right="1474" w:bottom="1985" w:left="1588" w:header="851" w:footer="992" w:gutter="0"/>
          <w:cols w:space="425" w:num="1"/>
          <w:docGrid w:type="linesAndChars" w:linePitch="579" w:charSpace="-1844"/>
        </w:sectPr>
      </w:pPr>
    </w:p>
    <w:p>
      <w:pPr>
        <w:autoSpaceDE w:val="0"/>
        <w:autoSpaceDN w:val="0"/>
        <w:adjustRightInd w:val="0"/>
        <w:snapToGrid w:val="0"/>
        <w:spacing w:line="440" w:lineRule="exact"/>
        <w:jc w:val="center"/>
        <w:outlineLvl w:val="0"/>
        <w:rPr>
          <w:rFonts w:ascii="黑体" w:hAnsi="黑体" w:eastAsia="黑体" w:cs="Times New Roman"/>
          <w:kern w:val="0"/>
          <w:sz w:val="32"/>
          <w:szCs w:val="32"/>
        </w:rPr>
      </w:pPr>
      <w:bookmarkStart w:id="9" w:name="_Toc285612601"/>
      <w:bookmarkStart w:id="10" w:name="_Toc240432230"/>
      <w:bookmarkStart w:id="11" w:name="_Toc390713968"/>
      <w:bookmarkStart w:id="12" w:name="_Toc435540980"/>
      <w:bookmarkStart w:id="13" w:name="_Toc37172689"/>
      <w:r>
        <w:rPr>
          <w:rFonts w:hint="eastAsia" w:ascii="黑体" w:hAnsi="黑体" w:eastAsia="黑体" w:cs="Times New Roman"/>
          <w:kern w:val="0"/>
          <w:sz w:val="32"/>
          <w:szCs w:val="32"/>
        </w:rPr>
        <w:t xml:space="preserve">第三部分  </w:t>
      </w:r>
      <w:r>
        <w:rPr>
          <w:rFonts w:hint="eastAsia" w:ascii="黑体" w:hAnsi="黑体" w:eastAsia="黑体" w:cs="Times New Roman"/>
          <w:kern w:val="0"/>
          <w:sz w:val="32"/>
          <w:szCs w:val="32"/>
          <w:lang w:val="zh-CN"/>
        </w:rPr>
        <w:t>投标人</w:t>
      </w:r>
      <w:r>
        <w:rPr>
          <w:rFonts w:hint="eastAsia" w:ascii="黑体" w:hAnsi="黑体" w:eastAsia="黑体" w:cs="Times New Roman"/>
          <w:kern w:val="0"/>
          <w:sz w:val="32"/>
          <w:szCs w:val="32"/>
        </w:rPr>
        <w:t>须知</w:t>
      </w:r>
      <w:bookmarkEnd w:id="9"/>
      <w:bookmarkEnd w:id="10"/>
      <w:bookmarkEnd w:id="11"/>
      <w:bookmarkEnd w:id="12"/>
      <w:bookmarkEnd w:id="13"/>
    </w:p>
    <w:p>
      <w:pPr>
        <w:adjustRightInd w:val="0"/>
        <w:snapToGrid w:val="0"/>
        <w:spacing w:line="440" w:lineRule="exact"/>
        <w:rPr>
          <w:rFonts w:cs="Times New Roman" w:asciiTheme="minorEastAsia" w:hAnsiTheme="minorEastAsia"/>
          <w:kern w:val="0"/>
          <w:sz w:val="24"/>
          <w:szCs w:val="24"/>
        </w:rPr>
      </w:pPr>
    </w:p>
    <w:p>
      <w:pPr>
        <w:adjustRightInd w:val="0"/>
        <w:snapToGrid w:val="0"/>
        <w:spacing w:line="44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一、</w:t>
      </w:r>
      <w:r>
        <w:rPr>
          <w:rFonts w:cs="Times New Roman" w:asciiTheme="minorEastAsia" w:hAnsiTheme="minorEastAsia"/>
          <w:kern w:val="0"/>
          <w:sz w:val="24"/>
          <w:szCs w:val="24"/>
        </w:rPr>
        <w:t>说</w:t>
      </w:r>
      <w:r>
        <w:rPr>
          <w:rFonts w:hint="eastAsia" w:cs="Times New Roman" w:asciiTheme="minorEastAsia" w:hAnsiTheme="minorEastAsia"/>
          <w:kern w:val="0"/>
          <w:sz w:val="24"/>
          <w:szCs w:val="24"/>
        </w:rPr>
        <w:t xml:space="preserve">    </w:t>
      </w:r>
      <w:r>
        <w:rPr>
          <w:rFonts w:cs="Times New Roman" w:asciiTheme="minorEastAsia" w:hAnsiTheme="minorEastAsia"/>
          <w:kern w:val="0"/>
          <w:sz w:val="24"/>
          <w:szCs w:val="24"/>
        </w:rPr>
        <w:t>明</w:t>
      </w:r>
    </w:p>
    <w:p>
      <w:pPr>
        <w:adjustRightInd w:val="0"/>
        <w:snapToGrid w:val="0"/>
        <w:spacing w:line="440" w:lineRule="exact"/>
        <w:rPr>
          <w:rFonts w:cs="Times New Roman" w:asciiTheme="minorEastAsia" w:hAnsiTheme="minorEastAsia"/>
          <w:kern w:val="0"/>
          <w:sz w:val="24"/>
          <w:szCs w:val="24"/>
        </w:rPr>
      </w:pP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（一）概述</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rPr>
        <w:t>1.</w:t>
      </w:r>
      <w:r>
        <w:rPr>
          <w:rFonts w:hint="eastAsia" w:cs="Times New Roman" w:asciiTheme="minorEastAsia" w:hAnsiTheme="minorEastAsia"/>
          <w:snapToGrid w:val="0"/>
          <w:kern w:val="0"/>
          <w:sz w:val="24"/>
          <w:szCs w:val="24"/>
          <w:lang w:val="zh-CN"/>
        </w:rPr>
        <w:t>本招标文件仅适用于《招标公告》中所述的采购项目；</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rPr>
        <w:t>2.</w:t>
      </w:r>
      <w:r>
        <w:rPr>
          <w:rFonts w:hint="eastAsia" w:asciiTheme="minorEastAsia" w:hAnsiTheme="minorEastAsia"/>
          <w:snapToGrid w:val="0"/>
          <w:sz w:val="24"/>
          <w:szCs w:val="24"/>
        </w:rPr>
        <w:t>参与招标投标的所有各方，对在参与招标投标过程中获悉的国家和军队商业、技术秘密以及其它依法应当保密的内容，均负有保密义务，违者应对由此造成的后果承担全部法律责任。</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（二）定义</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1.“采购项目”系指本招标文件描述的所需采购的货物和相关服务；</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2.“招标人”系指组织本次招标的</w:t>
      </w:r>
      <w:r>
        <w:rPr>
          <w:rFonts w:hint="eastAsia" w:cs="Times New Roman" w:asciiTheme="minorEastAsia" w:hAnsiTheme="minorEastAsia"/>
          <w:snapToGrid w:val="0"/>
          <w:kern w:val="0"/>
          <w:sz w:val="24"/>
          <w:szCs w:val="24"/>
          <w:u w:val="single"/>
          <w:lang w:val="zh-CN"/>
        </w:rPr>
        <w:t xml:space="preserve">  物资采购中心  </w:t>
      </w:r>
      <w:r>
        <w:rPr>
          <w:rFonts w:hint="eastAsia" w:cs="Times New Roman" w:asciiTheme="minorEastAsia" w:hAnsiTheme="minorEastAsia"/>
          <w:snapToGrid w:val="0"/>
          <w:kern w:val="0"/>
          <w:sz w:val="24"/>
          <w:szCs w:val="24"/>
          <w:lang w:val="zh-CN"/>
        </w:rPr>
        <w:t>；</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3.“投标人”系指从招标人按规定获取招标文件，并提交投标文件的供应商；</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4.“中标人”系指经过招标评审，授予合同的投标人；</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5.“货物”系指中标人按招标文件规定，所提供的各种形态和种类的物品，包括设备、产品、备品备件、工具、手册等；</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6.“服务”系指中标人按招标文件规定，必须承担的运输、安装、调试、技术协助、培训、维修、配件供应等义务。</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（三）合格的投标人</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1.能够遵守国家和军队的有关法律、法规和本次招标的有关规定；</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2.符合《招标公告》所述投标人的资格要求和特定资格条件；</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3.能够承担投标及履约中应承担的全部责任与义务。</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（四）合格的货物和相关服务</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 xml:space="preserve">1.投标人对所提供的货物应当享有合法的所有权，没有侵犯任何第三方的知识产权、技术秘密等权利，而且不存在任何抵押、留置、查封等产权瑕疵； </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2.投标人提供的货物必须是全新的、未使用过的，货物和相关服务应当符合招标文件要求。</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（五）投标委托</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如投标人代表不是法定代表人，须持有《法定代表人授权书》（</w:t>
      </w:r>
      <w:r>
        <w:rPr>
          <w:rFonts w:hint="eastAsia" w:cs="Times New Roman" w:asciiTheme="minorEastAsia" w:hAnsiTheme="minorEastAsia"/>
          <w:kern w:val="0"/>
          <w:sz w:val="24"/>
          <w:szCs w:val="24"/>
          <w:lang w:val="zh-CN"/>
        </w:rPr>
        <w:t>附件17</w:t>
      </w:r>
      <w:r>
        <w:rPr>
          <w:rFonts w:hint="eastAsia" w:cs="Times New Roman" w:asciiTheme="minorEastAsia" w:hAnsiTheme="minorEastAsia"/>
          <w:snapToGrid w:val="0"/>
          <w:kern w:val="0"/>
          <w:sz w:val="24"/>
          <w:szCs w:val="24"/>
          <w:lang w:val="zh-CN"/>
        </w:rPr>
        <w:t>）。</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（六）付款及结算方式</w:t>
      </w:r>
    </w:p>
    <w:p>
      <w:pPr>
        <w:autoSpaceDE w:val="0"/>
        <w:autoSpaceDN w:val="0"/>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1.本项目不预付货款，待所有货物出厂验收合格并发运到位后，合同甲方凭已签章的发运接收单、发票、检验验收报告等办理结算，货款以银行转账方式直接支付到合同乙方账户。在结算过程中出具虚假发票和不真实文件资料的供应商，将被列入黑名单，终身不得参与医院采购活动。</w:t>
      </w:r>
    </w:p>
    <w:p>
      <w:pPr>
        <w:autoSpaceDE w:val="0"/>
        <w:autoSpaceDN w:val="0"/>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2.预留质量保证金为合同总金额的</w:t>
      </w:r>
      <w:r>
        <w:rPr>
          <w:rFonts w:hint="eastAsia" w:cs="Times New Roman" w:asciiTheme="minorEastAsia" w:hAnsiTheme="minorEastAsia"/>
          <w:kern w:val="0"/>
          <w:sz w:val="24"/>
          <w:szCs w:val="24"/>
          <w:u w:val="single"/>
          <w:lang w:val="zh-CN"/>
        </w:rPr>
        <w:t xml:space="preserve">  5%  </w:t>
      </w:r>
      <w:r>
        <w:rPr>
          <w:rFonts w:hint="eastAsia" w:cs="Times New Roman" w:asciiTheme="minorEastAsia" w:hAnsiTheme="minorEastAsia"/>
          <w:kern w:val="0"/>
          <w:sz w:val="24"/>
          <w:szCs w:val="24"/>
          <w:lang w:val="zh-CN"/>
        </w:rPr>
        <w:t>，</w:t>
      </w:r>
      <w:r>
        <w:rPr>
          <w:rFonts w:hint="eastAsia" w:cs="Times New Roman" w:asciiTheme="minorEastAsia" w:hAnsiTheme="minorEastAsia"/>
          <w:kern w:val="0"/>
          <w:sz w:val="24"/>
          <w:szCs w:val="24"/>
        </w:rPr>
        <w:t>自验收合格之日起，</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 十二个月 </w:t>
      </w:r>
      <w:r>
        <w:rPr>
          <w:rFonts w:hint="eastAsia" w:cs="Times New Roman" w:asciiTheme="minorEastAsia" w:hAnsiTheme="minorEastAsia"/>
          <w:kern w:val="0"/>
          <w:sz w:val="24"/>
          <w:szCs w:val="24"/>
        </w:rPr>
        <w:t>正常使用且无质量问题时，一次性结清。</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（七）投标费用</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不论投标结果如何，投标人均应自行承担与投标有关的全部费用。</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（八）信息发布</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本采购项目需要公开的有关信息，招标人均通过《招标网》（</w:t>
      </w:r>
      <w:r>
        <w:rPr>
          <w:rFonts w:hint="eastAsia" w:cs="Times New Roman" w:asciiTheme="minorEastAsia" w:hAnsiTheme="minorEastAsia"/>
          <w:snapToGrid w:val="0"/>
          <w:kern w:val="0"/>
          <w:sz w:val="24"/>
          <w:szCs w:val="24"/>
          <w:lang w:val="zh-CN"/>
        </w:rPr>
        <w:fldChar w:fldCharType="begin"/>
      </w:r>
      <w:r>
        <w:rPr>
          <w:rFonts w:hint="eastAsia" w:cs="Times New Roman" w:asciiTheme="minorEastAsia" w:hAnsiTheme="minorEastAsia"/>
          <w:snapToGrid w:val="0"/>
          <w:kern w:val="0"/>
          <w:sz w:val="24"/>
          <w:szCs w:val="24"/>
          <w:lang w:val="zh-CN"/>
        </w:rPr>
        <w:instrText xml:space="preserve"> HYPERLINK "http://www.zhaobiao.cn" </w:instrText>
      </w:r>
      <w:r>
        <w:rPr>
          <w:rFonts w:hint="eastAsia" w:cs="Times New Roman" w:asciiTheme="minorEastAsia" w:hAnsiTheme="minorEastAsia"/>
          <w:snapToGrid w:val="0"/>
          <w:kern w:val="0"/>
          <w:sz w:val="24"/>
          <w:szCs w:val="24"/>
          <w:lang w:val="zh-CN"/>
        </w:rPr>
        <w:fldChar w:fldCharType="separate"/>
      </w:r>
      <w:r>
        <w:rPr>
          <w:rFonts w:hint="eastAsia" w:cs="Times New Roman" w:asciiTheme="minorEastAsia" w:hAnsiTheme="minorEastAsia"/>
          <w:snapToGrid w:val="0"/>
          <w:kern w:val="0"/>
          <w:sz w:val="24"/>
          <w:szCs w:val="24"/>
          <w:lang w:val="zh-CN"/>
        </w:rPr>
        <w:t>www.zhaobiao.cn</w:t>
      </w:r>
      <w:r>
        <w:rPr>
          <w:rFonts w:hint="eastAsia" w:cs="Times New Roman" w:asciiTheme="minorEastAsia" w:hAnsiTheme="minorEastAsia"/>
          <w:snapToGrid w:val="0"/>
          <w:kern w:val="0"/>
          <w:sz w:val="24"/>
          <w:szCs w:val="24"/>
          <w:lang w:val="zh-CN"/>
        </w:rPr>
        <w:fldChar w:fldCharType="end"/>
      </w:r>
      <w:r>
        <w:rPr>
          <w:rFonts w:hint="eastAsia" w:cs="Times New Roman" w:asciiTheme="minorEastAsia" w:hAnsiTheme="minorEastAsia"/>
          <w:snapToGrid w:val="0"/>
          <w:kern w:val="0"/>
          <w:sz w:val="24"/>
          <w:szCs w:val="24"/>
          <w:lang w:val="zh-CN"/>
        </w:rPr>
        <w:t>）</w:t>
      </w:r>
      <w:r>
        <w:rPr>
          <w:rFonts w:hint="eastAsia" w:cs="Times New Roman" w:asciiTheme="minorEastAsia" w:hAnsiTheme="minorEastAsia"/>
          <w:snapToGrid w:val="0"/>
          <w:kern w:val="0"/>
          <w:sz w:val="24"/>
          <w:szCs w:val="24"/>
          <w:lang w:val="zh-CN" w:eastAsia="zh-CN"/>
        </w:rPr>
        <w:t>、</w:t>
      </w:r>
      <w:r>
        <w:rPr>
          <w:rFonts w:hint="eastAsia" w:cs="Times New Roman" w:asciiTheme="minorEastAsia" w:hAnsiTheme="minorEastAsia"/>
          <w:snapToGrid w:val="0"/>
          <w:kern w:val="0"/>
          <w:sz w:val="24"/>
          <w:szCs w:val="24"/>
          <w:lang w:val="zh-CN"/>
        </w:rPr>
        <w:t>《</w:t>
      </w:r>
      <w:r>
        <w:rPr>
          <w:rFonts w:hint="eastAsia" w:cs="Times New Roman" w:asciiTheme="minorEastAsia" w:hAnsiTheme="minorEastAsia"/>
          <w:snapToGrid w:val="0"/>
          <w:kern w:val="0"/>
          <w:sz w:val="24"/>
          <w:szCs w:val="24"/>
          <w:lang w:val="zh-CN" w:eastAsia="zh-CN"/>
        </w:rPr>
        <w:t>军队采购网</w:t>
      </w:r>
      <w:r>
        <w:rPr>
          <w:rFonts w:hint="eastAsia" w:cs="Times New Roman" w:asciiTheme="minorEastAsia" w:hAnsiTheme="minorEastAsia"/>
          <w:snapToGrid w:val="0"/>
          <w:kern w:val="0"/>
          <w:sz w:val="24"/>
          <w:szCs w:val="24"/>
          <w:lang w:val="zh-CN"/>
        </w:rPr>
        <w:t>》（www.plap.cn）及我院官网（www.xnyy.cn）公开发布。投标人在参与本采购项目招投标活动期间，请及时关注以上媒体上的相关信息，投标人因没有及时关注而未能如期获取相关信息，将会增加投标风险，招标人对此不承担任何责任。</w:t>
      </w:r>
    </w:p>
    <w:p>
      <w:pPr>
        <w:adjustRightInd w:val="0"/>
        <w:snapToGrid w:val="0"/>
        <w:spacing w:line="440" w:lineRule="exact"/>
        <w:rPr>
          <w:rFonts w:cs="Times New Roman" w:asciiTheme="minorEastAsia" w:hAnsiTheme="minorEastAsia"/>
          <w:kern w:val="0"/>
          <w:sz w:val="24"/>
          <w:szCs w:val="24"/>
        </w:rPr>
      </w:pPr>
    </w:p>
    <w:p>
      <w:pPr>
        <w:adjustRightInd w:val="0"/>
        <w:snapToGrid w:val="0"/>
        <w:spacing w:line="44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二、招标</w:t>
      </w:r>
      <w:r>
        <w:rPr>
          <w:rFonts w:cs="Times New Roman" w:asciiTheme="minorEastAsia" w:hAnsiTheme="minorEastAsia"/>
          <w:kern w:val="0"/>
          <w:sz w:val="24"/>
          <w:szCs w:val="24"/>
        </w:rPr>
        <w:t>文件</w:t>
      </w:r>
    </w:p>
    <w:p>
      <w:pPr>
        <w:adjustRightInd w:val="0"/>
        <w:snapToGrid w:val="0"/>
        <w:spacing w:line="440" w:lineRule="exact"/>
        <w:rPr>
          <w:rFonts w:cs="Times New Roman" w:asciiTheme="minorEastAsia" w:hAnsiTheme="minorEastAsia"/>
          <w:kern w:val="0"/>
          <w:sz w:val="24"/>
          <w:szCs w:val="24"/>
        </w:rPr>
      </w:pP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（一）招标文件的内容</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招标文件由招标公告、采购项目技术和商务要求、投标人须知、合同样本、附件/投标文件格式等内容构成。</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招标文件以中文编写。纸质招标文件与电子版招标文件具有同等法律效力，两者出现不一致时，以纸质招标文件为准。</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（二）招标文件的澄清</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投标人对招标文件如有疑问要求澄清，应当在投标截止时间10日前以书面形式通知招标人，招标人应当视情以适当方式予以澄清，或以书面形式答复。如有必要，在不标明问题查询来源情况下，招标人可将答复内容以书面形式通知所有投标人。</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（三）招标文件的修改</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1.投标截止时间前，招标人可对已发出的招标文件进行修改。招标文件修改内容是招标文件的组成部分。</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2.招标文件修改内容可能影响投标文件编制的，招标人将在投标截止时间至少15日前，以书面形式通知所有投标人，并对投标人具有约束力。投标人在收到上述通知后，应立即以书面形式向招标人确认。</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3.为使投标人有足够时间修改投标文件，招标人可酌情推迟投标截止时间和开标时间。需要推迟的，招标人将在投标截止时间3日前以书面形式通知所有投标人。</w:t>
      </w:r>
    </w:p>
    <w:p>
      <w:pPr>
        <w:adjustRightInd w:val="0"/>
        <w:snapToGrid w:val="0"/>
        <w:spacing w:line="440" w:lineRule="exact"/>
        <w:ind w:firstLine="462" w:firstLineChars="200"/>
        <w:rPr>
          <w:rFonts w:cs="Times New Roman" w:asciiTheme="minorEastAsia" w:hAnsiTheme="minorEastAsia"/>
          <w:kern w:val="0"/>
          <w:sz w:val="24"/>
          <w:szCs w:val="24"/>
        </w:rPr>
      </w:pPr>
    </w:p>
    <w:p>
      <w:pPr>
        <w:adjustRightInd w:val="0"/>
        <w:snapToGrid w:val="0"/>
        <w:spacing w:line="44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三、投标</w:t>
      </w:r>
      <w:r>
        <w:rPr>
          <w:rFonts w:cs="Times New Roman" w:asciiTheme="minorEastAsia" w:hAnsiTheme="minorEastAsia"/>
          <w:kern w:val="0"/>
          <w:sz w:val="24"/>
          <w:szCs w:val="24"/>
        </w:rPr>
        <w:t>文件编制</w:t>
      </w:r>
    </w:p>
    <w:p>
      <w:pPr>
        <w:adjustRightInd w:val="0"/>
        <w:snapToGrid w:val="0"/>
        <w:spacing w:line="440" w:lineRule="exact"/>
        <w:rPr>
          <w:rFonts w:cs="Times New Roman" w:asciiTheme="minorEastAsia" w:hAnsiTheme="minorEastAsia"/>
          <w:kern w:val="0"/>
          <w:sz w:val="24"/>
          <w:szCs w:val="24"/>
        </w:rPr>
      </w:pP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（一）注意事项</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投标人应仔细阅读招标文件，在完全了解全部内容后，依法真实编制投标文件。如果没有按照招标文件要求提交全部投标文件或者资料，没有对招标文件实质性响应，可能导致投标无效。</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（二）投标文件的语言及计量单位</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1.投标文件和来往信函均以中文书写。确有需要时，相关内容可以使用其他语言书写，但必须同时提供中文译文，不同语言文本投标文件的解释发生异议的，以中文译文为准。</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2.投标文件中所使用的计量单位，除投标文件中有特殊要求外，均采用国家法定计量单位。</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（三）投标文件组成（包括3部分：价格文件、投标书、资格证明文件）</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1.价格文件包括（信封单独封装）：</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(1)开标一览表（附件1）</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(2)分项报价表（附件2）</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2.投标书包括：</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(1)投标函（附件3）</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(2)货物简要说明一览表（附件4）</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snapToGrid w:val="0"/>
          <w:kern w:val="0"/>
          <w:sz w:val="24"/>
          <w:szCs w:val="24"/>
        </w:rPr>
        <w:t>(3)主要技术性能参数表（附件5）</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snapToGrid w:val="0"/>
          <w:kern w:val="0"/>
          <w:sz w:val="24"/>
          <w:szCs w:val="24"/>
        </w:rPr>
        <w:t>(4)技术指标参数响应偏离表（附件6）</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(5)主要商务条款响应偏离表（附件7）</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(6)交货清单（附件8）</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(7)易损易耗件清单（附件9）</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(8)专机配套耗材（试剂）明细表（附件10）</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(9)投标人售后服务承诺（附件11）</w:t>
      </w:r>
    </w:p>
    <w:p>
      <w:pPr>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(10)生产厂家售后服务承诺（进口设备由总代提供，附件12）</w:t>
      </w:r>
    </w:p>
    <w:p>
      <w:pPr>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(11)近3年中标成交案例及同类项目案例（附件13）</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(12)投标产品相关检测报告</w:t>
      </w:r>
    </w:p>
    <w:p>
      <w:pPr>
        <w:adjustRightInd w:val="0"/>
        <w:snapToGrid w:val="0"/>
        <w:spacing w:line="440" w:lineRule="exact"/>
        <w:ind w:firstLine="453" w:firstLineChars="196"/>
        <w:rPr>
          <w:rFonts w:cs="Times New Roman" w:asciiTheme="minorEastAsia" w:hAnsiTheme="minorEastAsia"/>
          <w:kern w:val="0"/>
          <w:sz w:val="24"/>
          <w:szCs w:val="24"/>
        </w:rPr>
      </w:pPr>
      <w:r>
        <w:rPr>
          <w:rFonts w:hint="eastAsia" w:cs="Times New Roman" w:asciiTheme="minorEastAsia" w:hAnsiTheme="minorEastAsia"/>
          <w:kern w:val="0"/>
          <w:sz w:val="24"/>
          <w:szCs w:val="24"/>
        </w:rPr>
        <w:t>(13)技术评审表（附件14）</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(14)商务评审表（附件15）</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(15)投标人认为需要加以说明的其他内容</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(16)投标人可以选择性提供其他材料，包括但不限于投标人的质量管理制度、质量检测机构、质量检测设备（提供设备清单和图片），以及第三方质量检测报告等与质量控制相关的证明材料及投标人拟用于履行本项目所必需的设施设备（提供图片、说明和购置发票或租赁协议）、专业技术能力、专业技术人员（提供人员清单和学历、学位或职称证书）的证明材料，仅作为商务、技术评审依据，不作为资格性和符合性审查要素</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3.资格证明文件包括（除必须要求原件外，其他资料原件和复印件均可）：</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(1)营业执照（三证合一）</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(2)法定代表人资格证明书（含法定代表人身份证复印件）（原件，附件16）</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(3)法定代表人授权书（含被授权人身份证复印件）（原件，如法定代表人未到开标现场需提供，附件17）</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(4)主要股东或出资人信息（附件18）</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(5)保密承诺书（附件19）</w:t>
      </w:r>
    </w:p>
    <w:p>
      <w:pPr>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(6)廉洁诚信承诺书</w:t>
      </w:r>
      <w:r>
        <w:rPr>
          <w:rFonts w:hint="eastAsia" w:cs="Times New Roman" w:asciiTheme="minorEastAsia" w:hAnsiTheme="minorEastAsia"/>
          <w:kern w:val="0"/>
          <w:sz w:val="24"/>
          <w:szCs w:val="24"/>
        </w:rPr>
        <w:t>（附件20）</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(7)最近连续6个月缴纳社会保障金的银行转账汇款单或相应证明材料（依法不需要缴纳社会保障资金的投标人，应提供相应文件证明其不需要缴纳社会保障资金）</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(8)最近连续6个月纳税的银行转账汇款单或相应证明材料（依法免税的投标人，应提供相应文件证明其依法免税）</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(9) 良好的商业信誉和健全的财务会计制度证明材料：会计师事务所出具的近3年（不足3年以成立日期起算）审计报告主要内容或公司财务报表，至少包含资产负债表、利润表、现金流量表</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(10)相关声明书（包含但不限于以下内容）：①非外资企业或外资控股企业的书面声明；②参加本次采购活动前3年内在经营活动中没有重大违法记录的书面声明。（附件21）</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(11)生产企业营业执照（进口产品需提供国内总代理营业执照）</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(12)生产企业对代理公司投标授权书（进口产品需提供原产厂家对中国总代的中英文授权书复印件或同步翻译件。附件22）</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w:t>
      </w:r>
      <w:r>
        <w:rPr>
          <w:rFonts w:hint="eastAsia" w:cs="Times New Roman" w:asciiTheme="minorEastAsia" w:hAnsiTheme="minorEastAsia"/>
          <w:kern w:val="0"/>
          <w:sz w:val="24"/>
          <w:szCs w:val="24"/>
          <w:lang w:val="en-US" w:eastAsia="zh-CN"/>
        </w:rPr>
        <w:t>13</w:t>
      </w:r>
      <w:r>
        <w:rPr>
          <w:rFonts w:hint="eastAsia" w:cs="Times New Roman" w:asciiTheme="minorEastAsia" w:hAnsiTheme="minorEastAsia"/>
          <w:kern w:val="0"/>
          <w:sz w:val="24"/>
          <w:szCs w:val="24"/>
        </w:rPr>
        <w:t>)投标人认为需要加以说明的其他内容</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w:t>
      </w:r>
      <w:r>
        <w:rPr>
          <w:rFonts w:hint="eastAsia" w:cs="Times New Roman" w:asciiTheme="minorEastAsia" w:hAnsiTheme="minorEastAsia"/>
          <w:kern w:val="0"/>
          <w:sz w:val="24"/>
          <w:szCs w:val="24"/>
          <w:lang w:val="en-US" w:eastAsia="zh-CN"/>
        </w:rPr>
        <w:t>14</w:t>
      </w:r>
      <w:r>
        <w:rPr>
          <w:rFonts w:hint="eastAsia" w:cs="Times New Roman" w:asciiTheme="minorEastAsia" w:hAnsiTheme="minorEastAsia"/>
          <w:kern w:val="0"/>
          <w:sz w:val="24"/>
          <w:szCs w:val="24"/>
        </w:rPr>
        <w:t>)</w:t>
      </w:r>
      <w:r>
        <w:rPr>
          <w:rFonts w:hint="eastAsia"/>
        </w:rPr>
        <w:t xml:space="preserve"> </w:t>
      </w:r>
      <w:r>
        <w:rPr>
          <w:rFonts w:hint="eastAsia" w:cs="Times New Roman" w:asciiTheme="minorEastAsia" w:hAnsiTheme="minorEastAsia"/>
          <w:kern w:val="0"/>
          <w:sz w:val="24"/>
          <w:szCs w:val="24"/>
        </w:rPr>
        <w:t>投标人可以选择性提供其他资格证明文件，包括但不限于质量管理体系认证证书、环境管理体系认证证书、职业健康管理体系认证证书、3C认证、</w:t>
      </w:r>
      <w:r>
        <w:rPr>
          <w:rFonts w:hint="eastAsia" w:asciiTheme="majorEastAsia" w:hAnsiTheme="majorEastAsia" w:eastAsiaTheme="majorEastAsia"/>
          <w:sz w:val="24"/>
          <w:szCs w:val="24"/>
        </w:rPr>
        <w:t>计量器具许可证、消毒产品生产企业卫生许可和消毒卫生产品安全评价报告</w:t>
      </w:r>
      <w:r>
        <w:rPr>
          <w:rFonts w:hint="eastAsia" w:cs="Times New Roman" w:asciiTheme="minorEastAsia" w:hAnsiTheme="minorEastAsia"/>
          <w:kern w:val="0"/>
          <w:sz w:val="24"/>
          <w:szCs w:val="24"/>
        </w:rPr>
        <w:t>等相关行业资质证明材料，仅作为商务、技术评审依据，不作为资格性和符合性审查要素</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投标人必须按上述统一格式及顺序向招标人提供《价格文件》《投标书》和《资格证明文件》，否则可能被视为无效投标。</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（四）投标文件的格式规定和签署</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1.</w:t>
      </w:r>
      <w:r>
        <w:rPr>
          <w:rFonts w:hint="eastAsia" w:ascii="仿宋_GB2312" w:hAnsi="宋体" w:eastAsia="仿宋_GB2312" w:cs="Times New Roman"/>
          <w:snapToGrid w:val="0"/>
          <w:kern w:val="0"/>
          <w:sz w:val="32"/>
          <w:szCs w:val="32"/>
        </w:rPr>
        <w:t xml:space="preserve"> </w:t>
      </w:r>
      <w:r>
        <w:rPr>
          <w:rFonts w:hint="eastAsia" w:ascii="宋体" w:hAnsi="宋体" w:eastAsia="宋体" w:cs="Times New Roman"/>
          <w:kern w:val="0"/>
          <w:sz w:val="24"/>
          <w:szCs w:val="24"/>
        </w:rPr>
        <w:t>投标文件应当工整、规范、统一、清晰，</w:t>
      </w:r>
      <w:r>
        <w:rPr>
          <w:rFonts w:hint="eastAsia" w:ascii="宋体" w:hAnsi="宋体" w:eastAsia="宋体" w:cs="Times New Roman"/>
          <w:b/>
          <w:kern w:val="0"/>
          <w:sz w:val="24"/>
          <w:szCs w:val="24"/>
        </w:rPr>
        <w:t>采用A4幅面纸胶装成册、标注页码</w:t>
      </w:r>
      <w:r>
        <w:rPr>
          <w:rFonts w:hint="eastAsia"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snapToGrid w:val="0"/>
          <w:kern w:val="0"/>
          <w:sz w:val="24"/>
          <w:szCs w:val="24"/>
        </w:rPr>
        <w:t>2.</w:t>
      </w:r>
      <w:r>
        <w:rPr>
          <w:rFonts w:hint="eastAsia" w:cs="Times New Roman" w:asciiTheme="minorEastAsia" w:hAnsiTheme="minorEastAsia"/>
          <w:kern w:val="0"/>
          <w:sz w:val="24"/>
          <w:szCs w:val="24"/>
        </w:rPr>
        <w:t>投标人应当按照招标文件规定的统一格式填写投标文件，投标文件开始部分应当有目录，以及方便评审委员会评审使用的项目索引。</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3.投标人名称应当填写全称，同时加盖单位公章。</w:t>
      </w:r>
    </w:p>
    <w:p>
      <w:pPr>
        <w:adjustRightInd w:val="0"/>
        <w:snapToGrid w:val="0"/>
        <w:spacing w:line="440" w:lineRule="exact"/>
        <w:ind w:firstLine="462" w:firstLineChars="200"/>
        <w:rPr>
          <w:rFonts w:cs="宋体" w:asciiTheme="minorEastAsia" w:hAnsiTheme="minorEastAsia"/>
          <w:snapToGrid w:val="0"/>
          <w:kern w:val="0"/>
          <w:sz w:val="24"/>
          <w:szCs w:val="24"/>
          <w:lang w:val="zh-CN"/>
        </w:rPr>
      </w:pPr>
      <w:r>
        <w:rPr>
          <w:rFonts w:hint="eastAsia" w:cs="Times New Roman" w:asciiTheme="minorEastAsia" w:hAnsiTheme="minorEastAsia"/>
          <w:kern w:val="0"/>
          <w:sz w:val="24"/>
          <w:szCs w:val="24"/>
        </w:rPr>
        <w:t>4.价格文件、投标书、资格证明文件须单独封装。价格文件一式1份，其中正本1份；投标书一式</w:t>
      </w:r>
      <w:r>
        <w:rPr>
          <w:rFonts w:hint="eastAsia" w:cs="Times New Roman" w:asciiTheme="minorEastAsia" w:hAnsiTheme="minorEastAsia"/>
          <w:kern w:val="0"/>
          <w:sz w:val="24"/>
          <w:szCs w:val="24"/>
          <w:u w:val="single"/>
        </w:rPr>
        <w:t xml:space="preserve"> 7 </w:t>
      </w:r>
      <w:r>
        <w:rPr>
          <w:rFonts w:hint="eastAsia" w:cs="Times New Roman" w:asciiTheme="minorEastAsia" w:hAnsiTheme="minorEastAsia"/>
          <w:kern w:val="0"/>
          <w:sz w:val="24"/>
          <w:szCs w:val="24"/>
        </w:rPr>
        <w:t>份，其中正本1份，副本</w:t>
      </w:r>
      <w:r>
        <w:rPr>
          <w:rFonts w:hint="eastAsia" w:cs="Times New Roman" w:asciiTheme="minorEastAsia" w:hAnsiTheme="minorEastAsia"/>
          <w:kern w:val="0"/>
          <w:sz w:val="24"/>
          <w:szCs w:val="24"/>
          <w:u w:val="single"/>
        </w:rPr>
        <w:t xml:space="preserve"> 6 </w:t>
      </w:r>
      <w:r>
        <w:rPr>
          <w:rFonts w:hint="eastAsia" w:cs="Times New Roman" w:asciiTheme="minorEastAsia" w:hAnsiTheme="minorEastAsia"/>
          <w:kern w:val="0"/>
          <w:sz w:val="24"/>
          <w:szCs w:val="24"/>
        </w:rPr>
        <w:t>份；资格证明文件一式</w:t>
      </w:r>
      <w:r>
        <w:rPr>
          <w:rFonts w:hint="eastAsia" w:cs="Times New Roman" w:asciiTheme="minorEastAsia" w:hAnsiTheme="minorEastAsia"/>
          <w:kern w:val="0"/>
          <w:sz w:val="24"/>
          <w:szCs w:val="24"/>
          <w:u w:val="single"/>
        </w:rPr>
        <w:t xml:space="preserve"> 3 </w:t>
      </w:r>
      <w:r>
        <w:rPr>
          <w:rFonts w:hint="eastAsia" w:cs="Times New Roman" w:asciiTheme="minorEastAsia" w:hAnsiTheme="minorEastAsia"/>
          <w:kern w:val="0"/>
          <w:sz w:val="24"/>
          <w:szCs w:val="24"/>
        </w:rPr>
        <w:t>份，其中正本1份，副本</w:t>
      </w:r>
      <w:r>
        <w:rPr>
          <w:rFonts w:hint="eastAsia" w:cs="Times New Roman" w:asciiTheme="minorEastAsia" w:hAnsiTheme="minorEastAsia"/>
          <w:kern w:val="0"/>
          <w:sz w:val="24"/>
          <w:szCs w:val="24"/>
          <w:u w:val="single"/>
        </w:rPr>
        <w:t xml:space="preserve"> 2 </w:t>
      </w:r>
      <w:r>
        <w:rPr>
          <w:rFonts w:hint="eastAsia" w:cs="Times New Roman" w:asciiTheme="minorEastAsia" w:hAnsiTheme="minorEastAsia"/>
          <w:kern w:val="0"/>
          <w:sz w:val="24"/>
          <w:szCs w:val="24"/>
        </w:rPr>
        <w:t>份。在每一份文件上要注明“正本”或“副本”字样。如果正本与副本不符，以正本为准。</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5.投标文件必须打印或用黑色、蓝黑色墨水填写。</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6.开标一览表必须按照规定的格式填写，不得自行增减内容。</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7.投标文件必须由法定代表人或授权代表签署。</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8.投标文件不得随意涂改和增删。如有修改错漏之处，必须由法定代表人或授权代表签字、盖章。</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8.投标文件</w:t>
      </w:r>
      <w:r>
        <w:rPr>
          <w:rFonts w:hint="eastAsia" w:cs="Times New Roman" w:asciiTheme="minorEastAsia" w:hAnsiTheme="minorEastAsia"/>
          <w:kern w:val="0"/>
          <w:sz w:val="24"/>
          <w:szCs w:val="24"/>
          <w:lang w:val="zh-CN"/>
        </w:rPr>
        <w:t>因字迹潦草或表述不清以及复印件不清所引起的后果由投标人自行负责</w:t>
      </w:r>
      <w:r>
        <w:rPr>
          <w:rFonts w:hint="eastAsia" w:cs="Times New Roman" w:asciiTheme="minorEastAsia" w:hAnsiTheme="minorEastAsia"/>
          <w:kern w:val="0"/>
          <w:sz w:val="24"/>
          <w:szCs w:val="24"/>
        </w:rPr>
        <w:t>。</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kern w:val="0"/>
          <w:sz w:val="24"/>
          <w:szCs w:val="24"/>
        </w:rPr>
        <w:t>（五）</w:t>
      </w:r>
      <w:r>
        <w:rPr>
          <w:rFonts w:hint="eastAsia" w:cs="Times New Roman" w:asciiTheme="minorEastAsia" w:hAnsiTheme="minorEastAsia"/>
          <w:snapToGrid w:val="0"/>
          <w:kern w:val="0"/>
          <w:sz w:val="24"/>
          <w:szCs w:val="24"/>
        </w:rPr>
        <w:t>投标文件有效期</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snapToGrid w:val="0"/>
          <w:kern w:val="0"/>
          <w:sz w:val="24"/>
          <w:szCs w:val="24"/>
        </w:rPr>
        <w:t>1.</w:t>
      </w:r>
      <w:r>
        <w:rPr>
          <w:rFonts w:hint="eastAsia" w:cs="Times New Roman" w:asciiTheme="minorEastAsia" w:hAnsiTheme="minorEastAsia"/>
          <w:kern w:val="0"/>
          <w:sz w:val="24"/>
          <w:szCs w:val="24"/>
          <w:lang w:val="zh-CN"/>
        </w:rPr>
        <w:t>投标文件自投标截止时间起</w:t>
      </w:r>
      <w:r>
        <w:rPr>
          <w:rFonts w:hint="eastAsia" w:cs="宋体" w:asciiTheme="minorEastAsia" w:hAnsiTheme="minorEastAsia"/>
          <w:snapToGrid w:val="0"/>
          <w:kern w:val="0"/>
          <w:sz w:val="24"/>
          <w:szCs w:val="24"/>
          <w:lang w:val="zh-CN"/>
        </w:rPr>
        <w:t>180</w:t>
      </w:r>
      <w:r>
        <w:rPr>
          <w:rFonts w:hint="eastAsia" w:cs="Times New Roman" w:asciiTheme="minorEastAsia" w:hAnsiTheme="minorEastAsia"/>
          <w:kern w:val="0"/>
          <w:sz w:val="24"/>
          <w:szCs w:val="24"/>
          <w:lang w:val="zh-CN"/>
        </w:rPr>
        <w:t>日内保持有效。</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2.投标文件有效期需要延长的，招标人可与投标人进行协商，并以书面形式予以确认。同意延长有效期的投标人不能修改投标文件。</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lang w:val="zh-CN"/>
        </w:rPr>
        <w:t>3.在招标过程中</w:t>
      </w:r>
      <w:r>
        <w:rPr>
          <w:rFonts w:hint="eastAsia" w:cs="Times New Roman" w:asciiTheme="minorEastAsia" w:hAnsiTheme="minorEastAsia"/>
          <w:kern w:val="0"/>
          <w:sz w:val="24"/>
          <w:szCs w:val="24"/>
        </w:rPr>
        <w:t>，投标人发生合并、分立、破产等重大变化时，应当及时书面告知招标人。</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kern w:val="0"/>
          <w:sz w:val="24"/>
          <w:szCs w:val="24"/>
        </w:rPr>
        <w:t>（六）投标</w:t>
      </w:r>
      <w:r>
        <w:rPr>
          <w:rFonts w:hint="eastAsia" w:cs="Times New Roman" w:asciiTheme="minorEastAsia" w:hAnsiTheme="minorEastAsia"/>
          <w:snapToGrid w:val="0"/>
          <w:kern w:val="0"/>
          <w:sz w:val="24"/>
          <w:szCs w:val="24"/>
        </w:rPr>
        <w:t>报价</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snapToGrid w:val="0"/>
          <w:kern w:val="0"/>
          <w:sz w:val="24"/>
          <w:szCs w:val="24"/>
        </w:rPr>
        <w:t>1.</w:t>
      </w:r>
      <w:r>
        <w:rPr>
          <w:rFonts w:hint="eastAsia" w:cs="Times New Roman" w:asciiTheme="minorEastAsia" w:hAnsiTheme="minorEastAsia"/>
          <w:kern w:val="0"/>
          <w:sz w:val="24"/>
          <w:szCs w:val="24"/>
          <w:lang w:val="zh-CN"/>
        </w:rPr>
        <w:t>所有报价均以人民币为货币单位</w:t>
      </w:r>
      <w:r>
        <w:rPr>
          <w:rFonts w:hint="eastAsia" w:cs="Times New Roman" w:asciiTheme="minorEastAsia" w:hAnsiTheme="minorEastAsia"/>
          <w:kern w:val="0"/>
          <w:sz w:val="24"/>
          <w:szCs w:val="24"/>
        </w:rPr>
        <w:t>。</w:t>
      </w:r>
    </w:p>
    <w:p>
      <w:pPr>
        <w:tabs>
          <w:tab w:val="left" w:pos="-1418"/>
        </w:tabs>
        <w:autoSpaceDE w:val="0"/>
        <w:autoSpaceDN w:val="0"/>
        <w:adjustRightInd w:val="0"/>
        <w:snapToGrid w:val="0"/>
        <w:spacing w:line="440" w:lineRule="exact"/>
        <w:ind w:firstLine="462" w:firstLineChars="200"/>
        <w:rPr>
          <w:rFonts w:cs="宋体" w:asciiTheme="minorEastAsia" w:hAnsiTheme="minorEastAsia"/>
          <w:snapToGrid w:val="0"/>
          <w:kern w:val="0"/>
          <w:sz w:val="24"/>
          <w:szCs w:val="24"/>
          <w:lang w:val="zh-CN"/>
        </w:rPr>
      </w:pPr>
      <w:r>
        <w:rPr>
          <w:rFonts w:hint="eastAsia" w:cs="Times New Roman" w:asciiTheme="minorEastAsia" w:hAnsiTheme="minorEastAsia"/>
          <w:kern w:val="0"/>
          <w:sz w:val="24"/>
          <w:szCs w:val="24"/>
        </w:rPr>
        <w:t>2.</w:t>
      </w:r>
      <w:r>
        <w:rPr>
          <w:rFonts w:hint="eastAsia" w:cs="Times New Roman" w:asciiTheme="minorEastAsia" w:hAnsiTheme="minorEastAsia"/>
          <w:kern w:val="0"/>
          <w:sz w:val="24"/>
          <w:szCs w:val="24"/>
          <w:lang w:val="zh-CN"/>
        </w:rPr>
        <w:t>所有单价和总价按照开标一览表格式要求填报。</w:t>
      </w:r>
      <w:r>
        <w:rPr>
          <w:rFonts w:hint="eastAsia" w:cs="宋体" w:asciiTheme="minorEastAsia" w:hAnsiTheme="minorEastAsia"/>
          <w:snapToGrid w:val="0"/>
          <w:kern w:val="0"/>
          <w:sz w:val="24"/>
          <w:szCs w:val="24"/>
          <w:lang w:val="zh-CN"/>
        </w:rPr>
        <w:t>报价应包括货款、标准附件、备品备件、专用工具、包装、安装、调试、培训、保修等费用和税金。</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宋体" w:asciiTheme="minorEastAsia" w:hAnsiTheme="minorEastAsia"/>
          <w:snapToGrid w:val="0"/>
          <w:kern w:val="0"/>
          <w:sz w:val="24"/>
          <w:szCs w:val="24"/>
          <w:lang w:val="zh-CN"/>
        </w:rPr>
        <w:t>3.</w:t>
      </w:r>
      <w:r>
        <w:rPr>
          <w:rFonts w:hint="eastAsia" w:cs="Times New Roman" w:asciiTheme="minorEastAsia" w:hAnsiTheme="minorEastAsia"/>
          <w:kern w:val="0"/>
          <w:sz w:val="24"/>
          <w:szCs w:val="24"/>
          <w:lang w:val="zh-CN"/>
        </w:rPr>
        <w:t>投标文件的大写金额与小写金额不一致的，以大写金额为准，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不同语言文本投标文件的解释发生异议的，以中文文本为准。投标人不接受以上修正的视为无效投标。</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lang w:val="zh-CN"/>
        </w:rPr>
        <w:t>4.投标人</w:t>
      </w:r>
      <w:r>
        <w:rPr>
          <w:rFonts w:hint="eastAsia" w:cs="Times New Roman" w:asciiTheme="minorEastAsia" w:hAnsiTheme="minorEastAsia"/>
          <w:kern w:val="0"/>
          <w:sz w:val="24"/>
          <w:szCs w:val="24"/>
        </w:rPr>
        <w:t>对同一种货物只允许有一种报价，招标人不接受任何有选择的报价或者有附加条件的报价。</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评审委员会对投标人每个项目各品种物资报价进行评定。若五分之四以上评委认定报价或者重要分项报价明显不合理或者低于成本，有可能影响产品质量和不能诚信履约的，评审委员会应当要求其在规定时限内提供书面文件予以解释说明，并提交相关证明材料，否则评审委员会有权视其为低价恶意竞争，其投标报价无效。</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rPr>
      </w:pPr>
    </w:p>
    <w:p>
      <w:pPr>
        <w:adjustRightInd w:val="0"/>
        <w:snapToGrid w:val="0"/>
        <w:spacing w:line="44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四、投标</w:t>
      </w:r>
      <w:r>
        <w:rPr>
          <w:rFonts w:cs="Times New Roman" w:asciiTheme="minorEastAsia" w:hAnsiTheme="minorEastAsia"/>
          <w:kern w:val="0"/>
          <w:sz w:val="24"/>
          <w:szCs w:val="24"/>
        </w:rPr>
        <w:t>文件递交</w:t>
      </w:r>
    </w:p>
    <w:p>
      <w:pPr>
        <w:adjustRightInd w:val="0"/>
        <w:snapToGrid w:val="0"/>
        <w:spacing w:line="440" w:lineRule="exact"/>
        <w:jc w:val="center"/>
        <w:rPr>
          <w:rFonts w:cs="Times New Roman" w:asciiTheme="minorEastAsia" w:hAnsiTheme="minorEastAsia"/>
          <w:kern w:val="0"/>
          <w:sz w:val="24"/>
          <w:szCs w:val="24"/>
        </w:rPr>
      </w:pP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（一）投标文件密封及标记</w:t>
      </w:r>
    </w:p>
    <w:p>
      <w:pPr>
        <w:adjustRightInd w:val="0"/>
        <w:snapToGrid w:val="0"/>
        <w:spacing w:line="440" w:lineRule="exact"/>
        <w:ind w:firstLine="462" w:firstLineChars="200"/>
        <w:rPr>
          <w:rFonts w:asciiTheme="minorEastAsia" w:hAnsiTheme="minorEastAsia"/>
          <w:sz w:val="24"/>
          <w:szCs w:val="24"/>
        </w:rPr>
      </w:pPr>
      <w:r>
        <w:rPr>
          <w:rFonts w:hint="eastAsia" w:cs="Times New Roman" w:asciiTheme="minorEastAsia" w:hAnsiTheme="minorEastAsia"/>
          <w:snapToGrid w:val="0"/>
          <w:kern w:val="0"/>
          <w:sz w:val="24"/>
          <w:szCs w:val="24"/>
        </w:rPr>
        <w:t>1.</w:t>
      </w:r>
      <w:r>
        <w:rPr>
          <w:rFonts w:hint="eastAsia" w:asciiTheme="minorEastAsia" w:hAnsiTheme="minorEastAsia"/>
          <w:sz w:val="24"/>
          <w:szCs w:val="24"/>
        </w:rPr>
        <w:t>价格文件须单独密封、单独递交，与其他文件合并封装的，视为无效投标。</w:t>
      </w:r>
    </w:p>
    <w:p>
      <w:pPr>
        <w:adjustRightInd w:val="0"/>
        <w:snapToGrid w:val="0"/>
        <w:spacing w:line="440" w:lineRule="exact"/>
        <w:ind w:firstLine="462" w:firstLineChars="200"/>
        <w:rPr>
          <w:rFonts w:cs="Times New Roman" w:asciiTheme="minorEastAsia" w:hAnsiTheme="minorEastAsia"/>
          <w:bCs/>
          <w:kern w:val="0"/>
          <w:sz w:val="24"/>
          <w:szCs w:val="24"/>
        </w:rPr>
      </w:pPr>
      <w:r>
        <w:rPr>
          <w:rFonts w:hint="eastAsia" w:cs="Times New Roman" w:asciiTheme="minorEastAsia" w:hAnsiTheme="minorEastAsia"/>
          <w:bCs/>
          <w:kern w:val="0"/>
          <w:sz w:val="24"/>
          <w:szCs w:val="24"/>
        </w:rPr>
        <w:t>2.投标书、资格证明文件的正本和副本统一装入密封袋内，封口处应当有投标人单位公章，封面上注明“项目名称、项目编号、所投包号、投标人名称”和“开标时启封”字样。</w:t>
      </w:r>
    </w:p>
    <w:p>
      <w:pPr>
        <w:adjustRightInd w:val="0"/>
        <w:snapToGrid w:val="0"/>
        <w:spacing w:line="440" w:lineRule="exact"/>
        <w:ind w:firstLine="462" w:firstLineChars="200"/>
        <w:rPr>
          <w:rFonts w:cs="Times New Roman" w:asciiTheme="minorEastAsia" w:hAnsiTheme="minorEastAsia"/>
          <w:bCs/>
          <w:kern w:val="0"/>
          <w:sz w:val="24"/>
          <w:szCs w:val="24"/>
        </w:rPr>
      </w:pPr>
      <w:r>
        <w:rPr>
          <w:rFonts w:hint="eastAsia" w:cs="Times New Roman" w:asciiTheme="minorEastAsia" w:hAnsiTheme="minorEastAsia"/>
          <w:bCs/>
          <w:kern w:val="0"/>
          <w:sz w:val="24"/>
          <w:szCs w:val="24"/>
        </w:rPr>
        <w:t>3.投标人应当在招标文件明确的递交投标文件截止时间前，将投标文件送达招标人指定地点。逾期递交的投标文件，招标人将拒收。</w:t>
      </w:r>
    </w:p>
    <w:p>
      <w:pPr>
        <w:adjustRightInd w:val="0"/>
        <w:snapToGrid w:val="0"/>
        <w:spacing w:line="440" w:lineRule="exact"/>
        <w:ind w:firstLine="462" w:firstLineChars="200"/>
        <w:rPr>
          <w:rFonts w:cs="Times New Roman" w:asciiTheme="minorEastAsia" w:hAnsiTheme="minorEastAsia"/>
          <w:bCs/>
          <w:kern w:val="0"/>
          <w:sz w:val="24"/>
          <w:szCs w:val="24"/>
        </w:rPr>
      </w:pPr>
      <w:r>
        <w:rPr>
          <w:rFonts w:hint="eastAsia" w:cs="Times New Roman" w:asciiTheme="minorEastAsia" w:hAnsiTheme="minorEastAsia"/>
          <w:bCs/>
          <w:kern w:val="0"/>
          <w:sz w:val="24"/>
          <w:szCs w:val="24"/>
        </w:rPr>
        <w:t>4.电报、电话、电传、邮寄等形式的投标文件概不接受。</w:t>
      </w:r>
    </w:p>
    <w:p>
      <w:pPr>
        <w:adjustRightInd w:val="0"/>
        <w:snapToGrid w:val="0"/>
        <w:spacing w:line="440" w:lineRule="exact"/>
        <w:ind w:firstLine="462" w:firstLineChars="200"/>
        <w:rPr>
          <w:rFonts w:cs="Times New Roman" w:asciiTheme="minorEastAsia" w:hAnsiTheme="minorEastAsia"/>
          <w:bCs/>
          <w:kern w:val="0"/>
          <w:sz w:val="24"/>
          <w:szCs w:val="24"/>
        </w:rPr>
      </w:pPr>
      <w:r>
        <w:rPr>
          <w:rFonts w:hint="eastAsia" w:cs="Times New Roman" w:asciiTheme="minorEastAsia" w:hAnsiTheme="minorEastAsia"/>
          <w:bCs/>
          <w:kern w:val="0"/>
          <w:sz w:val="24"/>
          <w:szCs w:val="24"/>
        </w:rPr>
        <w:t>5.投标文件未按要求密封、标记的，招标人将拒收。</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kern w:val="0"/>
          <w:sz w:val="24"/>
          <w:szCs w:val="24"/>
          <w:lang w:val="zh-CN"/>
        </w:rPr>
        <w:t>（二）</w:t>
      </w:r>
      <w:r>
        <w:rPr>
          <w:rFonts w:hint="eastAsia" w:cs="Times New Roman" w:asciiTheme="minorEastAsia" w:hAnsiTheme="minorEastAsia"/>
          <w:snapToGrid w:val="0"/>
          <w:kern w:val="0"/>
          <w:sz w:val="24"/>
          <w:szCs w:val="24"/>
        </w:rPr>
        <w:t>投标文件的修改和撤回</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1.投标人在投标截止时间前，可以对所提交的投标文件进行补充、修改或者撤回。补充、修改的内容应当以书面形式通知招标人，并按照招标文件要求签署、盖章，作为投标文件的组成部分。</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2.在投标截止时间之后，招标人将不接受对投标文件内容的实质性修改。</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3.投标人修改投标文件的书面材料，须密封送达投标地点，并在封面上标明“投标修改文件、项目名称、项目编号、投标人名称”和“开标时启封”字样。</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4.投标人撤回投标应当以书面形式通知招标人。采取电报或传真形式撤回投标的，必须补充法定代表人或授权代表签署、盖章的撤回投标的正式文件。撤回投标的时间以投标人的书面撤回通知送达招标人时间为准。</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5.开标后，投标人不得撤回投标。</w:t>
      </w:r>
    </w:p>
    <w:p>
      <w:pPr>
        <w:adjustRightInd w:val="0"/>
        <w:snapToGrid w:val="0"/>
        <w:spacing w:line="440" w:lineRule="exact"/>
        <w:jc w:val="center"/>
        <w:rPr>
          <w:rFonts w:cs="Times New Roman" w:asciiTheme="minorEastAsia" w:hAnsiTheme="minorEastAsia"/>
          <w:kern w:val="0"/>
          <w:sz w:val="24"/>
          <w:szCs w:val="24"/>
        </w:rPr>
      </w:pPr>
    </w:p>
    <w:p>
      <w:pPr>
        <w:adjustRightInd w:val="0"/>
        <w:snapToGrid w:val="0"/>
        <w:spacing w:line="44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五、开标与评标</w:t>
      </w:r>
    </w:p>
    <w:p>
      <w:pPr>
        <w:adjustRightInd w:val="0"/>
        <w:snapToGrid w:val="0"/>
        <w:spacing w:line="440" w:lineRule="exact"/>
        <w:jc w:val="center"/>
        <w:rPr>
          <w:rFonts w:cs="Times New Roman" w:asciiTheme="minorEastAsia" w:hAnsiTheme="minorEastAsia"/>
          <w:kern w:val="0"/>
          <w:sz w:val="24"/>
          <w:szCs w:val="24"/>
        </w:rPr>
      </w:pP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（一）开标</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1.</w:t>
      </w:r>
      <w:r>
        <w:rPr>
          <w:rFonts w:hint="eastAsia" w:ascii="仿宋_GB2312" w:hAnsi="宋体" w:eastAsia="仿宋_GB2312" w:cs="Times New Roman"/>
          <w:snapToGrid w:val="0"/>
          <w:kern w:val="0"/>
          <w:sz w:val="32"/>
          <w:szCs w:val="32"/>
        </w:rPr>
        <w:t xml:space="preserve"> </w:t>
      </w:r>
      <w:r>
        <w:rPr>
          <w:rFonts w:hint="eastAsia" w:ascii="宋体" w:hAnsi="宋体" w:eastAsia="宋体" w:cs="Times New Roman"/>
          <w:snapToGrid w:val="0"/>
          <w:kern w:val="0"/>
          <w:sz w:val="24"/>
          <w:szCs w:val="24"/>
        </w:rPr>
        <w:t>投标人不足3家的不得开标，除改用比照竞争性谈判或者单一来源方式外，不得拆封供应商投标文件，并当场退还供应商</w:t>
      </w:r>
      <w:r>
        <w:rPr>
          <w:rFonts w:hint="eastAsia" w:cs="Times New Roman" w:asciiTheme="minorEastAsia" w:hAnsiTheme="minorEastAsia"/>
          <w:snapToGrid w:val="0"/>
          <w:kern w:val="0"/>
          <w:sz w:val="24"/>
          <w:szCs w:val="24"/>
        </w:rPr>
        <w:t>。</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2.招标人按招标文件规定的时间、地点开标。开标大会由招标人主持，投标人和有关方面代表参加。评审委员会成员不得参加开标大会。</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3.开标时，由监标人，或者由投标人代表检查所有投标文件的密封情况并当场公布检查结果。对投标截止时间前收到的所有密封符合要求的投标文件，由工作人员当众拆封唱标，宣读开标一览表以及招标人认为有必要唱出的内容。</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4.投标人对开标有异议的，应当在开标现场提出，招标人应当场作出答复。招标人同时做开标记录。</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（二）评标</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1.评审委员会</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招标人根据规定组建评审委员会，其成员由技术、经济等方面的专家和招标人代表组成，分为技术评审组和商务评审组，对投标文件进行评审。</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2.评标原则</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(1)评标工作严格遵守公平、公正、择优的原则；</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(2)对所有响应招标文件实质性要求的投标人一视同仁；</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(3)综合比较货物性能、质量、价格、交货期、售后服务等因素，确定评审排序结果；</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(4)报价最低不作为中标的保证。</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3.评标方法</w:t>
      </w:r>
    </w:p>
    <w:p>
      <w:pPr>
        <w:adjustRightInd w:val="0"/>
        <w:snapToGrid w:val="0"/>
        <w:spacing w:line="440" w:lineRule="exact"/>
        <w:ind w:firstLine="462" w:firstLineChars="200"/>
        <w:rPr>
          <w:rFonts w:cs="Times New Roman" w:asciiTheme="minorEastAsia" w:hAnsiTheme="minorEastAsia"/>
          <w:sz w:val="24"/>
          <w:szCs w:val="24"/>
        </w:rPr>
      </w:pPr>
      <w:r>
        <w:rPr>
          <w:rFonts w:hint="eastAsia" w:cs="Times New Roman" w:asciiTheme="minorEastAsia" w:hAnsiTheme="minorEastAsia"/>
          <w:sz w:val="24"/>
          <w:szCs w:val="24"/>
        </w:rPr>
        <w:t>综合评分法。技术和商务评审总得分由高到低顺序排列，得分最高的投标人作为预中标人；得分相同的，按照投标报价由低到高顺序排列；得分且投标报价相同的，按照技术评审得分由高到低顺序排列。</w:t>
      </w:r>
    </w:p>
    <w:p>
      <w:pPr>
        <w:adjustRightInd w:val="0"/>
        <w:snapToGrid w:val="0"/>
        <w:spacing w:line="440" w:lineRule="exact"/>
        <w:ind w:firstLine="462" w:firstLineChars="200"/>
        <w:rPr>
          <w:rFonts w:cs="Times New Roman" w:asciiTheme="minorEastAsia" w:hAnsiTheme="minorEastAsia"/>
          <w:sz w:val="24"/>
          <w:szCs w:val="24"/>
        </w:rPr>
      </w:pPr>
      <w:r>
        <w:rPr>
          <w:rFonts w:hint="eastAsia" w:cs="Times New Roman" w:asciiTheme="minorEastAsia" w:hAnsiTheme="minorEastAsia"/>
          <w:sz w:val="24"/>
          <w:szCs w:val="24"/>
        </w:rPr>
        <w:t>评审委员会成员技术、商务（不含价格因素）最终评分偏离评审委员会全体成员评分均值±20%的，该成员的评分将被剔除，以其他评委的评分均值计算，作为该成员的评分计入总分值；评审委员会所有成员评分均超出±20%时，直接以全体成员评分均值计算，不再剔除。</w:t>
      </w:r>
    </w:p>
    <w:p>
      <w:pPr>
        <w:adjustRightInd w:val="0"/>
        <w:snapToGrid w:val="0"/>
        <w:spacing w:line="440" w:lineRule="exact"/>
        <w:ind w:firstLine="462" w:firstLineChars="200"/>
        <w:rPr>
          <w:rFonts w:cs="Times New Roman" w:asciiTheme="minorEastAsia" w:hAnsiTheme="minorEastAsia"/>
          <w:sz w:val="24"/>
          <w:szCs w:val="24"/>
        </w:rPr>
      </w:pPr>
      <w:r>
        <w:rPr>
          <w:rFonts w:hint="eastAsia" w:cs="Times New Roman" w:asciiTheme="minorEastAsia" w:hAnsiTheme="minorEastAsia"/>
          <w:sz w:val="24"/>
          <w:szCs w:val="24"/>
        </w:rPr>
        <w:t>采用综合评分法评审时，投标人报价高于全体有效投标人报价平均值40%以上的，不得推荐为预中标人。投标人的技术、商务（不含价格因素）得分低于全体有效投标人的技术、商务得分平均值30%以上的，不得推荐为预中标人。</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投标人报价高于采购预算的，不得推荐为</w:t>
      </w:r>
      <w:r>
        <w:rPr>
          <w:rFonts w:hint="eastAsia" w:cs="Times New Roman" w:asciiTheme="minorEastAsia" w:hAnsiTheme="minorEastAsia"/>
          <w:sz w:val="24"/>
          <w:szCs w:val="24"/>
        </w:rPr>
        <w:t>预中标人</w:t>
      </w:r>
      <w:r>
        <w:rPr>
          <w:rFonts w:hint="eastAsia" w:ascii="宋体" w:hAnsi="宋体" w:eastAsia="宋体" w:cs="Times New Roman"/>
          <w:kern w:val="0"/>
          <w:sz w:val="24"/>
          <w:szCs w:val="24"/>
        </w:rPr>
        <w:t>（经采购管理部门批准同意的除外）。</w:t>
      </w:r>
    </w:p>
    <w:p>
      <w:pPr>
        <w:adjustRightInd w:val="0"/>
        <w:snapToGrid w:val="0"/>
        <w:spacing w:line="440" w:lineRule="exact"/>
        <w:ind w:firstLine="462" w:firstLineChars="200"/>
        <w:rPr>
          <w:rFonts w:cs="Times New Roman" w:asciiTheme="minorEastAsia" w:hAnsiTheme="minorEastAsia"/>
          <w:sz w:val="24"/>
          <w:szCs w:val="24"/>
        </w:rPr>
      </w:pPr>
    </w:p>
    <w:p>
      <w:pPr>
        <w:adjustRightInd w:val="0"/>
        <w:snapToGrid w:val="0"/>
        <w:spacing w:line="440" w:lineRule="exact"/>
        <w:ind w:firstLine="227" w:firstLineChars="98"/>
        <w:rPr>
          <w:rFonts w:ascii="黑体" w:hAnsi="黑体" w:eastAsia="黑体" w:cs="Times New Roman"/>
          <w:kern w:val="0"/>
          <w:sz w:val="32"/>
          <w:szCs w:val="32"/>
        </w:rPr>
      </w:pPr>
      <w:r>
        <w:rPr>
          <w:rFonts w:cs="Times New Roman" w:asciiTheme="minorEastAsia" w:hAnsiTheme="minorEastAsia"/>
          <w:color w:val="3366FF"/>
          <w:kern w:val="0"/>
          <w:sz w:val="24"/>
          <w:szCs w:val="24"/>
        </w:rPr>
        <w:br w:type="page"/>
      </w:r>
      <w:r>
        <w:rPr>
          <w:rFonts w:hint="eastAsia" w:ascii="黑体" w:hAnsi="黑体" w:eastAsia="黑体" w:cs="Times New Roman"/>
          <w:kern w:val="0"/>
          <w:sz w:val="32"/>
          <w:szCs w:val="32"/>
        </w:rPr>
        <w:t>表1</w:t>
      </w:r>
    </w:p>
    <w:p>
      <w:pPr>
        <w:adjustRightInd w:val="0"/>
        <w:snapToGrid w:val="0"/>
        <w:spacing w:line="440" w:lineRule="exact"/>
        <w:jc w:val="center"/>
        <w:rPr>
          <w:rFonts w:ascii="方正小标宋简体" w:hAnsi="Times New Roman" w:eastAsia="方正小标宋简体" w:cs="Times New Roman"/>
          <w:kern w:val="0"/>
          <w:sz w:val="36"/>
          <w:szCs w:val="36"/>
        </w:rPr>
      </w:pPr>
      <w:r>
        <w:rPr>
          <w:rFonts w:hint="eastAsia" w:ascii="方正小标宋简体" w:hAnsi="Times New Roman" w:eastAsia="方正小标宋简体" w:cs="Times New Roman"/>
          <w:kern w:val="0"/>
          <w:sz w:val="36"/>
          <w:szCs w:val="36"/>
        </w:rPr>
        <w:t>资格性和符合性审查表</w:t>
      </w:r>
    </w:p>
    <w:p>
      <w:pPr>
        <w:adjustRightInd w:val="0"/>
        <w:snapToGrid w:val="0"/>
        <w:spacing w:line="440" w:lineRule="exact"/>
        <w:rPr>
          <w:rFonts w:ascii="Times New Roman" w:hAnsi="Times New Roman" w:eastAsia="宋体" w:cs="Times New Roman"/>
          <w:kern w:val="0"/>
          <w:sz w:val="24"/>
          <w:szCs w:val="24"/>
        </w:rPr>
      </w:pPr>
      <w:r>
        <w:rPr>
          <w:rFonts w:ascii="Times New Roman" w:hAnsi="Times New Roman" w:eastAsia="宋体" w:cs="Times New Roman"/>
          <w:kern w:val="0"/>
          <w:sz w:val="24"/>
          <w:szCs w:val="24"/>
        </w:rPr>
        <w:t xml:space="preserve">项目名称：                   </w:t>
      </w:r>
      <w:r>
        <w:rPr>
          <w:rFonts w:hint="eastAsia" w:ascii="Times New Roman" w:hAnsi="Times New Roman" w:eastAsia="宋体" w:cs="Times New Roman"/>
          <w:kern w:val="0"/>
          <w:sz w:val="24"/>
          <w:szCs w:val="24"/>
        </w:rPr>
        <w:t xml:space="preserve">     </w:t>
      </w:r>
      <w:r>
        <w:rPr>
          <w:rFonts w:ascii="Times New Roman" w:hAnsi="Times New Roman" w:eastAsia="宋体" w:cs="Times New Roman"/>
          <w:kern w:val="0"/>
          <w:sz w:val="24"/>
          <w:szCs w:val="24"/>
        </w:rPr>
        <w:t xml:space="preserve">项目编号：                            </w:t>
      </w:r>
      <w:r>
        <w:rPr>
          <w:rFonts w:hint="eastAsia" w:ascii="Times New Roman" w:hAnsi="Times New Roman" w:eastAsia="宋体" w:cs="Times New Roman"/>
          <w:kern w:val="0"/>
          <w:sz w:val="24"/>
          <w:szCs w:val="24"/>
        </w:rPr>
        <w:t xml:space="preserve"> </w:t>
      </w:r>
    </w:p>
    <w:tbl>
      <w:tblPr>
        <w:tblStyle w:val="17"/>
        <w:tblW w:w="5339" w:type="pct"/>
        <w:jc w:val="center"/>
        <w:tblLayout w:type="fixed"/>
        <w:tblCellMar>
          <w:top w:w="0" w:type="dxa"/>
          <w:left w:w="108" w:type="dxa"/>
          <w:bottom w:w="0" w:type="dxa"/>
          <w:right w:w="108" w:type="dxa"/>
        </w:tblCellMar>
      </w:tblPr>
      <w:tblGrid>
        <w:gridCol w:w="9675"/>
      </w:tblGrid>
      <w:tr>
        <w:tblPrEx>
          <w:tblCellMar>
            <w:top w:w="0" w:type="dxa"/>
            <w:left w:w="108" w:type="dxa"/>
            <w:bottom w:w="0" w:type="dxa"/>
            <w:right w:w="108" w:type="dxa"/>
          </w:tblCellMar>
        </w:tblPrEx>
        <w:trPr>
          <w:trHeight w:val="454" w:hRule="exact"/>
          <w:jc w:val="center"/>
        </w:trPr>
        <w:tc>
          <w:tcPr>
            <w:tcW w:w="967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审查项目</w:t>
            </w:r>
          </w:p>
        </w:tc>
      </w:tr>
      <w:tr>
        <w:tblPrEx>
          <w:tblCellMar>
            <w:top w:w="0" w:type="dxa"/>
            <w:left w:w="108" w:type="dxa"/>
            <w:bottom w:w="0" w:type="dxa"/>
            <w:right w:w="108" w:type="dxa"/>
          </w:tblCellMar>
        </w:tblPrEx>
        <w:trPr>
          <w:trHeight w:val="454"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bCs/>
                <w:kern w:val="0"/>
                <w:szCs w:val="21"/>
              </w:rPr>
              <w:t>一、资格性审查内容</w:t>
            </w:r>
          </w:p>
        </w:tc>
      </w:tr>
      <w:tr>
        <w:tblPrEx>
          <w:tblCellMar>
            <w:top w:w="0" w:type="dxa"/>
            <w:left w:w="108" w:type="dxa"/>
            <w:bottom w:w="0" w:type="dxa"/>
            <w:right w:w="108" w:type="dxa"/>
          </w:tblCellMar>
        </w:tblPrEx>
        <w:trPr>
          <w:trHeight w:val="454"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1.工商营业执照（三证合一）（成立时间、注册资金）</w:t>
            </w:r>
          </w:p>
        </w:tc>
      </w:tr>
      <w:tr>
        <w:tblPrEx>
          <w:tblCellMar>
            <w:top w:w="0" w:type="dxa"/>
            <w:left w:w="108" w:type="dxa"/>
            <w:bottom w:w="0" w:type="dxa"/>
            <w:right w:w="108" w:type="dxa"/>
          </w:tblCellMar>
        </w:tblPrEx>
        <w:trPr>
          <w:trHeight w:val="454"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2.法定代表人资格证明书和授权书</w:t>
            </w:r>
            <w:r>
              <w:rPr>
                <w:rFonts w:hint="eastAsia" w:cs="Times New Roman" w:asciiTheme="minorEastAsia" w:hAnsiTheme="minorEastAsia"/>
                <w:kern w:val="0"/>
                <w:szCs w:val="21"/>
              </w:rPr>
              <w:t>（含法定代表人身份证复印件）</w:t>
            </w:r>
          </w:p>
        </w:tc>
      </w:tr>
      <w:tr>
        <w:tblPrEx>
          <w:tblCellMar>
            <w:top w:w="0" w:type="dxa"/>
            <w:left w:w="108" w:type="dxa"/>
            <w:bottom w:w="0" w:type="dxa"/>
            <w:right w:w="108" w:type="dxa"/>
          </w:tblCellMar>
        </w:tblPrEx>
        <w:trPr>
          <w:trHeight w:val="454"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3.主要股东或出资人信息</w:t>
            </w:r>
            <w:r>
              <w:rPr>
                <w:rFonts w:hint="eastAsia" w:cs="Times New Roman" w:asciiTheme="minorEastAsia" w:hAnsiTheme="minorEastAsia"/>
                <w:kern w:val="0"/>
                <w:szCs w:val="21"/>
              </w:rPr>
              <w:t>（含被授权人身份证复印件）</w:t>
            </w:r>
          </w:p>
        </w:tc>
      </w:tr>
      <w:tr>
        <w:tblPrEx>
          <w:tblCellMar>
            <w:top w:w="0" w:type="dxa"/>
            <w:left w:w="108" w:type="dxa"/>
            <w:bottom w:w="0" w:type="dxa"/>
            <w:right w:w="108" w:type="dxa"/>
          </w:tblCellMar>
        </w:tblPrEx>
        <w:trPr>
          <w:trHeight w:val="655"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4.最近连续6个月缴纳社会保障金的银行转账汇款单或相应证明材料</w:t>
            </w:r>
            <w:r>
              <w:rPr>
                <w:rFonts w:hint="eastAsia" w:cs="Times New Roman" w:asciiTheme="minorEastAsia" w:hAnsiTheme="minorEastAsia"/>
                <w:kern w:val="0"/>
                <w:szCs w:val="21"/>
              </w:rPr>
              <w:t>（依法不需要缴纳社会保障资金的投标人，应提供相应文件证明其不需要缴纳社会保障资金）</w:t>
            </w:r>
          </w:p>
        </w:tc>
      </w:tr>
      <w:tr>
        <w:tblPrEx>
          <w:tblCellMar>
            <w:top w:w="0" w:type="dxa"/>
            <w:left w:w="108" w:type="dxa"/>
            <w:bottom w:w="0" w:type="dxa"/>
            <w:right w:w="108" w:type="dxa"/>
          </w:tblCellMar>
        </w:tblPrEx>
        <w:trPr>
          <w:trHeight w:val="707"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5.最近连续6个月纳税的银行转账汇款单或相应证明材料</w:t>
            </w:r>
            <w:r>
              <w:rPr>
                <w:rFonts w:hint="eastAsia" w:cs="Times New Roman" w:asciiTheme="minorEastAsia" w:hAnsiTheme="minorEastAsia"/>
                <w:kern w:val="0"/>
                <w:szCs w:val="21"/>
              </w:rPr>
              <w:t>（依法免税的投标人，应提供相应文件证明其依法免税）</w:t>
            </w:r>
          </w:p>
        </w:tc>
      </w:tr>
      <w:tr>
        <w:tblPrEx>
          <w:tblCellMar>
            <w:top w:w="0" w:type="dxa"/>
            <w:left w:w="108" w:type="dxa"/>
            <w:bottom w:w="0" w:type="dxa"/>
            <w:right w:w="108" w:type="dxa"/>
          </w:tblCellMar>
        </w:tblPrEx>
        <w:trPr>
          <w:trHeight w:val="992"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6.</w:t>
            </w:r>
            <w:r>
              <w:rPr>
                <w:rFonts w:hint="eastAsia" w:cs="Times New Roman" w:asciiTheme="minorEastAsia" w:hAnsiTheme="minorEastAsia"/>
                <w:kern w:val="0"/>
                <w:szCs w:val="21"/>
              </w:rPr>
              <w:t xml:space="preserve"> 良好的商业信誉和健全的财务会计制度证明材料：会计师事务所出具的近3年（不足3年以成立日期起算）审计报告主要内容或公司财务报表，至少包含资产负债表、利润表、现金流量表</w:t>
            </w:r>
          </w:p>
        </w:tc>
      </w:tr>
      <w:tr>
        <w:tblPrEx>
          <w:tblCellMar>
            <w:top w:w="0" w:type="dxa"/>
            <w:left w:w="108" w:type="dxa"/>
            <w:bottom w:w="0" w:type="dxa"/>
            <w:right w:w="108" w:type="dxa"/>
          </w:tblCellMar>
        </w:tblPrEx>
        <w:trPr>
          <w:trHeight w:val="677"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7.</w:t>
            </w:r>
            <w:r>
              <w:rPr>
                <w:rFonts w:hint="eastAsia" w:asciiTheme="minorEastAsia" w:hAnsiTheme="minorEastAsia"/>
                <w:szCs w:val="21"/>
              </w:rPr>
              <w:t xml:space="preserve"> </w:t>
            </w:r>
            <w:r>
              <w:rPr>
                <w:rFonts w:hint="eastAsia" w:cs="Times New Roman" w:asciiTheme="minorEastAsia" w:hAnsiTheme="minorEastAsia"/>
                <w:kern w:val="0"/>
                <w:szCs w:val="21"/>
              </w:rPr>
              <w:t>相关声明书：</w:t>
            </w:r>
            <w:r>
              <w:rPr>
                <w:rFonts w:hint="eastAsia" w:cs="宋体" w:asciiTheme="minorEastAsia" w:hAnsiTheme="minorEastAsia"/>
                <w:kern w:val="0"/>
                <w:szCs w:val="21"/>
              </w:rPr>
              <w:t>非外资企业或外资控股企业的书面声明；参加本次采购活动前3年内在经营活动中没有重大违法记录的书面声明</w:t>
            </w:r>
          </w:p>
        </w:tc>
      </w:tr>
      <w:tr>
        <w:tblPrEx>
          <w:tblCellMar>
            <w:top w:w="0" w:type="dxa"/>
            <w:left w:w="108" w:type="dxa"/>
            <w:bottom w:w="0" w:type="dxa"/>
            <w:right w:w="108" w:type="dxa"/>
          </w:tblCellMar>
        </w:tblPrEx>
        <w:trPr>
          <w:trHeight w:val="444"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lang w:val="en-US" w:eastAsia="zh-CN"/>
              </w:rPr>
              <w:t>8</w:t>
            </w:r>
            <w:r>
              <w:rPr>
                <w:rFonts w:hint="eastAsia" w:cs="宋体" w:asciiTheme="minorEastAsia" w:hAnsiTheme="minorEastAsia"/>
                <w:kern w:val="0"/>
                <w:szCs w:val="21"/>
              </w:rPr>
              <w:t>. 生产企业营业执照（进口产品需提供国内总代理营业执照）</w:t>
            </w:r>
          </w:p>
        </w:tc>
      </w:tr>
      <w:tr>
        <w:tblPrEx>
          <w:tblCellMar>
            <w:top w:w="0" w:type="dxa"/>
            <w:left w:w="108" w:type="dxa"/>
            <w:bottom w:w="0" w:type="dxa"/>
            <w:right w:w="108" w:type="dxa"/>
          </w:tblCellMar>
        </w:tblPrEx>
        <w:trPr>
          <w:trHeight w:val="633" w:hRule="exact"/>
          <w:jc w:val="center"/>
        </w:trPr>
        <w:tc>
          <w:tcPr>
            <w:tcW w:w="9675" w:type="dxa"/>
            <w:tcBorders>
              <w:top w:val="nil"/>
              <w:left w:val="single" w:color="auto" w:sz="4" w:space="0"/>
              <w:bottom w:val="single" w:color="auto" w:sz="4" w:space="0"/>
              <w:right w:val="single" w:color="auto" w:sz="4" w:space="0"/>
            </w:tcBorders>
            <w:vAlign w:val="center"/>
          </w:tcPr>
          <w:p>
            <w:pPr>
              <w:adjustRightInd w:val="0"/>
              <w:snapToGrid w:val="0"/>
              <w:spacing w:line="320" w:lineRule="atLeast"/>
              <w:rPr>
                <w:rFonts w:cs="Times New Roman" w:asciiTheme="minorEastAsia" w:hAnsiTheme="minorEastAsia"/>
                <w:kern w:val="0"/>
                <w:szCs w:val="21"/>
              </w:rPr>
            </w:pPr>
            <w:r>
              <w:rPr>
                <w:rFonts w:hint="eastAsia" w:cs="宋体" w:asciiTheme="minorEastAsia" w:hAnsiTheme="minorEastAsia"/>
                <w:kern w:val="0"/>
                <w:szCs w:val="21"/>
                <w:lang w:val="en-US" w:eastAsia="zh-CN"/>
              </w:rPr>
              <w:t>9</w:t>
            </w:r>
            <w:r>
              <w:rPr>
                <w:rFonts w:hint="eastAsia" w:cs="宋体" w:asciiTheme="minorEastAsia" w:hAnsiTheme="minorEastAsia"/>
                <w:kern w:val="0"/>
                <w:szCs w:val="21"/>
              </w:rPr>
              <w:t>.</w:t>
            </w:r>
            <w:r>
              <w:rPr>
                <w:rFonts w:hint="eastAsia" w:asciiTheme="minorEastAsia" w:hAnsiTheme="minorEastAsia"/>
                <w:szCs w:val="21"/>
              </w:rPr>
              <w:t xml:space="preserve"> </w:t>
            </w:r>
            <w:r>
              <w:rPr>
                <w:rFonts w:hint="eastAsia" w:cs="宋体" w:asciiTheme="minorEastAsia" w:hAnsiTheme="minorEastAsia"/>
                <w:kern w:val="0"/>
                <w:szCs w:val="21"/>
              </w:rPr>
              <w:t>生产企业对代理公司投标授权书</w:t>
            </w:r>
            <w:r>
              <w:rPr>
                <w:rFonts w:hint="eastAsia" w:cs="Times New Roman" w:asciiTheme="minorEastAsia" w:hAnsiTheme="minorEastAsia"/>
                <w:kern w:val="0"/>
                <w:szCs w:val="21"/>
              </w:rPr>
              <w:t>（进口产品需提供原产厂家对中国总代的中英文授权书复印件或同步翻译件）</w:t>
            </w:r>
          </w:p>
          <w:p>
            <w:pPr>
              <w:widowControl/>
              <w:adjustRightInd w:val="0"/>
              <w:snapToGrid w:val="0"/>
              <w:spacing w:line="320" w:lineRule="atLeast"/>
              <w:rPr>
                <w:rFonts w:cs="宋体" w:asciiTheme="minorEastAsia" w:hAnsiTheme="minorEastAsia"/>
                <w:kern w:val="0"/>
                <w:szCs w:val="21"/>
              </w:rPr>
            </w:pPr>
          </w:p>
        </w:tc>
      </w:tr>
      <w:tr>
        <w:tblPrEx>
          <w:tblCellMar>
            <w:top w:w="0" w:type="dxa"/>
            <w:left w:w="108" w:type="dxa"/>
            <w:bottom w:w="0" w:type="dxa"/>
            <w:right w:w="108" w:type="dxa"/>
          </w:tblCellMar>
        </w:tblPrEx>
        <w:trPr>
          <w:trHeight w:val="669"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lang w:val="en-US" w:eastAsia="zh-CN"/>
              </w:rPr>
              <w:t>10</w:t>
            </w:r>
            <w:r>
              <w:rPr>
                <w:rFonts w:hint="eastAsia" w:cs="宋体" w:asciiTheme="minorEastAsia" w:hAnsiTheme="minorEastAsia"/>
                <w:kern w:val="0"/>
                <w:szCs w:val="21"/>
              </w:rPr>
              <w:t>.保密承诺书及廉洁诚信承诺书</w:t>
            </w:r>
          </w:p>
        </w:tc>
      </w:tr>
      <w:tr>
        <w:tblPrEx>
          <w:tblCellMar>
            <w:top w:w="0" w:type="dxa"/>
            <w:left w:w="108" w:type="dxa"/>
            <w:bottom w:w="0" w:type="dxa"/>
            <w:right w:w="108" w:type="dxa"/>
          </w:tblCellMar>
        </w:tblPrEx>
        <w:trPr>
          <w:trHeight w:val="454"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二、符合性审查内容</w:t>
            </w:r>
          </w:p>
        </w:tc>
      </w:tr>
      <w:tr>
        <w:tblPrEx>
          <w:tblCellMar>
            <w:top w:w="0" w:type="dxa"/>
            <w:left w:w="108" w:type="dxa"/>
            <w:bottom w:w="0" w:type="dxa"/>
            <w:right w:w="108" w:type="dxa"/>
          </w:tblCellMar>
        </w:tblPrEx>
        <w:trPr>
          <w:trHeight w:val="454"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1.投标书、资格证明文件密封完好</w:t>
            </w:r>
          </w:p>
        </w:tc>
      </w:tr>
      <w:tr>
        <w:tblPrEx>
          <w:tblCellMar>
            <w:top w:w="0" w:type="dxa"/>
            <w:left w:w="108" w:type="dxa"/>
            <w:bottom w:w="0" w:type="dxa"/>
            <w:right w:w="108" w:type="dxa"/>
          </w:tblCellMar>
        </w:tblPrEx>
        <w:trPr>
          <w:trHeight w:val="454"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2.投标文件签署、盖章齐全完整</w:t>
            </w:r>
          </w:p>
        </w:tc>
      </w:tr>
      <w:tr>
        <w:tblPrEx>
          <w:tblCellMar>
            <w:top w:w="0" w:type="dxa"/>
            <w:left w:w="108" w:type="dxa"/>
            <w:bottom w:w="0" w:type="dxa"/>
            <w:right w:w="108" w:type="dxa"/>
          </w:tblCellMar>
        </w:tblPrEx>
        <w:trPr>
          <w:trHeight w:val="454"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3.投标文件组成齐全完整</w:t>
            </w:r>
          </w:p>
        </w:tc>
      </w:tr>
      <w:tr>
        <w:tblPrEx>
          <w:tblCellMar>
            <w:top w:w="0" w:type="dxa"/>
            <w:left w:w="108" w:type="dxa"/>
            <w:bottom w:w="0" w:type="dxa"/>
            <w:right w:w="108" w:type="dxa"/>
          </w:tblCellMar>
        </w:tblPrEx>
        <w:trPr>
          <w:trHeight w:val="454"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4.投标文件有效期满足招标文件要求</w:t>
            </w:r>
          </w:p>
        </w:tc>
      </w:tr>
      <w:tr>
        <w:tblPrEx>
          <w:tblCellMar>
            <w:top w:w="0" w:type="dxa"/>
            <w:left w:w="108" w:type="dxa"/>
            <w:bottom w:w="0" w:type="dxa"/>
            <w:right w:w="108" w:type="dxa"/>
          </w:tblCellMar>
        </w:tblPrEx>
        <w:trPr>
          <w:trHeight w:val="454" w:hRule="exact"/>
          <w:jc w:val="center"/>
        </w:trPr>
        <w:tc>
          <w:tcPr>
            <w:tcW w:w="9675" w:type="dxa"/>
            <w:tcBorders>
              <w:top w:val="single" w:color="auto" w:sz="4" w:space="0"/>
              <w:left w:val="single" w:color="auto" w:sz="4" w:space="0"/>
              <w:bottom w:val="single" w:color="auto" w:sz="4" w:space="0"/>
              <w:right w:val="single" w:color="000000" w:sz="4" w:space="0"/>
            </w:tcBorders>
            <w:noWrap/>
            <w:vAlign w:val="center"/>
          </w:tcPr>
          <w:p>
            <w:pPr>
              <w:widowControl/>
              <w:adjustRightInd w:val="0"/>
              <w:snapToGrid w:val="0"/>
              <w:spacing w:line="320" w:lineRule="atLeast"/>
              <w:rPr>
                <w:rFonts w:cs="宋体" w:asciiTheme="minorEastAsia" w:hAnsiTheme="minorEastAsia"/>
                <w:b/>
                <w:kern w:val="0"/>
                <w:szCs w:val="21"/>
              </w:rPr>
            </w:pPr>
            <w:r>
              <w:rPr>
                <w:rFonts w:hint="eastAsia" w:cs="宋体" w:asciiTheme="minorEastAsia" w:hAnsiTheme="minorEastAsia"/>
                <w:b/>
                <w:kern w:val="0"/>
                <w:szCs w:val="21"/>
              </w:rPr>
              <w:t>说明：以上资格性和符合性要求均需满足，若有一条不满足，则为无效投标。</w:t>
            </w:r>
          </w:p>
        </w:tc>
      </w:tr>
    </w:tbl>
    <w:p>
      <w:pPr>
        <w:rPr>
          <w:rFonts w:hint="eastAsia" w:ascii="黑体" w:hAnsi="黑体" w:eastAsia="黑体" w:cs="Times New Roman"/>
          <w:kern w:val="0"/>
          <w:sz w:val="32"/>
          <w:szCs w:val="32"/>
        </w:rPr>
      </w:pPr>
      <w:r>
        <w:rPr>
          <w:rFonts w:hint="eastAsia" w:ascii="黑体" w:hAnsi="黑体" w:eastAsia="黑体" w:cs="Times New Roman"/>
          <w:kern w:val="0"/>
          <w:sz w:val="32"/>
          <w:szCs w:val="32"/>
        </w:rPr>
        <w:br w:type="page"/>
      </w:r>
    </w:p>
    <w:p>
      <w:pPr>
        <w:adjustRightInd w:val="0"/>
        <w:snapToGrid w:val="0"/>
        <w:spacing w:line="440" w:lineRule="exact"/>
        <w:rPr>
          <w:rFonts w:ascii="黑体" w:hAnsi="黑体" w:eastAsia="黑体" w:cs="Times New Roman"/>
          <w:kern w:val="0"/>
          <w:sz w:val="32"/>
          <w:szCs w:val="32"/>
        </w:rPr>
      </w:pPr>
      <w:r>
        <w:rPr>
          <w:rFonts w:hint="eastAsia" w:ascii="黑体" w:hAnsi="黑体" w:eastAsia="黑体" w:cs="Times New Roman"/>
          <w:kern w:val="0"/>
          <w:sz w:val="32"/>
          <w:szCs w:val="32"/>
        </w:rPr>
        <w:t>表2</w:t>
      </w:r>
    </w:p>
    <w:p>
      <w:pPr>
        <w:adjustRightInd w:val="0"/>
        <w:snapToGrid w:val="0"/>
        <w:spacing w:line="440" w:lineRule="exact"/>
        <w:jc w:val="center"/>
        <w:rPr>
          <w:rFonts w:ascii="方正小标宋简体" w:hAnsi="Times New Roman" w:eastAsia="方正小标宋简体" w:cs="Times New Roman"/>
          <w:kern w:val="0"/>
          <w:sz w:val="36"/>
          <w:szCs w:val="36"/>
        </w:rPr>
      </w:pPr>
      <w:r>
        <w:rPr>
          <w:rFonts w:hint="eastAsia" w:ascii="方正小标宋简体" w:hAnsi="Times New Roman" w:eastAsia="方正小标宋简体" w:cs="Times New Roman"/>
          <w:kern w:val="0"/>
          <w:sz w:val="36"/>
          <w:szCs w:val="36"/>
        </w:rPr>
        <w:t>评审标准表</w:t>
      </w:r>
    </w:p>
    <w:tbl>
      <w:tblPr>
        <w:tblStyle w:val="18"/>
        <w:tblW w:w="9356" w:type="dxa"/>
        <w:tblInd w:w="-1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08"/>
        <w:gridCol w:w="852"/>
        <w:gridCol w:w="142"/>
        <w:gridCol w:w="6946"/>
        <w:gridCol w:w="70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5" w:hRule="atLeast"/>
        </w:trPr>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序号</w:t>
            </w:r>
          </w:p>
        </w:tc>
        <w:tc>
          <w:tcPr>
            <w:tcW w:w="852"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评审</w:t>
            </w:r>
            <w:r>
              <w:rPr>
                <w:rFonts w:hint="eastAsia" w:cs="Times New Roman" w:asciiTheme="minorEastAsia" w:hAnsiTheme="minorEastAsia" w:eastAsiaTheme="minorEastAsia"/>
                <w:kern w:val="0"/>
                <w:sz w:val="21"/>
                <w:szCs w:val="21"/>
              </w:rPr>
              <w:br w:type="textWrapping"/>
            </w:r>
            <w:r>
              <w:rPr>
                <w:rFonts w:hint="eastAsia" w:cs="Times New Roman" w:asciiTheme="minorEastAsia" w:hAnsiTheme="minorEastAsia" w:eastAsiaTheme="minorEastAsia"/>
                <w:kern w:val="0"/>
                <w:sz w:val="21"/>
                <w:szCs w:val="21"/>
              </w:rPr>
              <w:t>项目</w:t>
            </w:r>
          </w:p>
        </w:tc>
        <w:tc>
          <w:tcPr>
            <w:tcW w:w="7088" w:type="dxa"/>
            <w:gridSpan w:val="2"/>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评审内容及规则</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标准</w:t>
            </w:r>
            <w:r>
              <w:rPr>
                <w:rFonts w:hint="eastAsia" w:cs="Times New Roman" w:asciiTheme="minorEastAsia" w:hAnsiTheme="minorEastAsia" w:eastAsiaTheme="minorEastAsia"/>
                <w:kern w:val="0"/>
                <w:sz w:val="21"/>
                <w:szCs w:val="21"/>
              </w:rPr>
              <w:br w:type="textWrapping"/>
            </w:r>
            <w:r>
              <w:rPr>
                <w:rFonts w:hint="eastAsia" w:cs="Times New Roman" w:asciiTheme="minorEastAsia" w:hAnsiTheme="minorEastAsia" w:eastAsiaTheme="minorEastAsia"/>
                <w:kern w:val="0"/>
                <w:sz w:val="21"/>
                <w:szCs w:val="21"/>
              </w:rPr>
              <w:t>分值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8" w:hRule="atLeast"/>
        </w:trPr>
        <w:tc>
          <w:tcPr>
            <w:tcW w:w="8648" w:type="dxa"/>
            <w:gridSpan w:val="4"/>
          </w:tcPr>
          <w:p>
            <w:pPr>
              <w:spacing w:line="440" w:lineRule="exact"/>
              <w:jc w:val="center"/>
              <w:rPr>
                <w:rFonts w:cs="Times New Roman" w:asciiTheme="minorEastAsia" w:hAnsiTheme="minorEastAsia" w:eastAsiaTheme="minorEastAsia"/>
                <w:b/>
                <w:bCs/>
                <w:kern w:val="0"/>
                <w:sz w:val="21"/>
                <w:szCs w:val="21"/>
              </w:rPr>
            </w:pPr>
            <w:r>
              <w:rPr>
                <w:rFonts w:hint="eastAsia" w:cs="Times New Roman" w:asciiTheme="minorEastAsia" w:hAnsiTheme="minorEastAsia" w:eastAsiaTheme="minorEastAsia"/>
                <w:b/>
                <w:bCs/>
                <w:kern w:val="0"/>
                <w:sz w:val="21"/>
                <w:szCs w:val="21"/>
              </w:rPr>
              <w:t>商务评审</w:t>
            </w:r>
          </w:p>
        </w:tc>
        <w:tc>
          <w:tcPr>
            <w:tcW w:w="708" w:type="dxa"/>
            <w:vAlign w:val="center"/>
          </w:tcPr>
          <w:p>
            <w:pPr>
              <w:spacing w:line="440" w:lineRule="exact"/>
              <w:jc w:val="center"/>
              <w:rPr>
                <w:rFonts w:cs="Times New Roman" w:asciiTheme="minorEastAsia" w:hAnsiTheme="minorEastAsia" w:eastAsiaTheme="minorEastAsia"/>
                <w:b/>
                <w:bCs/>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27" w:hRule="atLeast"/>
        </w:trPr>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一</w:t>
            </w:r>
          </w:p>
        </w:tc>
        <w:tc>
          <w:tcPr>
            <w:tcW w:w="852"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价  格</w:t>
            </w:r>
          </w:p>
        </w:tc>
        <w:tc>
          <w:tcPr>
            <w:tcW w:w="7088" w:type="dxa"/>
            <w:gridSpan w:val="2"/>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满足招标文件要求且报价最低的为评审基准价</w:t>
            </w:r>
            <w:r>
              <w:rPr>
                <w:rFonts w:hint="eastAsia" w:cs="Times New Roman" w:asciiTheme="majorEastAsia" w:hAnsiTheme="majorEastAsia" w:eastAsiaTheme="majorEastAsia"/>
                <w:kern w:val="0"/>
                <w:sz w:val="21"/>
                <w:szCs w:val="21"/>
              </w:rPr>
              <w:br w:type="textWrapping"/>
            </w:r>
            <w:r>
              <w:rPr>
                <w:rFonts w:hint="eastAsia" w:cs="Times New Roman" w:asciiTheme="majorEastAsia" w:hAnsiTheme="majorEastAsia" w:eastAsiaTheme="majorEastAsia"/>
                <w:kern w:val="0"/>
                <w:sz w:val="21"/>
                <w:szCs w:val="21"/>
              </w:rPr>
              <w:t>价格得分=（评审基准价/报价）×标准分值</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73" w:hRule="atLeast"/>
        </w:trPr>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二</w:t>
            </w:r>
          </w:p>
        </w:tc>
        <w:tc>
          <w:tcPr>
            <w:tcW w:w="852"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产品</w:t>
            </w:r>
          </w:p>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业绩</w:t>
            </w:r>
          </w:p>
        </w:tc>
        <w:tc>
          <w:tcPr>
            <w:tcW w:w="7088" w:type="dxa"/>
            <w:gridSpan w:val="2"/>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比较近三年（截止开标时间）所投产品在</w:t>
            </w:r>
            <w:r>
              <w:rPr>
                <w:rFonts w:hint="eastAsia" w:ascii="宋体" w:hAnsi="宋体" w:eastAsia="宋体" w:cs="Times New Roman"/>
                <w:b/>
                <w:bCs/>
                <w:kern w:val="0"/>
                <w:sz w:val="21"/>
                <w:szCs w:val="21"/>
              </w:rPr>
              <w:t>三甲医院或高等科研院所</w:t>
            </w:r>
            <w:r>
              <w:rPr>
                <w:rFonts w:hint="eastAsia" w:cs="Times New Roman" w:asciiTheme="majorEastAsia" w:hAnsiTheme="majorEastAsia" w:eastAsiaTheme="majorEastAsia"/>
                <w:kern w:val="0"/>
                <w:sz w:val="21"/>
                <w:szCs w:val="21"/>
              </w:rPr>
              <w:t>的销售业绩。以提供的销售合同复印件为准，未盖章或盖章不清晰、总金额或数量不清晰的合同无效。</w:t>
            </w:r>
            <w:r>
              <w:rPr>
                <w:rFonts w:hint="eastAsia" w:cs="Times New Roman" w:asciiTheme="majorEastAsia" w:hAnsiTheme="majorEastAsia" w:eastAsiaTheme="majorEastAsia"/>
                <w:kern w:val="0"/>
                <w:sz w:val="21"/>
                <w:szCs w:val="21"/>
              </w:rPr>
              <w:br w:type="textWrapping"/>
            </w:r>
            <w:r>
              <w:rPr>
                <w:rFonts w:hint="eastAsia" w:cs="Times New Roman" w:asciiTheme="majorEastAsia" w:hAnsiTheme="majorEastAsia" w:eastAsiaTheme="majorEastAsia"/>
                <w:kern w:val="0"/>
                <w:sz w:val="21"/>
                <w:szCs w:val="21"/>
              </w:rPr>
              <w:t>业绩得分=（所投产品业绩/基准业绩）×标准分值</w:t>
            </w:r>
            <w:r>
              <w:rPr>
                <w:rFonts w:hint="eastAsia" w:cs="Times New Roman" w:asciiTheme="majorEastAsia" w:hAnsiTheme="majorEastAsia" w:eastAsiaTheme="majorEastAsia"/>
                <w:kern w:val="0"/>
                <w:sz w:val="21"/>
                <w:szCs w:val="21"/>
              </w:rPr>
              <w:br w:type="textWrapping"/>
            </w:r>
            <w:r>
              <w:rPr>
                <w:rFonts w:hint="eastAsia" w:cs="Times New Roman" w:asciiTheme="majorEastAsia" w:hAnsiTheme="majorEastAsia" w:eastAsiaTheme="majorEastAsia"/>
                <w:kern w:val="0"/>
                <w:sz w:val="21"/>
                <w:szCs w:val="21"/>
              </w:rPr>
              <w:t>基准业绩=近三年（截止开标时间）所投产品有效合同累计销售最高数量（以有效合同份数计算）</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54" w:hRule="atLeast"/>
        </w:trPr>
        <w:tc>
          <w:tcPr>
            <w:tcW w:w="708" w:type="dxa"/>
            <w:vMerge w:val="restart"/>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三</w:t>
            </w:r>
          </w:p>
        </w:tc>
        <w:tc>
          <w:tcPr>
            <w:tcW w:w="852" w:type="dxa"/>
            <w:vMerge w:val="restart"/>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企业</w:t>
            </w:r>
          </w:p>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规模</w:t>
            </w:r>
          </w:p>
        </w:tc>
        <w:tc>
          <w:tcPr>
            <w:tcW w:w="7088" w:type="dxa"/>
            <w:gridSpan w:val="2"/>
            <w:noWrap/>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1.根据报价方近三年平均资产总额进行评分，第一名得1分，依次递减0.2分。（以第三方会计师事务所出具的近3年的财务审计报告中显示的数据为准）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852"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7088" w:type="dxa"/>
            <w:gridSpan w:val="2"/>
            <w:noWrap/>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2.根据报价方近三年缴纳社保</w:t>
            </w:r>
            <w:r>
              <w:rPr>
                <w:rFonts w:hint="eastAsia" w:cs="Times New Roman" w:asciiTheme="majorEastAsia" w:hAnsiTheme="majorEastAsia" w:eastAsiaTheme="majorEastAsia"/>
                <w:b/>
                <w:kern w:val="0"/>
                <w:sz w:val="21"/>
                <w:szCs w:val="21"/>
                <w:u w:val="single"/>
              </w:rPr>
              <w:t>总金额</w:t>
            </w:r>
            <w:r>
              <w:rPr>
                <w:rFonts w:hint="eastAsia" w:cs="Times New Roman" w:asciiTheme="majorEastAsia" w:hAnsiTheme="majorEastAsia" w:eastAsiaTheme="majorEastAsia"/>
                <w:kern w:val="0"/>
                <w:sz w:val="21"/>
                <w:szCs w:val="21"/>
              </w:rPr>
              <w:t>由大至小排名，第一名得1分，依次递减0.2分。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5" w:hRule="atLeast"/>
        </w:trPr>
        <w:tc>
          <w:tcPr>
            <w:tcW w:w="708" w:type="dxa"/>
            <w:vMerge w:val="restart"/>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四</w:t>
            </w:r>
          </w:p>
        </w:tc>
        <w:tc>
          <w:tcPr>
            <w:tcW w:w="852" w:type="dxa"/>
            <w:vMerge w:val="restart"/>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信  誉</w:t>
            </w:r>
          </w:p>
        </w:tc>
        <w:tc>
          <w:tcPr>
            <w:tcW w:w="7088" w:type="dxa"/>
            <w:gridSpan w:val="2"/>
            <w:noWrap/>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1.报价方近两年连续获得税务部门颁发的企业纳税信用</w:t>
            </w:r>
            <w:r>
              <w:rPr>
                <w:rFonts w:hint="eastAsia" w:cs="Times New Roman" w:asciiTheme="majorEastAsia" w:hAnsiTheme="majorEastAsia" w:eastAsiaTheme="majorEastAsia"/>
                <w:b/>
                <w:kern w:val="0"/>
                <w:sz w:val="21"/>
                <w:szCs w:val="21"/>
                <w:u w:val="single"/>
              </w:rPr>
              <w:t>A级</w:t>
            </w:r>
            <w:r>
              <w:rPr>
                <w:rFonts w:hint="eastAsia" w:cs="Times New Roman" w:asciiTheme="majorEastAsia" w:hAnsiTheme="majorEastAsia" w:eastAsiaTheme="majorEastAsia"/>
                <w:kern w:val="0"/>
                <w:sz w:val="21"/>
                <w:szCs w:val="21"/>
              </w:rPr>
              <w:t>评价证书的得0.5分，其他得0分。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5"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852"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7088" w:type="dxa"/>
            <w:gridSpan w:val="2"/>
            <w:noWrap/>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2.报价方近一年获得银行颁发的资信（信用）</w:t>
            </w:r>
            <w:r>
              <w:rPr>
                <w:rFonts w:hint="eastAsia" w:cs="Times New Roman" w:asciiTheme="majorEastAsia" w:hAnsiTheme="majorEastAsia" w:eastAsiaTheme="majorEastAsia"/>
                <w:b/>
                <w:kern w:val="0"/>
                <w:sz w:val="21"/>
                <w:szCs w:val="21"/>
                <w:u w:val="single"/>
              </w:rPr>
              <w:t>等级</w:t>
            </w:r>
            <w:r>
              <w:rPr>
                <w:rFonts w:hint="eastAsia" w:cs="Times New Roman" w:asciiTheme="majorEastAsia" w:hAnsiTheme="majorEastAsia" w:eastAsiaTheme="majorEastAsia"/>
                <w:kern w:val="0"/>
                <w:sz w:val="21"/>
                <w:szCs w:val="21"/>
              </w:rPr>
              <w:t>证明，级别最高的得0.5分，其他得0分。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0" w:hRule="atLeast"/>
        </w:trPr>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五</w:t>
            </w:r>
          </w:p>
        </w:tc>
        <w:tc>
          <w:tcPr>
            <w:tcW w:w="852"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财务</w:t>
            </w:r>
          </w:p>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状况</w:t>
            </w:r>
          </w:p>
        </w:tc>
        <w:tc>
          <w:tcPr>
            <w:tcW w:w="7088" w:type="dxa"/>
            <w:gridSpan w:val="2"/>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根据报价方近三年平均净利润金额排名，第一名得1分，依次递减0.2分，净利润为负值的得0分。（以第三方会计师事务所出具的近3年的财务审计报告中显示的数据为准）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43" w:hRule="atLeast"/>
        </w:trPr>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六</w:t>
            </w:r>
          </w:p>
        </w:tc>
        <w:tc>
          <w:tcPr>
            <w:tcW w:w="852"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报价方</w:t>
            </w:r>
            <w:r>
              <w:rPr>
                <w:rFonts w:hint="eastAsia" w:cs="Times New Roman" w:asciiTheme="minorEastAsia" w:hAnsiTheme="minorEastAsia" w:eastAsiaTheme="minorEastAsia"/>
                <w:kern w:val="0"/>
                <w:sz w:val="21"/>
                <w:szCs w:val="21"/>
              </w:rPr>
              <w:br w:type="textWrapping"/>
            </w:r>
            <w:r>
              <w:rPr>
                <w:rFonts w:hint="eastAsia" w:cs="Times New Roman" w:asciiTheme="minorEastAsia" w:hAnsiTheme="minorEastAsia" w:eastAsiaTheme="minorEastAsia"/>
                <w:kern w:val="0"/>
                <w:sz w:val="21"/>
                <w:szCs w:val="21"/>
              </w:rPr>
              <w:t>性质</w:t>
            </w:r>
          </w:p>
        </w:tc>
        <w:tc>
          <w:tcPr>
            <w:tcW w:w="7088" w:type="dxa"/>
            <w:gridSpan w:val="2"/>
            <w:noWrap/>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报价方是</w:t>
            </w:r>
            <w:r>
              <w:rPr>
                <w:rFonts w:hint="eastAsia" w:cs="Times New Roman" w:asciiTheme="majorEastAsia" w:hAnsiTheme="majorEastAsia" w:eastAsiaTheme="majorEastAsia"/>
                <w:b/>
                <w:kern w:val="0"/>
                <w:sz w:val="21"/>
                <w:szCs w:val="21"/>
                <w:u w:val="single"/>
              </w:rPr>
              <w:t>生产企业或进口产品全国（大区）总代理</w:t>
            </w:r>
            <w:r>
              <w:rPr>
                <w:rFonts w:hint="eastAsia" w:cs="Times New Roman" w:asciiTheme="majorEastAsia" w:hAnsiTheme="majorEastAsia" w:eastAsiaTheme="majorEastAsia"/>
                <w:kern w:val="0"/>
                <w:sz w:val="21"/>
                <w:szCs w:val="21"/>
              </w:rPr>
              <w:t>的得标准分值，不是的得0分。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8648" w:type="dxa"/>
            <w:gridSpan w:val="4"/>
            <w:vAlign w:val="center"/>
          </w:tcPr>
          <w:p>
            <w:pPr>
              <w:spacing w:line="440" w:lineRule="exact"/>
              <w:jc w:val="center"/>
              <w:rPr>
                <w:rFonts w:cs="Times New Roman" w:asciiTheme="majorEastAsia" w:hAnsiTheme="majorEastAsia" w:eastAsiaTheme="majorEastAsia"/>
                <w:b/>
                <w:bCs/>
                <w:kern w:val="0"/>
                <w:sz w:val="21"/>
                <w:szCs w:val="21"/>
              </w:rPr>
            </w:pPr>
            <w:r>
              <w:rPr>
                <w:rFonts w:hint="eastAsia" w:cs="Times New Roman" w:asciiTheme="majorEastAsia" w:hAnsiTheme="majorEastAsia" w:eastAsiaTheme="majorEastAsia"/>
                <w:b/>
                <w:bCs/>
                <w:kern w:val="0"/>
                <w:sz w:val="21"/>
                <w:szCs w:val="21"/>
              </w:rPr>
              <w:t>技术评审</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restart"/>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一</w:t>
            </w:r>
          </w:p>
        </w:tc>
        <w:tc>
          <w:tcPr>
            <w:tcW w:w="994" w:type="dxa"/>
            <w:gridSpan w:val="2"/>
            <w:vMerge w:val="restart"/>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技术</w:t>
            </w:r>
            <w:r>
              <w:rPr>
                <w:rFonts w:hint="eastAsia" w:cs="Times New Roman" w:asciiTheme="minorEastAsia" w:hAnsiTheme="minorEastAsia" w:eastAsiaTheme="minorEastAsia"/>
                <w:kern w:val="0"/>
                <w:sz w:val="21"/>
                <w:szCs w:val="21"/>
              </w:rPr>
              <w:br w:type="textWrapping"/>
            </w:r>
            <w:r>
              <w:rPr>
                <w:rFonts w:hint="eastAsia" w:cs="Times New Roman" w:asciiTheme="minorEastAsia" w:hAnsiTheme="minorEastAsia" w:eastAsiaTheme="minorEastAsia"/>
                <w:kern w:val="0"/>
                <w:sz w:val="21"/>
                <w:szCs w:val="21"/>
              </w:rPr>
              <w:t>力量</w:t>
            </w:r>
          </w:p>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（7分）</w:t>
            </w:r>
          </w:p>
        </w:tc>
        <w:tc>
          <w:tcPr>
            <w:tcW w:w="6946" w:type="dxa"/>
            <w:noWrap/>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1.提供所投产品技术专利证书（不包括外观专利）的1项得0.1分，最多得标准分值。</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noWrap/>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2.所投产品具有CE认证的得标准分，没有得0分。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noWrap/>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3.所投产品具有FDA认证的得标准分，没有得0分。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4.所投产品的同种产品投放市场时间最早的得标准分值，依次递减0.2分。（以生产企业生产该种产品首次获得的CFDA医疗器械注册证有效期起始时间为准。提供证明材料）</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5.所投产品品牌入围最近年度“中国医疗设备行业数据及售后服务调查”三等甲级医院推荐品牌，排名最靠前的得标准分值，依次递减0.2分，最低得0分。（提供证明材料）</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6946" w:type="dxa"/>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6.所投产品入围最近年度“中国医学装备协会发布优秀国产医疗设备产品目录”得标准分值，其他得0分。（提供证明材料）</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7.</w:t>
            </w:r>
            <w:r>
              <w:rPr>
                <w:rFonts w:cs="Times New Roman" w:asciiTheme="majorEastAsia" w:hAnsiTheme="majorEastAsia" w:eastAsiaTheme="majorEastAsia"/>
                <w:kern w:val="0"/>
                <w:sz w:val="21"/>
                <w:szCs w:val="21"/>
              </w:rPr>
              <w:t xml:space="preserve"> 所投产品技术优势特色：最优得标准分，依次递减</w:t>
            </w:r>
            <w:r>
              <w:rPr>
                <w:rFonts w:hint="eastAsia" w:cs="Times New Roman" w:asciiTheme="majorEastAsia" w:hAnsiTheme="majorEastAsia" w:eastAsiaTheme="majorEastAsia"/>
                <w:kern w:val="0"/>
                <w:sz w:val="21"/>
                <w:szCs w:val="21"/>
              </w:rPr>
              <w:t>2分，最低得0分。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00" w:hRule="atLeast"/>
        </w:trPr>
        <w:tc>
          <w:tcPr>
            <w:tcW w:w="708" w:type="dxa"/>
            <w:vMerge w:val="restart"/>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二</w:t>
            </w:r>
          </w:p>
        </w:tc>
        <w:tc>
          <w:tcPr>
            <w:tcW w:w="994" w:type="dxa"/>
            <w:gridSpan w:val="2"/>
            <w:vMerge w:val="restart"/>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产品技术性能指标参数满足偏离情况（</w:t>
            </w:r>
            <w:r>
              <w:rPr>
                <w:rFonts w:hint="eastAsia" w:cs="Times New Roman" w:asciiTheme="minorEastAsia" w:hAnsiTheme="minorEastAsia"/>
                <w:kern w:val="0"/>
                <w:sz w:val="21"/>
                <w:szCs w:val="21"/>
                <w:lang w:val="en-US" w:eastAsia="zh-CN"/>
              </w:rPr>
              <w:t>41</w:t>
            </w:r>
            <w:r>
              <w:rPr>
                <w:rFonts w:hint="eastAsia" w:cs="Times New Roman" w:asciiTheme="minorEastAsia" w:hAnsiTheme="minorEastAsia" w:eastAsiaTheme="minorEastAsia"/>
                <w:kern w:val="0"/>
                <w:sz w:val="21"/>
                <w:szCs w:val="21"/>
              </w:rPr>
              <w:t>分）</w:t>
            </w:r>
          </w:p>
        </w:tc>
        <w:tc>
          <w:tcPr>
            <w:tcW w:w="6946" w:type="dxa"/>
            <w:tcBorders>
              <w:bottom w:val="single" w:color="auto" w:sz="4" w:space="0"/>
            </w:tcBorders>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1.可以量化排名的</w:t>
            </w:r>
            <w:r>
              <w:rPr>
                <w:rFonts w:hint="eastAsia" w:ascii="宋体" w:hAnsi="宋体" w:eastAsia="宋体" w:cs="宋体"/>
                <w:kern w:val="0"/>
                <w:sz w:val="21"/>
                <w:szCs w:val="21"/>
              </w:rPr>
              <w:t>★</w:t>
            </w:r>
            <w:r>
              <w:rPr>
                <w:rFonts w:hint="eastAsia" w:cs="Times New Roman" w:asciiTheme="majorEastAsia" w:hAnsiTheme="majorEastAsia" w:eastAsiaTheme="majorEastAsia"/>
                <w:kern w:val="0"/>
                <w:sz w:val="21"/>
                <w:szCs w:val="21"/>
              </w:rPr>
              <w:t>号、</w:t>
            </w:r>
            <w:r>
              <w:rPr>
                <w:rFonts w:hint="eastAsia" w:cs="Times New Roman" w:asciiTheme="majorEastAsia" w:hAnsiTheme="majorEastAsia" w:eastAsiaTheme="majorEastAsia"/>
                <w:kern w:val="0"/>
                <w:sz w:val="21"/>
                <w:szCs w:val="21"/>
                <w:lang w:val="zh-CN"/>
              </w:rPr>
              <w:t>▲</w:t>
            </w:r>
            <w:r>
              <w:rPr>
                <w:rFonts w:hint="eastAsia" w:cs="Times New Roman" w:asciiTheme="majorEastAsia" w:hAnsiTheme="majorEastAsia" w:eastAsiaTheme="majorEastAsia"/>
                <w:kern w:val="0"/>
                <w:sz w:val="21"/>
                <w:szCs w:val="21"/>
              </w:rPr>
              <w:t>号和一般指标的正偏离评分规则：按偏离程度由高到低排名，排名第一得标准分值，排名第二按标准分值的25%递减得分，依此类推，排名第四名之后的正偏离为0分。（三分之二以上技术专家认定正偏离对产品性能没有实质意义的指标值，可以不列入排名，得分一致，但须备注：正偏离无实质意义）</w:t>
            </w:r>
          </w:p>
        </w:tc>
        <w:tc>
          <w:tcPr>
            <w:tcW w:w="708" w:type="dxa"/>
            <w:vMerge w:val="restart"/>
            <w:vAlign w:val="center"/>
          </w:tcPr>
          <w:p>
            <w:pPr>
              <w:spacing w:line="440" w:lineRule="exact"/>
              <w:jc w:val="center"/>
              <w:rPr>
                <w:rFonts w:cs="Times New Roman" w:asciiTheme="minorEastAsia" w:hAnsiTheme="minorEastAsia" w:eastAsiaTheme="minorEastAsia"/>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08"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6946" w:type="dxa"/>
            <w:tcBorders>
              <w:top w:val="single" w:color="auto" w:sz="4" w:space="0"/>
              <w:bottom w:val="single" w:color="auto" w:sz="4" w:space="0"/>
            </w:tcBorders>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2.可以量化排名的</w:t>
            </w:r>
            <w:r>
              <w:rPr>
                <w:rFonts w:hint="eastAsia" w:cs="Times New Roman" w:asciiTheme="majorEastAsia" w:hAnsiTheme="majorEastAsia" w:eastAsiaTheme="majorEastAsia"/>
                <w:kern w:val="0"/>
                <w:sz w:val="21"/>
                <w:szCs w:val="21"/>
                <w:lang w:val="zh-CN"/>
              </w:rPr>
              <w:t>▲</w:t>
            </w:r>
            <w:r>
              <w:rPr>
                <w:rFonts w:hint="eastAsia" w:cs="Times New Roman" w:asciiTheme="majorEastAsia" w:hAnsiTheme="majorEastAsia" w:eastAsiaTheme="majorEastAsia"/>
                <w:kern w:val="0"/>
                <w:sz w:val="21"/>
                <w:szCs w:val="21"/>
              </w:rPr>
              <w:t>号指标和一般指标负偏离评分规则：按偏离程度由低到高排名。只有1家负偏离的，得分为负标准分值；有2家负偏离的，排名第一得标准分值的负50%分，排名第二得负标准分值；有3家负偏离的，排名第一得标准分值的负33%分，排名第二得标准分值的负66%分，其余依次类推；有4家及以上负偏离的，排名第一得标准分值的负25%分，排名第二得标准分值的负50%分，其余依次类推，最低得负标准分值。</w:t>
            </w:r>
          </w:p>
        </w:tc>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2"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6946" w:type="dxa"/>
            <w:tcBorders>
              <w:top w:val="single" w:color="auto" w:sz="4" w:space="0"/>
              <w:bottom w:val="single" w:color="auto" w:sz="4" w:space="0"/>
            </w:tcBorders>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 xml:space="preserve">3. </w:t>
            </w:r>
            <w:r>
              <w:rPr>
                <w:rFonts w:hint="eastAsia" w:cs="Times New Roman" w:asciiTheme="majorEastAsia" w:hAnsiTheme="majorEastAsia" w:eastAsiaTheme="majorEastAsia"/>
                <w:kern w:val="0"/>
                <w:sz w:val="21"/>
                <w:szCs w:val="21"/>
                <w:lang w:val="zh-CN"/>
              </w:rPr>
              <w:t>▲</w:t>
            </w:r>
            <w:r>
              <w:rPr>
                <w:rFonts w:hint="eastAsia" w:cs="Times New Roman" w:asciiTheme="majorEastAsia" w:hAnsiTheme="majorEastAsia" w:eastAsiaTheme="majorEastAsia"/>
                <w:kern w:val="0"/>
                <w:sz w:val="21"/>
                <w:szCs w:val="21"/>
              </w:rPr>
              <w:t>号指标和一般指标中不便量化排名的，满足要求的得标准分值，不满足的得0分。</w:t>
            </w:r>
          </w:p>
        </w:tc>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4"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6946" w:type="dxa"/>
            <w:tcBorders>
              <w:top w:val="single" w:color="auto" w:sz="4" w:space="0"/>
            </w:tcBorders>
            <w:shd w:val="clear" w:color="auto" w:fill="auto"/>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4.产品配置不齐全或性能用途与招标要求不符，“产品技术性能指标参数满足偏离情况”总得分为0分。</w:t>
            </w:r>
          </w:p>
        </w:tc>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noWrap/>
          </w:tcPr>
          <w:p>
            <w:pPr>
              <w:spacing w:line="440" w:lineRule="exact"/>
              <w:jc w:val="left"/>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b/>
                <w:bCs/>
                <w:kern w:val="0"/>
                <w:sz w:val="21"/>
                <w:szCs w:val="21"/>
              </w:rPr>
              <w:t>云端成人半身心肺复苏套装 （16个/套）</w:t>
            </w:r>
          </w:p>
        </w:tc>
        <w:tc>
          <w:tcPr>
            <w:tcW w:w="708" w:type="dxa"/>
            <w:noWrap/>
          </w:tcPr>
          <w:p>
            <w:pPr>
              <w:spacing w:line="440" w:lineRule="exact"/>
              <w:jc w:val="left"/>
              <w:rPr>
                <w:rFonts w:hint="eastAsia" w:cs="Times New Roman" w:asciiTheme="minorEastAsia" w:hAnsiTheme="minorEastAsia" w:eastAsiaTheme="minorEastAsia"/>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6946" w:type="dxa"/>
            <w:noWrap/>
          </w:tcPr>
          <w:p>
            <w:pPr>
              <w:spacing w:line="440" w:lineRule="exact"/>
              <w:rPr>
                <w:rFonts w:ascii="宋体" w:hAnsi="宋体" w:eastAsia="宋体" w:cs="宋体"/>
                <w:kern w:val="0"/>
                <w:sz w:val="20"/>
                <w:szCs w:val="21"/>
              </w:rPr>
            </w:pPr>
            <w:r>
              <w:rPr>
                <w:rFonts w:hint="eastAsia" w:ascii="宋体" w:hAnsi="宋体" w:eastAsia="宋体" w:cs="宋体"/>
                <w:kern w:val="0"/>
                <w:sz w:val="20"/>
                <w:szCs w:val="21"/>
              </w:rPr>
              <w:t>★1.可进行心肺复苏练习，不同培训地点数据可上传至同一服务器，并使用手机（或电脑端）查看和分析数据，可连接不同种类电子设备大屏幕；</w:t>
            </w:r>
          </w:p>
        </w:tc>
        <w:tc>
          <w:tcPr>
            <w:tcW w:w="708" w:type="dxa"/>
            <w:vAlign w:val="center"/>
          </w:tcPr>
          <w:p>
            <w:pPr>
              <w:spacing w:line="440" w:lineRule="exact"/>
              <w:jc w:val="center"/>
              <w:rPr>
                <w:rFonts w:hint="default" w:eastAsia="宋体" w:cs="Times New Roman" w:asciiTheme="minorEastAsia" w:hAnsiTheme="minorEastAsia"/>
                <w:kern w:val="0"/>
                <w:sz w:val="20"/>
                <w:szCs w:val="21"/>
                <w:lang w:val="en-US" w:eastAsia="zh-CN"/>
              </w:rPr>
            </w:pPr>
            <w:r>
              <w:rPr>
                <w:rFonts w:hint="eastAsia" w:eastAsia="宋体" w:cs="Times New Roman" w:asciiTheme="minorEastAsia" w:hAnsiTheme="minorEastAsia"/>
                <w:kern w:val="0"/>
                <w:sz w:val="20"/>
                <w:szCs w:val="21"/>
                <w:lang w:val="en-US" w:eastAsia="zh-CN"/>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6946" w:type="dxa"/>
            <w:noWrap/>
          </w:tcPr>
          <w:p>
            <w:pPr>
              <w:spacing w:line="440" w:lineRule="exact"/>
              <w:rPr>
                <w:rFonts w:ascii="宋体" w:hAnsi="宋体" w:eastAsia="宋体" w:cs="宋体"/>
                <w:kern w:val="0"/>
                <w:sz w:val="20"/>
                <w:szCs w:val="21"/>
              </w:rPr>
            </w:pPr>
            <w:r>
              <w:rPr>
                <w:rFonts w:hint="eastAsia" w:ascii="宋体" w:hAnsi="宋体" w:eastAsia="宋体" w:cs="宋体"/>
                <w:kern w:val="0"/>
                <w:sz w:val="20"/>
                <w:szCs w:val="21"/>
              </w:rPr>
              <w:t>2.符合最新国际心肺复苏指南标准，有实时反馈、总结性反馈和竞赛等多种模式，可设置不同合格阈值；有声音提示，声音提示可打开（也可关闭）；</w:t>
            </w:r>
          </w:p>
        </w:tc>
        <w:tc>
          <w:tcPr>
            <w:tcW w:w="708" w:type="dxa"/>
            <w:vAlign w:val="center"/>
          </w:tcPr>
          <w:p>
            <w:pPr>
              <w:spacing w:line="440" w:lineRule="exact"/>
              <w:jc w:val="center"/>
              <w:rPr>
                <w:rFonts w:eastAsia="宋体" w:cs="Times New Roman" w:asciiTheme="minorEastAsia" w:hAnsiTheme="minorEastAsia"/>
                <w:kern w:val="0"/>
                <w:sz w:val="20"/>
                <w:szCs w:val="21"/>
              </w:rPr>
            </w:pPr>
            <w:r>
              <w:rPr>
                <w:rFonts w:hint="eastAsia" w:eastAsia="宋体" w:cs="Times New Roman" w:asciiTheme="minorEastAsia" w:hAnsiTheme="minorEastAsia"/>
                <w:kern w:val="0"/>
                <w:sz w:val="20"/>
                <w:szCs w:val="21"/>
                <w:lang w:val="en-US" w:eastAsia="zh-CN"/>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6946" w:type="dxa"/>
            <w:noWrap/>
          </w:tcPr>
          <w:p>
            <w:pPr>
              <w:spacing w:line="440" w:lineRule="exact"/>
              <w:rPr>
                <w:rFonts w:hint="eastAsia" w:ascii="宋体" w:hAnsi="宋体" w:eastAsia="宋体" w:cs="宋体"/>
                <w:kern w:val="0"/>
                <w:sz w:val="20"/>
                <w:szCs w:val="21"/>
              </w:rPr>
            </w:pPr>
            <w:r>
              <w:rPr>
                <w:rFonts w:hint="eastAsia" w:ascii="宋体" w:hAnsi="宋体" w:eastAsia="宋体" w:cs="宋体"/>
                <w:kern w:val="0"/>
                <w:sz w:val="20"/>
                <w:szCs w:val="21"/>
              </w:rPr>
              <w:t>3.正确通气可看到胸廓起伏；</w:t>
            </w:r>
          </w:p>
        </w:tc>
        <w:tc>
          <w:tcPr>
            <w:tcW w:w="708" w:type="dxa"/>
            <w:vAlign w:val="center"/>
          </w:tcPr>
          <w:p>
            <w:pPr>
              <w:spacing w:line="440" w:lineRule="exact"/>
              <w:jc w:val="center"/>
              <w:rPr>
                <w:rFonts w:hint="default" w:eastAsia="宋体" w:cs="Times New Roman" w:asciiTheme="minorEastAsia" w:hAnsiTheme="minorEastAsia"/>
                <w:kern w:val="0"/>
                <w:sz w:val="20"/>
                <w:szCs w:val="21"/>
                <w:lang w:val="en-US" w:eastAsia="zh-CN"/>
              </w:rPr>
            </w:pPr>
            <w:r>
              <w:rPr>
                <w:rFonts w:hint="eastAsia" w:eastAsia="宋体" w:cs="Times New Roman" w:asciiTheme="minorEastAsia" w:hAnsiTheme="minorEastAsia"/>
                <w:kern w:val="0"/>
                <w:sz w:val="20"/>
                <w:szCs w:val="21"/>
                <w:lang w:val="en-US" w:eastAsia="zh-CN"/>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6946" w:type="dxa"/>
            <w:noWrap/>
          </w:tcPr>
          <w:p>
            <w:pPr>
              <w:spacing w:line="440" w:lineRule="exact"/>
              <w:rPr>
                <w:rFonts w:hint="eastAsia" w:ascii="宋体" w:hAnsi="宋体" w:eastAsia="宋体" w:cs="宋体"/>
                <w:kern w:val="0"/>
                <w:sz w:val="20"/>
                <w:szCs w:val="21"/>
              </w:rPr>
            </w:pPr>
            <w:r>
              <w:rPr>
                <w:rFonts w:hint="eastAsia" w:ascii="宋体" w:hAnsi="宋体" w:eastAsia="宋体" w:cs="宋体"/>
                <w:kern w:val="0"/>
                <w:sz w:val="20"/>
                <w:szCs w:val="21"/>
              </w:rPr>
              <w:t>★4.可同时连接多个模型，并对操作进行反馈；</w:t>
            </w:r>
          </w:p>
        </w:tc>
        <w:tc>
          <w:tcPr>
            <w:tcW w:w="708" w:type="dxa"/>
            <w:vAlign w:val="center"/>
          </w:tcPr>
          <w:p>
            <w:pPr>
              <w:spacing w:line="440" w:lineRule="exact"/>
              <w:jc w:val="center"/>
              <w:rPr>
                <w:rFonts w:hint="default" w:eastAsia="宋体" w:cs="Times New Roman" w:asciiTheme="minorEastAsia" w:hAnsiTheme="minorEastAsia"/>
                <w:kern w:val="0"/>
                <w:sz w:val="20"/>
                <w:szCs w:val="21"/>
                <w:lang w:val="en-US" w:eastAsia="zh-CN"/>
              </w:rPr>
            </w:pPr>
            <w:r>
              <w:rPr>
                <w:rFonts w:hint="eastAsia" w:eastAsia="宋体" w:cs="Times New Roman" w:asciiTheme="minorEastAsia" w:hAnsiTheme="minorEastAsia"/>
                <w:kern w:val="0"/>
                <w:sz w:val="20"/>
                <w:szCs w:val="21"/>
                <w:lang w:val="en-US" w:eastAsia="zh-CN"/>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6946" w:type="dxa"/>
            <w:noWrap/>
          </w:tcPr>
          <w:p>
            <w:pPr>
              <w:spacing w:line="440" w:lineRule="exact"/>
              <w:rPr>
                <w:rFonts w:hint="eastAsia" w:ascii="宋体" w:hAnsi="宋体" w:eastAsia="宋体" w:cs="宋体"/>
                <w:kern w:val="0"/>
                <w:sz w:val="20"/>
                <w:szCs w:val="21"/>
              </w:rPr>
            </w:pPr>
            <w:r>
              <w:rPr>
                <w:rFonts w:hint="eastAsia" w:ascii="宋体" w:hAnsi="宋体" w:eastAsia="宋体" w:cs="宋体"/>
                <w:kern w:val="0"/>
                <w:sz w:val="20"/>
                <w:szCs w:val="21"/>
              </w:rPr>
              <w:t>5.模型连接软件时，可对模型进行重新编号，设置当前使用的模型数量，CPR反馈窗口可随设置的模型数量进行调整。</w:t>
            </w:r>
          </w:p>
        </w:tc>
        <w:tc>
          <w:tcPr>
            <w:tcW w:w="708" w:type="dxa"/>
            <w:vAlign w:val="center"/>
          </w:tcPr>
          <w:p>
            <w:pPr>
              <w:spacing w:line="440" w:lineRule="exact"/>
              <w:jc w:val="center"/>
              <w:rPr>
                <w:rFonts w:hint="default" w:eastAsia="宋体" w:cs="Times New Roman" w:asciiTheme="minorEastAsia" w:hAnsiTheme="minorEastAsia"/>
                <w:kern w:val="0"/>
                <w:sz w:val="20"/>
                <w:szCs w:val="21"/>
                <w:lang w:val="en-US" w:eastAsia="zh-CN"/>
              </w:rPr>
            </w:pPr>
            <w:r>
              <w:rPr>
                <w:rFonts w:hint="eastAsia" w:eastAsia="宋体" w:cs="Times New Roman" w:asciiTheme="minorEastAsia" w:hAnsiTheme="minorEastAsia"/>
                <w:kern w:val="0"/>
                <w:sz w:val="20"/>
                <w:szCs w:val="21"/>
                <w:lang w:val="en-US" w:eastAsia="zh-CN"/>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6946" w:type="dxa"/>
            <w:noWrap/>
          </w:tcPr>
          <w:p>
            <w:pPr>
              <w:spacing w:line="440" w:lineRule="exact"/>
              <w:jc w:val="left"/>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b/>
                <w:bCs/>
                <w:kern w:val="0"/>
                <w:sz w:val="21"/>
                <w:szCs w:val="21"/>
              </w:rPr>
              <w:t>高智能腰椎穿刺模型</w:t>
            </w:r>
          </w:p>
        </w:tc>
        <w:tc>
          <w:tcPr>
            <w:tcW w:w="708" w:type="dxa"/>
            <w:noWrap/>
            <w:vAlign w:val="center"/>
          </w:tcPr>
          <w:p>
            <w:pPr>
              <w:spacing w:line="440" w:lineRule="exact"/>
              <w:jc w:val="center"/>
              <w:rPr>
                <w:rFonts w:hint="eastAsia" w:cs="Times New Roman" w:asciiTheme="minorEastAsia" w:hAnsiTheme="minorEastAsia" w:eastAsiaTheme="minorEastAsia"/>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6946" w:type="dxa"/>
            <w:noWrap/>
          </w:tcPr>
          <w:p>
            <w:pPr>
              <w:spacing w:line="440" w:lineRule="exact"/>
              <w:rPr>
                <w:rFonts w:ascii="宋体" w:hAnsi="宋体" w:eastAsia="宋体" w:cs="宋体"/>
                <w:kern w:val="0"/>
                <w:sz w:val="20"/>
                <w:szCs w:val="21"/>
              </w:rPr>
            </w:pPr>
            <w:r>
              <w:rPr>
                <w:rFonts w:hint="eastAsia" w:ascii="宋体" w:hAnsi="宋体" w:eastAsia="宋体" w:cs="宋体"/>
                <w:kern w:val="0"/>
                <w:sz w:val="20"/>
                <w:szCs w:val="21"/>
              </w:rPr>
              <w:t>1.解剖结构准确，可在多个体位下行腰椎穿刺、硬膜外阻滞、腰麻、尾神经阻滞、骶神经阻滞、腰交感神经阻滞操作训练（腰腿部可活动），穿刺进至黄韧带有阻力，穿透有落空感，进硬膜外腔时，有负压产生，可有脑脊液流出，穿刺错误有提示；</w:t>
            </w:r>
          </w:p>
        </w:tc>
        <w:tc>
          <w:tcPr>
            <w:tcW w:w="708" w:type="dxa"/>
            <w:vAlign w:val="center"/>
          </w:tcPr>
          <w:p>
            <w:pPr>
              <w:spacing w:line="440" w:lineRule="exact"/>
              <w:jc w:val="center"/>
              <w:rPr>
                <w:rFonts w:eastAsia="宋体" w:cs="Times New Roman" w:asciiTheme="minorEastAsia" w:hAnsiTheme="minorEastAsia"/>
                <w:kern w:val="0"/>
                <w:sz w:val="20"/>
                <w:szCs w:val="21"/>
              </w:rPr>
            </w:pPr>
            <w:r>
              <w:rPr>
                <w:rFonts w:hint="eastAsia" w:eastAsia="宋体" w:cs="Times New Roman" w:asciiTheme="minorEastAsia" w:hAnsiTheme="minorEastAsia"/>
                <w:kern w:val="0"/>
                <w:sz w:val="20"/>
                <w:szCs w:val="21"/>
                <w:lang w:val="en-US" w:eastAsia="zh-CN"/>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6946" w:type="dxa"/>
            <w:noWrap/>
          </w:tcPr>
          <w:p>
            <w:pPr>
              <w:spacing w:line="440" w:lineRule="exact"/>
              <w:rPr>
                <w:rFonts w:ascii="宋体" w:hAnsi="宋体" w:eastAsia="宋体" w:cs="宋体"/>
                <w:kern w:val="0"/>
                <w:sz w:val="20"/>
                <w:szCs w:val="21"/>
              </w:rPr>
            </w:pPr>
            <w:r>
              <w:rPr>
                <w:rFonts w:hint="eastAsia" w:ascii="宋体" w:hAnsi="宋体" w:eastAsia="宋体" w:cs="宋体"/>
                <w:kern w:val="0"/>
                <w:sz w:val="20"/>
                <w:szCs w:val="21"/>
              </w:rPr>
              <w:t>★2.方便移动、维护、收纳附件，可自动注液、排液，穿刺模块可更换；</w:t>
            </w:r>
          </w:p>
        </w:tc>
        <w:tc>
          <w:tcPr>
            <w:tcW w:w="708" w:type="dxa"/>
            <w:vAlign w:val="center"/>
          </w:tcPr>
          <w:p>
            <w:pPr>
              <w:spacing w:line="440" w:lineRule="exact"/>
              <w:jc w:val="center"/>
              <w:rPr>
                <w:rFonts w:hint="default" w:eastAsia="宋体" w:cs="Times New Roman" w:asciiTheme="minorEastAsia" w:hAnsiTheme="minorEastAsia"/>
                <w:kern w:val="0"/>
                <w:sz w:val="20"/>
                <w:szCs w:val="21"/>
                <w:lang w:val="en-US"/>
              </w:rPr>
            </w:pPr>
            <w:r>
              <w:rPr>
                <w:rFonts w:hint="eastAsia" w:eastAsia="宋体" w:cs="Times New Roman" w:asciiTheme="minorEastAsia" w:hAnsiTheme="minorEastAsia"/>
                <w:kern w:val="0"/>
                <w:sz w:val="20"/>
                <w:szCs w:val="21"/>
                <w:lang w:val="en-US" w:eastAsia="zh-CN"/>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6946" w:type="dxa"/>
            <w:noWrap/>
          </w:tcPr>
          <w:p>
            <w:pPr>
              <w:spacing w:line="440" w:lineRule="exact"/>
              <w:rPr>
                <w:rFonts w:hint="eastAsia" w:ascii="宋体" w:hAnsi="宋体" w:eastAsia="宋体" w:cs="宋体"/>
                <w:kern w:val="0"/>
                <w:sz w:val="20"/>
                <w:szCs w:val="21"/>
              </w:rPr>
            </w:pPr>
            <w:r>
              <w:rPr>
                <w:rFonts w:hint="eastAsia" w:ascii="宋体" w:hAnsi="宋体" w:eastAsia="宋体" w:cs="宋体"/>
                <w:kern w:val="0"/>
                <w:sz w:val="20"/>
                <w:szCs w:val="21"/>
              </w:rPr>
              <w:t>★3.可实时观测进针位置和穿刺深度，可自动隐藏（也可自动显示）。</w:t>
            </w:r>
          </w:p>
        </w:tc>
        <w:tc>
          <w:tcPr>
            <w:tcW w:w="708" w:type="dxa"/>
            <w:vAlign w:val="center"/>
          </w:tcPr>
          <w:p>
            <w:pPr>
              <w:spacing w:line="440" w:lineRule="exact"/>
              <w:jc w:val="center"/>
              <w:rPr>
                <w:rFonts w:hint="default" w:eastAsia="宋体" w:cs="Times New Roman" w:asciiTheme="minorEastAsia" w:hAnsiTheme="minorEastAsia"/>
                <w:kern w:val="0"/>
                <w:sz w:val="20"/>
                <w:szCs w:val="21"/>
                <w:lang w:val="en-US" w:eastAsia="zh-CN"/>
              </w:rPr>
            </w:pPr>
            <w:r>
              <w:rPr>
                <w:rFonts w:hint="eastAsia" w:eastAsia="宋体" w:cs="Times New Roman" w:asciiTheme="minorEastAsia" w:hAnsiTheme="minorEastAsia"/>
                <w:kern w:val="0"/>
                <w:sz w:val="20"/>
                <w:szCs w:val="21"/>
                <w:lang w:val="en-US" w:eastAsia="zh-CN"/>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6946" w:type="dxa"/>
            <w:noWrap/>
          </w:tcPr>
          <w:p>
            <w:pPr>
              <w:spacing w:line="440" w:lineRule="exact"/>
              <w:rPr>
                <w:rFonts w:ascii="宋体" w:hAnsi="宋体" w:eastAsia="宋体" w:cs="宋体"/>
                <w:kern w:val="0"/>
                <w:sz w:val="20"/>
                <w:szCs w:val="21"/>
              </w:rPr>
            </w:pPr>
            <w:r>
              <w:rPr>
                <w:rFonts w:hint="eastAsia" w:ascii="宋体" w:hAnsi="宋体" w:eastAsia="宋体" w:cs="宋体"/>
                <w:b/>
                <w:bCs/>
                <w:kern w:val="0"/>
                <w:sz w:val="20"/>
                <w:szCs w:val="21"/>
              </w:rPr>
              <w:t>高智能腰椎穿刺模型</w:t>
            </w:r>
          </w:p>
        </w:tc>
        <w:tc>
          <w:tcPr>
            <w:tcW w:w="708" w:type="dxa"/>
            <w:vAlign w:val="center"/>
          </w:tcPr>
          <w:p>
            <w:pPr>
              <w:spacing w:line="440" w:lineRule="exact"/>
              <w:jc w:val="center"/>
              <w:rPr>
                <w:rFonts w:eastAsia="宋体" w:cs="Times New Roman" w:asciiTheme="minorEastAsia" w:hAnsiTheme="minorEastAsia"/>
                <w:kern w:val="0"/>
                <w:sz w:val="2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6946" w:type="dxa"/>
            <w:noWrap/>
          </w:tcPr>
          <w:p>
            <w:pPr>
              <w:spacing w:line="440" w:lineRule="exact"/>
              <w:rPr>
                <w:rFonts w:ascii="宋体" w:hAnsi="宋体" w:eastAsia="宋体" w:cs="宋体"/>
                <w:kern w:val="0"/>
                <w:sz w:val="20"/>
                <w:szCs w:val="21"/>
              </w:rPr>
            </w:pPr>
            <w:r>
              <w:rPr>
                <w:rFonts w:hint="eastAsia" w:ascii="宋体" w:hAnsi="宋体" w:eastAsia="宋体" w:cs="宋体"/>
                <w:kern w:val="0"/>
                <w:sz w:val="20"/>
                <w:szCs w:val="21"/>
              </w:rPr>
              <w:t>★1.可在超声引导下使用临床真实导管进行多个体位硬膜外穿刺给药和腰椎穿刺训练，并有超声图像；</w:t>
            </w:r>
          </w:p>
        </w:tc>
        <w:tc>
          <w:tcPr>
            <w:tcW w:w="708" w:type="dxa"/>
            <w:vAlign w:val="center"/>
          </w:tcPr>
          <w:p>
            <w:pPr>
              <w:spacing w:line="440" w:lineRule="exact"/>
              <w:jc w:val="center"/>
              <w:rPr>
                <w:rFonts w:eastAsia="宋体" w:cs="Times New Roman" w:asciiTheme="minorEastAsia" w:hAnsiTheme="minorEastAsia"/>
                <w:kern w:val="0"/>
                <w:sz w:val="20"/>
                <w:szCs w:val="21"/>
              </w:rPr>
            </w:pPr>
            <w:r>
              <w:rPr>
                <w:rFonts w:hint="eastAsia" w:eastAsia="宋体" w:cs="Times New Roman" w:asciiTheme="minorEastAsia" w:hAnsiTheme="minorEastAsia"/>
                <w:kern w:val="0"/>
                <w:sz w:val="20"/>
                <w:szCs w:val="21"/>
                <w:lang w:val="en-US" w:eastAsia="zh-CN"/>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6946" w:type="dxa"/>
            <w:noWrap/>
          </w:tcPr>
          <w:p>
            <w:pPr>
              <w:spacing w:line="440" w:lineRule="exact"/>
              <w:rPr>
                <w:rFonts w:ascii="宋体" w:hAnsi="宋体" w:eastAsia="宋体" w:cs="宋体"/>
                <w:kern w:val="0"/>
                <w:sz w:val="20"/>
                <w:szCs w:val="21"/>
              </w:rPr>
            </w:pPr>
            <w:r>
              <w:rPr>
                <w:rFonts w:hint="eastAsia" w:ascii="宋体" w:hAnsi="宋体" w:eastAsia="宋体" w:cs="宋体"/>
                <w:kern w:val="0"/>
                <w:sz w:val="20"/>
                <w:szCs w:val="21"/>
              </w:rPr>
              <w:t>2.可触及骶骨髂嵴和椎骨，解剖结构准确，包含皮肤、脂肪层、肌肉层、黄韧带；</w:t>
            </w:r>
          </w:p>
        </w:tc>
        <w:tc>
          <w:tcPr>
            <w:tcW w:w="708" w:type="dxa"/>
            <w:vAlign w:val="center"/>
          </w:tcPr>
          <w:p>
            <w:pPr>
              <w:spacing w:line="440" w:lineRule="exact"/>
              <w:jc w:val="center"/>
              <w:rPr>
                <w:rFonts w:eastAsia="宋体" w:cs="Times New Roman" w:asciiTheme="minorEastAsia" w:hAnsiTheme="minorEastAsia"/>
                <w:kern w:val="0"/>
                <w:sz w:val="20"/>
                <w:szCs w:val="21"/>
              </w:rPr>
            </w:pPr>
            <w:r>
              <w:rPr>
                <w:rFonts w:hint="eastAsia" w:eastAsia="宋体" w:cs="Times New Roman" w:asciiTheme="minorEastAsia" w:hAnsiTheme="minorEastAsia"/>
                <w:kern w:val="0"/>
                <w:sz w:val="20"/>
                <w:szCs w:val="21"/>
                <w:lang w:val="en-US" w:eastAsia="zh-CN"/>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6946" w:type="dxa"/>
            <w:noWrap/>
          </w:tcPr>
          <w:p>
            <w:pPr>
              <w:spacing w:line="440" w:lineRule="exact"/>
              <w:rPr>
                <w:rFonts w:hint="eastAsia" w:ascii="宋体" w:hAnsi="宋体" w:eastAsia="宋体" w:cs="宋体"/>
                <w:kern w:val="0"/>
                <w:sz w:val="20"/>
                <w:szCs w:val="21"/>
              </w:rPr>
            </w:pPr>
            <w:r>
              <w:rPr>
                <w:rFonts w:hint="eastAsia" w:ascii="宋体" w:hAnsi="宋体" w:eastAsia="宋体" w:cs="宋体"/>
                <w:kern w:val="0"/>
                <w:sz w:val="20"/>
                <w:szCs w:val="21"/>
              </w:rPr>
              <w:t>3.进行硬膜外穿刺突破黄韧带时，能有突破感和阻力感，并可把导管针滞留在模型体内；</w:t>
            </w:r>
          </w:p>
        </w:tc>
        <w:tc>
          <w:tcPr>
            <w:tcW w:w="708" w:type="dxa"/>
            <w:vAlign w:val="center"/>
          </w:tcPr>
          <w:p>
            <w:pPr>
              <w:spacing w:line="440" w:lineRule="exact"/>
              <w:jc w:val="center"/>
              <w:rPr>
                <w:rFonts w:hint="default" w:eastAsia="宋体" w:cs="Times New Roman" w:asciiTheme="minorEastAsia" w:hAnsiTheme="minorEastAsia"/>
                <w:kern w:val="0"/>
                <w:sz w:val="20"/>
                <w:szCs w:val="21"/>
                <w:lang w:val="en-US" w:eastAsia="zh-CN"/>
              </w:rPr>
            </w:pPr>
            <w:r>
              <w:rPr>
                <w:rFonts w:hint="eastAsia" w:eastAsia="宋体" w:cs="Times New Roman" w:asciiTheme="minorEastAsia" w:hAnsiTheme="minorEastAsia"/>
                <w:kern w:val="0"/>
                <w:sz w:val="20"/>
                <w:szCs w:val="21"/>
                <w:lang w:val="en-US" w:eastAsia="zh-CN"/>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6946" w:type="dxa"/>
            <w:noWrap/>
          </w:tcPr>
          <w:p>
            <w:pPr>
              <w:spacing w:line="440" w:lineRule="exact"/>
              <w:rPr>
                <w:rFonts w:hint="eastAsia" w:ascii="宋体" w:hAnsi="宋体" w:eastAsia="宋体" w:cs="宋体"/>
                <w:kern w:val="0"/>
                <w:sz w:val="20"/>
                <w:szCs w:val="21"/>
              </w:rPr>
            </w:pPr>
            <w:r>
              <w:rPr>
                <w:rFonts w:hint="eastAsia" w:ascii="宋体" w:hAnsi="宋体" w:eastAsia="宋体" w:cs="宋体"/>
                <w:kern w:val="0"/>
                <w:sz w:val="20"/>
                <w:szCs w:val="21"/>
              </w:rPr>
              <w:t>★4.穿刺成功时可取出脑脊液，并收集和测量（脑脊液容量≥2升，并配有储液罐≥2升）；</w:t>
            </w:r>
          </w:p>
        </w:tc>
        <w:tc>
          <w:tcPr>
            <w:tcW w:w="708" w:type="dxa"/>
            <w:vAlign w:val="center"/>
          </w:tcPr>
          <w:p>
            <w:pPr>
              <w:spacing w:line="440" w:lineRule="exact"/>
              <w:jc w:val="center"/>
              <w:rPr>
                <w:rFonts w:hint="default" w:eastAsia="宋体" w:cs="Times New Roman" w:asciiTheme="minorEastAsia" w:hAnsiTheme="minorEastAsia"/>
                <w:kern w:val="0"/>
                <w:sz w:val="20"/>
                <w:szCs w:val="21"/>
                <w:lang w:val="en-US" w:eastAsia="zh-CN"/>
              </w:rPr>
            </w:pPr>
            <w:r>
              <w:rPr>
                <w:rFonts w:hint="eastAsia" w:eastAsia="宋体" w:cs="Times New Roman" w:asciiTheme="minorEastAsia" w:hAnsiTheme="minorEastAsia"/>
                <w:kern w:val="0"/>
                <w:sz w:val="20"/>
                <w:szCs w:val="21"/>
                <w:lang w:val="en-US" w:eastAsia="zh-CN"/>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6946" w:type="dxa"/>
            <w:noWrap/>
          </w:tcPr>
          <w:p>
            <w:pPr>
              <w:spacing w:line="440" w:lineRule="exact"/>
              <w:rPr>
                <w:rFonts w:hint="eastAsia" w:ascii="宋体" w:hAnsi="宋体" w:eastAsia="宋体" w:cs="宋体"/>
                <w:kern w:val="0"/>
                <w:sz w:val="20"/>
                <w:szCs w:val="21"/>
              </w:rPr>
            </w:pPr>
            <w:r>
              <w:rPr>
                <w:rFonts w:hint="eastAsia" w:ascii="宋体" w:hAnsi="宋体" w:eastAsia="宋体" w:cs="宋体"/>
                <w:kern w:val="0"/>
                <w:sz w:val="20"/>
                <w:szCs w:val="21"/>
              </w:rPr>
              <w:t>5.可选配肥胖人脂肪层，增加穿刺难度，皮肤可以转动变化位置，可持久耐用；</w:t>
            </w:r>
          </w:p>
        </w:tc>
        <w:tc>
          <w:tcPr>
            <w:tcW w:w="708" w:type="dxa"/>
            <w:vAlign w:val="center"/>
          </w:tcPr>
          <w:p>
            <w:pPr>
              <w:spacing w:line="440" w:lineRule="exact"/>
              <w:jc w:val="center"/>
              <w:rPr>
                <w:rFonts w:hint="default" w:eastAsia="宋体" w:cs="Times New Roman" w:asciiTheme="minorEastAsia" w:hAnsiTheme="minorEastAsia"/>
                <w:kern w:val="0"/>
                <w:sz w:val="20"/>
                <w:szCs w:val="21"/>
                <w:lang w:val="en-US" w:eastAsia="zh-CN"/>
              </w:rPr>
            </w:pPr>
            <w:r>
              <w:rPr>
                <w:rFonts w:hint="eastAsia" w:eastAsia="宋体" w:cs="Times New Roman" w:asciiTheme="minorEastAsia" w:hAnsiTheme="minorEastAsia"/>
                <w:kern w:val="0"/>
                <w:sz w:val="20"/>
                <w:szCs w:val="21"/>
                <w:lang w:val="en-US" w:eastAsia="zh-CN"/>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6946" w:type="dxa"/>
            <w:noWrap/>
          </w:tcPr>
          <w:p>
            <w:pPr>
              <w:spacing w:line="440" w:lineRule="exact"/>
              <w:rPr>
                <w:rFonts w:hint="eastAsia" w:ascii="宋体" w:hAnsi="宋体" w:eastAsia="宋体" w:cs="宋体"/>
                <w:kern w:val="0"/>
                <w:sz w:val="20"/>
                <w:szCs w:val="21"/>
              </w:rPr>
            </w:pPr>
            <w:r>
              <w:rPr>
                <w:rFonts w:hint="eastAsia" w:ascii="宋体" w:hAnsi="宋体" w:eastAsia="宋体" w:cs="宋体"/>
                <w:kern w:val="0"/>
                <w:sz w:val="20"/>
                <w:szCs w:val="21"/>
              </w:rPr>
              <w:t xml:space="preserve">6.皮肤、椎骨、肌肉组织可更换。 </w:t>
            </w:r>
          </w:p>
        </w:tc>
        <w:tc>
          <w:tcPr>
            <w:tcW w:w="708" w:type="dxa"/>
            <w:vAlign w:val="center"/>
          </w:tcPr>
          <w:p>
            <w:pPr>
              <w:spacing w:line="440" w:lineRule="exact"/>
              <w:jc w:val="center"/>
              <w:rPr>
                <w:rFonts w:hint="default" w:eastAsia="宋体" w:cs="Times New Roman" w:asciiTheme="minorEastAsia" w:hAnsiTheme="minorEastAsia"/>
                <w:kern w:val="0"/>
                <w:sz w:val="20"/>
                <w:szCs w:val="21"/>
                <w:lang w:val="en-US" w:eastAsia="zh-CN"/>
              </w:rPr>
            </w:pPr>
            <w:r>
              <w:rPr>
                <w:rFonts w:hint="eastAsia" w:eastAsia="宋体" w:cs="Times New Roman" w:asciiTheme="minorEastAsia" w:hAnsiTheme="minorEastAsia"/>
                <w:kern w:val="0"/>
                <w:sz w:val="20"/>
                <w:szCs w:val="21"/>
                <w:lang w:val="en-US" w:eastAsia="zh-CN"/>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noWrap/>
          </w:tcPr>
          <w:p>
            <w:pPr>
              <w:spacing w:line="440" w:lineRule="exact"/>
              <w:rPr>
                <w:rFonts w:hint="eastAsia" w:ascii="宋体" w:hAnsi="宋体" w:eastAsia="宋体" w:cs="宋体"/>
                <w:kern w:val="0"/>
                <w:sz w:val="21"/>
                <w:szCs w:val="21"/>
              </w:rPr>
            </w:pPr>
            <w:r>
              <w:rPr>
                <w:rFonts w:hint="eastAsia" w:ascii="宋体" w:hAnsi="宋体" w:eastAsia="宋体" w:cs="宋体"/>
                <w:b/>
                <w:bCs/>
                <w:kern w:val="0"/>
                <w:sz w:val="21"/>
                <w:szCs w:val="21"/>
              </w:rPr>
              <w:t>腰椎穿刺训练模型，带压力监测系统</w:t>
            </w:r>
          </w:p>
        </w:tc>
        <w:tc>
          <w:tcPr>
            <w:tcW w:w="708" w:type="dxa"/>
            <w:vAlign w:val="center"/>
          </w:tcPr>
          <w:p>
            <w:pPr>
              <w:spacing w:line="440" w:lineRule="exact"/>
              <w:jc w:val="center"/>
              <w:rPr>
                <w:rFonts w:hint="eastAsia" w:cs="Times New Roman" w:asciiTheme="minorEastAsia" w:hAnsiTheme="minorEastAsia" w:eastAsiaTheme="minorEastAsia"/>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noWrap/>
          </w:tcPr>
          <w:p>
            <w:pPr>
              <w:spacing w:line="440" w:lineRule="exact"/>
              <w:rPr>
                <w:rFonts w:hint="eastAsia" w:ascii="宋体" w:hAnsi="宋体" w:eastAsia="宋体" w:cs="宋体"/>
                <w:kern w:val="0"/>
                <w:sz w:val="21"/>
                <w:szCs w:val="21"/>
              </w:rPr>
            </w:pPr>
            <w:r>
              <w:rPr>
                <w:rFonts w:hint="eastAsia" w:ascii="宋体" w:hAnsi="宋体" w:eastAsia="宋体" w:cs="宋体"/>
                <w:kern w:val="0"/>
                <w:sz w:val="21"/>
                <w:szCs w:val="21"/>
              </w:rPr>
              <w:t>★1.解剖结构准确，带有可更换的组织插入物、耐用的脊椎和硬膜，可在多个体位下进行腰椎穿刺训练；</w:t>
            </w:r>
          </w:p>
        </w:tc>
        <w:tc>
          <w:tcPr>
            <w:tcW w:w="708" w:type="dxa"/>
            <w:vAlign w:val="center"/>
          </w:tcPr>
          <w:p>
            <w:pPr>
              <w:spacing w:line="440" w:lineRule="exact"/>
              <w:jc w:val="center"/>
              <w:rPr>
                <w:rFonts w:hint="eastAsia" w:cs="Times New Roman" w:asciiTheme="minorEastAsia" w:hAnsiTheme="minorEastAsia" w:eastAsiaTheme="minorEastAsia"/>
                <w:kern w:val="0"/>
                <w:sz w:val="21"/>
                <w:szCs w:val="21"/>
                <w:lang w:val="en-US" w:eastAsia="zh-CN"/>
              </w:rPr>
            </w:pPr>
            <w:r>
              <w:rPr>
                <w:rFonts w:hint="eastAsia" w:cs="Times New Roman" w:asciiTheme="minorEastAsia" w:hAnsiTheme="minorEastAsia"/>
                <w:kern w:val="0"/>
                <w:sz w:val="21"/>
                <w:szCs w:val="21"/>
                <w:lang w:val="en-US" w:eastAsia="zh-CN"/>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noWrap/>
          </w:tcPr>
          <w:p>
            <w:pPr>
              <w:spacing w:line="440" w:lineRule="exact"/>
              <w:rPr>
                <w:rFonts w:hint="eastAsia" w:ascii="宋体" w:hAnsi="宋体" w:eastAsia="宋体" w:cs="宋体"/>
                <w:kern w:val="0"/>
                <w:sz w:val="21"/>
                <w:szCs w:val="21"/>
              </w:rPr>
            </w:pPr>
            <w:r>
              <w:rPr>
                <w:rFonts w:hint="eastAsia" w:ascii="宋体" w:hAnsi="宋体" w:eastAsia="宋体" w:cs="宋体"/>
                <w:kern w:val="0"/>
                <w:sz w:val="21"/>
                <w:szCs w:val="21"/>
              </w:rPr>
              <w:t>★2.硬膜被刺穿时有突破感和进针阻力感；</w:t>
            </w:r>
          </w:p>
        </w:tc>
        <w:tc>
          <w:tcPr>
            <w:tcW w:w="708" w:type="dxa"/>
            <w:vAlign w:val="center"/>
          </w:tcPr>
          <w:p>
            <w:pPr>
              <w:spacing w:line="440" w:lineRule="exact"/>
              <w:jc w:val="center"/>
              <w:rPr>
                <w:rFonts w:hint="eastAsia" w:cs="Times New Roman" w:asciiTheme="minorEastAsia" w:hAnsiTheme="minorEastAsia" w:eastAsiaTheme="minorEastAsia"/>
                <w:kern w:val="0"/>
                <w:sz w:val="21"/>
                <w:szCs w:val="21"/>
              </w:rPr>
            </w:pPr>
            <w:r>
              <w:rPr>
                <w:rFonts w:hint="eastAsia" w:eastAsia="宋体" w:cs="Times New Roman" w:asciiTheme="minorEastAsia" w:hAnsiTheme="minorEastAsia"/>
                <w:kern w:val="0"/>
                <w:sz w:val="20"/>
                <w:szCs w:val="21"/>
                <w:lang w:val="en-US" w:eastAsia="zh-CN"/>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noWrap/>
          </w:tcPr>
          <w:p>
            <w:pPr>
              <w:spacing w:line="440" w:lineRule="exact"/>
              <w:rPr>
                <w:rFonts w:hint="eastAsia" w:ascii="宋体" w:hAnsi="宋体" w:eastAsia="宋体" w:cs="宋体"/>
                <w:kern w:val="0"/>
                <w:sz w:val="21"/>
                <w:szCs w:val="21"/>
              </w:rPr>
            </w:pPr>
            <w:r>
              <w:rPr>
                <w:rFonts w:hint="eastAsia" w:ascii="宋体" w:hAnsi="宋体" w:eastAsia="宋体" w:cs="宋体"/>
                <w:kern w:val="0"/>
                <w:sz w:val="21"/>
                <w:szCs w:val="21"/>
              </w:rPr>
              <w:t>★3.穿刺成功时可取出脑脊液（脑脊液容量≥2升，并配有储液罐≥2升）；</w:t>
            </w:r>
          </w:p>
        </w:tc>
        <w:tc>
          <w:tcPr>
            <w:tcW w:w="708" w:type="dxa"/>
            <w:vAlign w:val="center"/>
          </w:tcPr>
          <w:p>
            <w:pPr>
              <w:spacing w:line="440" w:lineRule="exact"/>
              <w:jc w:val="center"/>
              <w:rPr>
                <w:rFonts w:hint="default" w:eastAsia="宋体" w:cs="Times New Roman" w:asciiTheme="minorEastAsia" w:hAnsiTheme="minorEastAsia"/>
                <w:kern w:val="0"/>
                <w:sz w:val="20"/>
                <w:szCs w:val="21"/>
                <w:lang w:val="en-US" w:eastAsia="zh-CN"/>
              </w:rPr>
            </w:pPr>
            <w:r>
              <w:rPr>
                <w:rFonts w:hint="eastAsia" w:eastAsia="宋体" w:cs="Times New Roman" w:asciiTheme="minorEastAsia" w:hAnsiTheme="minorEastAsia"/>
                <w:kern w:val="0"/>
                <w:sz w:val="20"/>
                <w:szCs w:val="21"/>
                <w:lang w:val="en-US" w:eastAsia="zh-CN"/>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noWrap/>
          </w:tcPr>
          <w:p>
            <w:pPr>
              <w:spacing w:line="440" w:lineRule="exact"/>
              <w:rPr>
                <w:rFonts w:hint="eastAsia" w:ascii="宋体" w:hAnsi="宋体" w:eastAsia="宋体" w:cs="宋体"/>
                <w:kern w:val="0"/>
                <w:sz w:val="21"/>
                <w:szCs w:val="21"/>
              </w:rPr>
            </w:pPr>
            <w:r>
              <w:rPr>
                <w:rFonts w:hint="eastAsia" w:ascii="宋体" w:hAnsi="宋体" w:eastAsia="宋体" w:cs="宋体"/>
                <w:kern w:val="0"/>
                <w:sz w:val="21"/>
                <w:szCs w:val="21"/>
              </w:rPr>
              <w:t>4.可使用临床真实的压力表来测量脑脊液的压力，压力可以自由调节；</w:t>
            </w:r>
          </w:p>
        </w:tc>
        <w:tc>
          <w:tcPr>
            <w:tcW w:w="708" w:type="dxa"/>
            <w:vAlign w:val="center"/>
          </w:tcPr>
          <w:p>
            <w:pPr>
              <w:spacing w:line="440" w:lineRule="exact"/>
              <w:jc w:val="center"/>
              <w:rPr>
                <w:rFonts w:hint="default" w:eastAsia="宋体" w:cs="Times New Roman" w:asciiTheme="minorEastAsia" w:hAnsiTheme="minorEastAsia"/>
                <w:kern w:val="0"/>
                <w:sz w:val="20"/>
                <w:szCs w:val="21"/>
                <w:lang w:val="en-US" w:eastAsia="zh-CN"/>
              </w:rPr>
            </w:pPr>
            <w:r>
              <w:rPr>
                <w:rFonts w:hint="eastAsia" w:eastAsia="宋体" w:cs="Times New Roman" w:asciiTheme="minorEastAsia" w:hAnsiTheme="minorEastAsia"/>
                <w:kern w:val="0"/>
                <w:sz w:val="20"/>
                <w:szCs w:val="21"/>
                <w:lang w:val="en-US" w:eastAsia="zh-CN"/>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noWrap/>
          </w:tcPr>
          <w:p>
            <w:pPr>
              <w:spacing w:line="440" w:lineRule="exact"/>
              <w:rPr>
                <w:rFonts w:hint="eastAsia" w:ascii="宋体" w:hAnsi="宋体" w:eastAsia="宋体" w:cs="宋体"/>
                <w:kern w:val="0"/>
                <w:sz w:val="21"/>
                <w:szCs w:val="21"/>
              </w:rPr>
            </w:pPr>
            <w:r>
              <w:rPr>
                <w:rFonts w:hint="eastAsia" w:ascii="宋体" w:hAnsi="宋体" w:eastAsia="宋体" w:cs="宋体"/>
                <w:kern w:val="0"/>
                <w:sz w:val="21"/>
                <w:szCs w:val="21"/>
              </w:rPr>
              <w:t>5.模型内部硬膜每一个位点可以穿刺≥200 次，硬膜可≥360°旋转，模型整体穿刺可达上万次，皮肤、椎骨、肌肉组织可更换；</w:t>
            </w:r>
          </w:p>
        </w:tc>
        <w:tc>
          <w:tcPr>
            <w:tcW w:w="708" w:type="dxa"/>
            <w:vAlign w:val="center"/>
          </w:tcPr>
          <w:p>
            <w:pPr>
              <w:spacing w:line="440" w:lineRule="exact"/>
              <w:jc w:val="center"/>
              <w:rPr>
                <w:rFonts w:hint="default" w:eastAsia="宋体" w:cs="Times New Roman" w:asciiTheme="minorEastAsia" w:hAnsiTheme="minorEastAsia"/>
                <w:kern w:val="0"/>
                <w:sz w:val="20"/>
                <w:szCs w:val="21"/>
                <w:lang w:val="en-US" w:eastAsia="zh-CN"/>
              </w:rPr>
            </w:pPr>
            <w:r>
              <w:rPr>
                <w:rFonts w:hint="eastAsia" w:eastAsia="宋体" w:cs="Times New Roman" w:asciiTheme="minorEastAsia" w:hAnsiTheme="minorEastAsia"/>
                <w:kern w:val="0"/>
                <w:sz w:val="20"/>
                <w:szCs w:val="21"/>
                <w:lang w:val="en-US" w:eastAsia="zh-CN"/>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noWrap/>
          </w:tcPr>
          <w:p>
            <w:pPr>
              <w:spacing w:line="440" w:lineRule="exact"/>
              <w:rPr>
                <w:rFonts w:hint="eastAsia" w:ascii="宋体" w:hAnsi="宋体" w:eastAsia="宋体" w:cs="宋体"/>
                <w:kern w:val="0"/>
                <w:sz w:val="21"/>
                <w:szCs w:val="21"/>
              </w:rPr>
            </w:pPr>
            <w:r>
              <w:rPr>
                <w:rFonts w:hint="eastAsia" w:ascii="宋体" w:hAnsi="宋体" w:eastAsia="宋体" w:cs="宋体"/>
                <w:kern w:val="0"/>
                <w:sz w:val="21"/>
                <w:szCs w:val="21"/>
              </w:rPr>
              <w:t>6.可选配肥胖脂肪模块，增加穿刺操作难度。</w:t>
            </w:r>
          </w:p>
        </w:tc>
        <w:tc>
          <w:tcPr>
            <w:tcW w:w="708" w:type="dxa"/>
            <w:vAlign w:val="center"/>
          </w:tcPr>
          <w:p>
            <w:pPr>
              <w:spacing w:line="440" w:lineRule="exact"/>
              <w:jc w:val="center"/>
              <w:rPr>
                <w:rFonts w:hint="default" w:eastAsia="宋体" w:cs="Times New Roman" w:asciiTheme="minorEastAsia" w:hAnsiTheme="minorEastAsia"/>
                <w:kern w:val="0"/>
                <w:sz w:val="20"/>
                <w:szCs w:val="21"/>
                <w:lang w:val="en-US" w:eastAsia="zh-CN"/>
              </w:rPr>
            </w:pPr>
            <w:r>
              <w:rPr>
                <w:rFonts w:hint="eastAsia" w:eastAsia="宋体" w:cs="Times New Roman" w:asciiTheme="minorEastAsia" w:hAnsiTheme="minorEastAsia"/>
                <w:kern w:val="0"/>
                <w:sz w:val="20"/>
                <w:szCs w:val="21"/>
                <w:lang w:val="en-US" w:eastAsia="zh-CN"/>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noWrap/>
          </w:tcPr>
          <w:p>
            <w:pPr>
              <w:spacing w:line="440" w:lineRule="exact"/>
              <w:rPr>
                <w:rFonts w:hint="eastAsia" w:ascii="宋体" w:hAnsi="宋体" w:eastAsia="宋体" w:cs="宋体"/>
                <w:kern w:val="0"/>
                <w:sz w:val="21"/>
                <w:szCs w:val="21"/>
              </w:rPr>
            </w:pPr>
            <w:r>
              <w:rPr>
                <w:rFonts w:hint="eastAsia" w:ascii="宋体" w:hAnsi="宋体" w:eastAsia="宋体" w:cs="宋体"/>
                <w:b/>
                <w:bCs/>
                <w:kern w:val="0"/>
                <w:sz w:val="21"/>
                <w:szCs w:val="21"/>
              </w:rPr>
              <w:t>婴儿心肺复苏模型（4个/包）</w:t>
            </w:r>
          </w:p>
        </w:tc>
        <w:tc>
          <w:tcPr>
            <w:tcW w:w="708" w:type="dxa"/>
            <w:vAlign w:val="center"/>
          </w:tcPr>
          <w:p>
            <w:pPr>
              <w:spacing w:line="440" w:lineRule="exact"/>
              <w:jc w:val="center"/>
              <w:rPr>
                <w:rFonts w:hint="eastAsia" w:cs="Times New Roman" w:asciiTheme="minorEastAsia" w:hAnsiTheme="minorEastAsia" w:eastAsiaTheme="minorEastAsia"/>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noWrap/>
          </w:tcPr>
          <w:p>
            <w:pPr>
              <w:spacing w:line="440" w:lineRule="exact"/>
              <w:rPr>
                <w:rFonts w:hint="eastAsia" w:ascii="宋体" w:hAnsi="宋体" w:eastAsia="宋体" w:cs="宋体"/>
                <w:kern w:val="0"/>
                <w:sz w:val="21"/>
                <w:szCs w:val="21"/>
              </w:rPr>
            </w:pPr>
            <w:r>
              <w:rPr>
                <w:rFonts w:hint="eastAsia" w:ascii="宋体" w:hAnsi="宋体" w:eastAsia="宋体" w:cs="宋体"/>
                <w:kern w:val="0"/>
                <w:sz w:val="21"/>
                <w:szCs w:val="21"/>
              </w:rPr>
              <w:t>★1.根据最新国际心肺复苏指南标准可在户外进行心肺复苏训练，正确仰额抬颌可开放气道；</w:t>
            </w:r>
          </w:p>
        </w:tc>
        <w:tc>
          <w:tcPr>
            <w:tcW w:w="708" w:type="dxa"/>
            <w:vAlign w:val="center"/>
          </w:tcPr>
          <w:p>
            <w:pPr>
              <w:spacing w:line="440" w:lineRule="exact"/>
              <w:jc w:val="center"/>
              <w:rPr>
                <w:rFonts w:hint="default" w:cs="Times New Roman" w:asciiTheme="minorEastAsia" w:hAnsiTheme="minorEastAsia" w:eastAsiaTheme="minorEastAsia"/>
                <w:kern w:val="0"/>
                <w:sz w:val="21"/>
                <w:szCs w:val="21"/>
                <w:lang w:val="en-US"/>
              </w:rPr>
            </w:pPr>
            <w:r>
              <w:rPr>
                <w:rFonts w:hint="eastAsia" w:eastAsia="宋体" w:cs="Times New Roman" w:asciiTheme="minorEastAsia" w:hAnsiTheme="minorEastAsia"/>
                <w:kern w:val="0"/>
                <w:sz w:val="20"/>
                <w:szCs w:val="21"/>
                <w:lang w:val="en-US" w:eastAsia="zh-CN"/>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noWrap/>
          </w:tcPr>
          <w:p>
            <w:pPr>
              <w:spacing w:line="440" w:lineRule="exact"/>
              <w:rPr>
                <w:rFonts w:hint="eastAsia" w:ascii="宋体" w:hAnsi="宋体" w:eastAsia="宋体" w:cs="宋体"/>
                <w:kern w:val="0"/>
                <w:sz w:val="21"/>
                <w:szCs w:val="21"/>
              </w:rPr>
            </w:pPr>
            <w:r>
              <w:rPr>
                <w:rFonts w:hint="eastAsia" w:ascii="宋体" w:hAnsi="宋体" w:eastAsia="宋体" w:cs="宋体"/>
                <w:kern w:val="0"/>
                <w:sz w:val="21"/>
                <w:szCs w:val="21"/>
              </w:rPr>
              <w:t>★2.进行窒息训练时，抢救成功后婴儿可自主发出哭声；</w:t>
            </w:r>
          </w:p>
        </w:tc>
        <w:tc>
          <w:tcPr>
            <w:tcW w:w="708" w:type="dxa"/>
            <w:vAlign w:val="center"/>
          </w:tcPr>
          <w:p>
            <w:pPr>
              <w:spacing w:line="440" w:lineRule="exact"/>
              <w:jc w:val="center"/>
              <w:rPr>
                <w:rFonts w:hint="eastAsia" w:cs="Times New Roman" w:asciiTheme="minorEastAsia" w:hAnsiTheme="minorEastAsia" w:eastAsiaTheme="minorEastAsia"/>
                <w:kern w:val="0"/>
                <w:sz w:val="21"/>
                <w:szCs w:val="21"/>
              </w:rPr>
            </w:pPr>
            <w:r>
              <w:rPr>
                <w:rFonts w:hint="eastAsia" w:eastAsia="宋体" w:cs="Times New Roman" w:asciiTheme="minorEastAsia" w:hAnsiTheme="minorEastAsia"/>
                <w:kern w:val="0"/>
                <w:sz w:val="20"/>
                <w:szCs w:val="21"/>
                <w:lang w:val="en-US" w:eastAsia="zh-CN"/>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noWrap/>
          </w:tcPr>
          <w:p>
            <w:pPr>
              <w:spacing w:line="440" w:lineRule="exact"/>
              <w:rPr>
                <w:rFonts w:hint="eastAsia" w:ascii="宋体" w:hAnsi="宋体" w:eastAsia="宋体" w:cs="宋体"/>
                <w:kern w:val="0"/>
                <w:sz w:val="21"/>
                <w:szCs w:val="21"/>
              </w:rPr>
            </w:pPr>
            <w:r>
              <w:rPr>
                <w:rFonts w:hint="eastAsia" w:ascii="宋体" w:hAnsi="宋体" w:eastAsia="宋体" w:cs="宋体"/>
                <w:kern w:val="0"/>
                <w:sz w:val="21"/>
                <w:szCs w:val="21"/>
              </w:rPr>
              <w:t>★3.配备的电子显示器屏幕≥3.8英寸，且具有反馈、考评等模式；</w:t>
            </w:r>
          </w:p>
        </w:tc>
        <w:tc>
          <w:tcPr>
            <w:tcW w:w="708" w:type="dxa"/>
            <w:vAlign w:val="center"/>
          </w:tcPr>
          <w:p>
            <w:pPr>
              <w:spacing w:line="440" w:lineRule="exact"/>
              <w:jc w:val="center"/>
              <w:rPr>
                <w:rFonts w:hint="default" w:cs="Times New Roman" w:asciiTheme="minorEastAsia" w:hAnsiTheme="minorEastAsia" w:eastAsiaTheme="minorEastAsia"/>
                <w:kern w:val="0"/>
                <w:sz w:val="21"/>
                <w:szCs w:val="21"/>
                <w:lang w:val="en-US"/>
              </w:rPr>
            </w:pPr>
            <w:r>
              <w:rPr>
                <w:rFonts w:hint="eastAsia" w:eastAsia="宋体" w:cs="Times New Roman" w:asciiTheme="minorEastAsia" w:hAnsiTheme="minorEastAsia"/>
                <w:kern w:val="0"/>
                <w:sz w:val="20"/>
                <w:szCs w:val="21"/>
                <w:lang w:val="en-US" w:eastAsia="zh-CN"/>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noWrap/>
          </w:tcPr>
          <w:p>
            <w:pPr>
              <w:spacing w:line="440" w:lineRule="exact"/>
              <w:rPr>
                <w:rFonts w:hint="eastAsia" w:ascii="宋体" w:hAnsi="宋体" w:eastAsia="宋体" w:cs="宋体"/>
                <w:kern w:val="0"/>
                <w:sz w:val="21"/>
                <w:szCs w:val="21"/>
              </w:rPr>
            </w:pPr>
            <w:r>
              <w:rPr>
                <w:rFonts w:hint="eastAsia" w:ascii="宋体" w:hAnsi="宋体" w:eastAsia="宋体" w:cs="宋体"/>
                <w:kern w:val="0"/>
                <w:sz w:val="21"/>
                <w:szCs w:val="21"/>
              </w:rPr>
              <w:t>★4.模型带有蓝牙功能，连接手机APP，实时反馈操作情况，时间可以自行进行设置；</w:t>
            </w:r>
          </w:p>
        </w:tc>
        <w:tc>
          <w:tcPr>
            <w:tcW w:w="708" w:type="dxa"/>
            <w:vAlign w:val="center"/>
          </w:tcPr>
          <w:p>
            <w:pPr>
              <w:spacing w:line="440" w:lineRule="exact"/>
              <w:jc w:val="center"/>
              <w:rPr>
                <w:rFonts w:hint="default" w:eastAsia="宋体" w:cs="Times New Roman" w:asciiTheme="minorEastAsia" w:hAnsiTheme="minorEastAsia"/>
                <w:kern w:val="0"/>
                <w:sz w:val="20"/>
                <w:szCs w:val="21"/>
                <w:lang w:val="en-US" w:eastAsia="zh-CN"/>
              </w:rPr>
            </w:pPr>
            <w:r>
              <w:rPr>
                <w:rFonts w:hint="eastAsia" w:eastAsia="宋体" w:cs="Times New Roman" w:asciiTheme="minorEastAsia" w:hAnsiTheme="minorEastAsia"/>
                <w:kern w:val="0"/>
                <w:sz w:val="20"/>
                <w:szCs w:val="21"/>
                <w:lang w:val="en-US" w:eastAsia="zh-CN"/>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noWrap/>
          </w:tcPr>
          <w:p>
            <w:pPr>
              <w:spacing w:line="440" w:lineRule="exact"/>
              <w:rPr>
                <w:rFonts w:hint="eastAsia" w:ascii="宋体" w:hAnsi="宋体" w:eastAsia="宋体" w:cs="宋体"/>
                <w:kern w:val="0"/>
                <w:sz w:val="21"/>
                <w:szCs w:val="21"/>
              </w:rPr>
            </w:pPr>
            <w:r>
              <w:rPr>
                <w:rFonts w:hint="eastAsia" w:ascii="宋体" w:hAnsi="宋体" w:eastAsia="宋体" w:cs="宋体"/>
                <w:kern w:val="0"/>
                <w:sz w:val="21"/>
                <w:szCs w:val="21"/>
              </w:rPr>
              <w:t>★5.连接导师APP时，可编辑学员的姓名与操作的模型相匹配，便于成绩保存和查看，在同一屏幕上反馈≥2个学员的操作过程；</w:t>
            </w:r>
          </w:p>
        </w:tc>
        <w:tc>
          <w:tcPr>
            <w:tcW w:w="708" w:type="dxa"/>
            <w:vAlign w:val="center"/>
          </w:tcPr>
          <w:p>
            <w:pPr>
              <w:spacing w:line="440" w:lineRule="exact"/>
              <w:jc w:val="center"/>
              <w:rPr>
                <w:rFonts w:hint="default" w:eastAsia="宋体" w:cs="Times New Roman" w:asciiTheme="minorEastAsia" w:hAnsiTheme="minorEastAsia"/>
                <w:kern w:val="0"/>
                <w:sz w:val="20"/>
                <w:szCs w:val="21"/>
                <w:lang w:val="en-US" w:eastAsia="zh-CN"/>
              </w:rPr>
            </w:pPr>
            <w:r>
              <w:rPr>
                <w:rFonts w:hint="eastAsia" w:eastAsia="宋体" w:cs="Times New Roman" w:asciiTheme="minorEastAsia" w:hAnsiTheme="minorEastAsia"/>
                <w:kern w:val="0"/>
                <w:sz w:val="20"/>
                <w:szCs w:val="21"/>
                <w:lang w:val="en-US" w:eastAsia="zh-CN"/>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noWrap/>
          </w:tcPr>
          <w:p>
            <w:pPr>
              <w:spacing w:line="440" w:lineRule="exact"/>
              <w:rPr>
                <w:rFonts w:hint="eastAsia" w:ascii="宋体" w:hAnsi="宋体" w:eastAsia="宋体" w:cs="宋体"/>
                <w:kern w:val="0"/>
                <w:sz w:val="21"/>
                <w:szCs w:val="21"/>
              </w:rPr>
            </w:pPr>
            <w:r>
              <w:rPr>
                <w:rFonts w:hint="eastAsia" w:ascii="宋体" w:hAnsi="宋体" w:eastAsia="宋体" w:cs="宋体"/>
                <w:kern w:val="0"/>
                <w:sz w:val="21"/>
                <w:szCs w:val="21"/>
              </w:rPr>
              <w:t>★6.按压评估报告均以百分比形式显示。</w:t>
            </w:r>
          </w:p>
        </w:tc>
        <w:tc>
          <w:tcPr>
            <w:tcW w:w="708" w:type="dxa"/>
            <w:vAlign w:val="center"/>
          </w:tcPr>
          <w:p>
            <w:pPr>
              <w:spacing w:line="440" w:lineRule="exact"/>
              <w:jc w:val="center"/>
              <w:rPr>
                <w:rFonts w:hint="default" w:eastAsia="宋体" w:cs="Times New Roman" w:asciiTheme="minorEastAsia" w:hAnsiTheme="minorEastAsia"/>
                <w:kern w:val="0"/>
                <w:sz w:val="20"/>
                <w:szCs w:val="21"/>
                <w:lang w:val="en-US" w:eastAsia="zh-CN"/>
              </w:rPr>
            </w:pPr>
            <w:r>
              <w:rPr>
                <w:rFonts w:hint="eastAsia" w:eastAsia="宋体" w:cs="Times New Roman" w:asciiTheme="minorEastAsia" w:hAnsiTheme="minorEastAsia"/>
                <w:kern w:val="0"/>
                <w:sz w:val="20"/>
                <w:szCs w:val="21"/>
                <w:lang w:val="en-US" w:eastAsia="zh-CN"/>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Align w:val="center"/>
          </w:tcPr>
          <w:p>
            <w:pPr>
              <w:spacing w:line="440" w:lineRule="exact"/>
              <w:jc w:val="center"/>
              <w:rPr>
                <w:rFonts w:hint="eastAsia" w:cs="Times New Roman" w:asciiTheme="minorEastAsia" w:hAnsiTheme="minorEastAsia" w:eastAsiaTheme="minorEastAsia"/>
                <w:kern w:val="0"/>
                <w:sz w:val="21"/>
                <w:szCs w:val="21"/>
                <w:lang w:eastAsia="zh-CN"/>
              </w:rPr>
            </w:pPr>
            <w:r>
              <w:rPr>
                <w:rFonts w:hint="eastAsia" w:cs="Times New Roman" w:asciiTheme="minorEastAsia" w:hAnsiTheme="minorEastAsia"/>
                <w:kern w:val="0"/>
                <w:sz w:val="21"/>
                <w:szCs w:val="21"/>
                <w:lang w:eastAsia="zh-CN"/>
              </w:rPr>
              <w:t>三</w:t>
            </w:r>
          </w:p>
        </w:tc>
        <w:tc>
          <w:tcPr>
            <w:tcW w:w="994" w:type="dxa"/>
            <w:gridSpan w:val="2"/>
            <w:vAlign w:val="center"/>
          </w:tcPr>
          <w:p>
            <w:pPr>
              <w:widowControl/>
              <w:snapToGrid w:val="0"/>
              <w:spacing w:line="240" w:lineRule="exact"/>
              <w:jc w:val="center"/>
              <w:rPr>
                <w:rFonts w:hint="eastAsia" w:cs="Times New Roman" w:asciiTheme="minorEastAsia" w:hAnsiTheme="minorEastAsia" w:eastAsiaTheme="minorEastAsia"/>
                <w:kern w:val="0"/>
                <w:sz w:val="21"/>
                <w:szCs w:val="21"/>
                <w:lang w:eastAsia="zh-CN"/>
              </w:rPr>
            </w:pPr>
            <w:r>
              <w:rPr>
                <w:rFonts w:hint="eastAsia" w:cs="Times New Roman" w:asciiTheme="minorEastAsia" w:hAnsiTheme="minorEastAsia"/>
                <w:kern w:val="0"/>
                <w:sz w:val="21"/>
                <w:szCs w:val="21"/>
                <w:lang w:eastAsia="zh-CN"/>
              </w:rPr>
              <w:t>样品</w:t>
            </w:r>
          </w:p>
        </w:tc>
        <w:tc>
          <w:tcPr>
            <w:tcW w:w="6946" w:type="dxa"/>
            <w:noWrap/>
            <w:vAlign w:val="center"/>
          </w:tcPr>
          <w:p>
            <w:pPr>
              <w:widowControl/>
              <w:snapToGrid w:val="0"/>
              <w:spacing w:line="240" w:lineRule="exact"/>
              <w:jc w:val="left"/>
              <w:rPr>
                <w:rFonts w:hint="eastAsia" w:ascii="宋体" w:hAnsi="宋体" w:eastAsia="宋体" w:cs="宋体"/>
                <w:kern w:val="0"/>
                <w:sz w:val="21"/>
                <w:szCs w:val="21"/>
              </w:rPr>
            </w:pPr>
            <w:r>
              <w:rPr>
                <w:rFonts w:hint="eastAsia" w:ascii="宋体" w:hAnsi="宋体" w:eastAsia="宋体" w:cs="宋体"/>
                <w:color w:val="auto"/>
                <w:szCs w:val="21"/>
                <w:highlight w:val="none"/>
              </w:rPr>
              <w:t>根据样品的外观、现场测试数据等指标评分</w:t>
            </w:r>
          </w:p>
        </w:tc>
        <w:tc>
          <w:tcPr>
            <w:tcW w:w="708" w:type="dxa"/>
            <w:vAlign w:val="center"/>
          </w:tcPr>
          <w:p>
            <w:pPr>
              <w:spacing w:line="440" w:lineRule="exact"/>
              <w:jc w:val="center"/>
              <w:rPr>
                <w:rFonts w:hint="default" w:cs="Times New Roman" w:asciiTheme="minorEastAsia" w:hAnsiTheme="minorEastAsia" w:eastAsiaTheme="minorEastAsia"/>
                <w:kern w:val="0"/>
                <w:sz w:val="21"/>
                <w:szCs w:val="21"/>
                <w:lang w:val="en-US" w:eastAsia="zh-CN"/>
              </w:rPr>
            </w:pPr>
            <w:r>
              <w:rPr>
                <w:rFonts w:hint="eastAsia" w:cs="Times New Roman" w:asciiTheme="minorEastAsia" w:hAnsiTheme="minorEastAsia"/>
                <w:kern w:val="0"/>
                <w:sz w:val="21"/>
                <w:szCs w:val="21"/>
                <w:lang w:val="en-US" w:eastAsia="zh-CN"/>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5" w:hRule="atLeast"/>
        </w:trPr>
        <w:tc>
          <w:tcPr>
            <w:tcW w:w="708" w:type="dxa"/>
            <w:vMerge w:val="restart"/>
            <w:vAlign w:val="center"/>
          </w:tcPr>
          <w:p>
            <w:pPr>
              <w:spacing w:line="440" w:lineRule="exact"/>
              <w:jc w:val="center"/>
              <w:rPr>
                <w:rFonts w:hint="eastAsia" w:cs="Times New Roman" w:asciiTheme="minorEastAsia" w:hAnsiTheme="minorEastAsia" w:eastAsiaTheme="minorEastAsia"/>
                <w:kern w:val="0"/>
                <w:sz w:val="21"/>
                <w:szCs w:val="21"/>
                <w:lang w:eastAsia="zh-CN"/>
              </w:rPr>
            </w:pPr>
            <w:r>
              <w:rPr>
                <w:rFonts w:hint="eastAsia" w:cs="Times New Roman" w:asciiTheme="minorEastAsia" w:hAnsiTheme="minorEastAsia"/>
                <w:kern w:val="0"/>
                <w:sz w:val="21"/>
                <w:szCs w:val="21"/>
                <w:lang w:eastAsia="zh-CN"/>
              </w:rPr>
              <w:t>四</w:t>
            </w:r>
          </w:p>
        </w:tc>
        <w:tc>
          <w:tcPr>
            <w:tcW w:w="994" w:type="dxa"/>
            <w:gridSpan w:val="2"/>
            <w:vMerge w:val="restart"/>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售后</w:t>
            </w:r>
            <w:r>
              <w:rPr>
                <w:rFonts w:hint="eastAsia" w:cs="Times New Roman" w:asciiTheme="minorEastAsia" w:hAnsiTheme="minorEastAsia" w:eastAsiaTheme="minorEastAsia"/>
                <w:kern w:val="0"/>
                <w:sz w:val="21"/>
                <w:szCs w:val="21"/>
              </w:rPr>
              <w:br w:type="textWrapping"/>
            </w:r>
            <w:r>
              <w:rPr>
                <w:rFonts w:hint="eastAsia" w:cs="Times New Roman" w:asciiTheme="minorEastAsia" w:hAnsiTheme="minorEastAsia" w:eastAsiaTheme="minorEastAsia"/>
                <w:kern w:val="0"/>
                <w:sz w:val="21"/>
                <w:szCs w:val="21"/>
              </w:rPr>
              <w:t>服务</w:t>
            </w:r>
          </w:p>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（8分）</w:t>
            </w:r>
          </w:p>
        </w:tc>
        <w:tc>
          <w:tcPr>
            <w:tcW w:w="6946" w:type="dxa"/>
          </w:tcPr>
          <w:p>
            <w:pPr>
              <w:spacing w:line="440" w:lineRule="exact"/>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免费保修期：在满足招标文件要求的基础上，每增加6个月得0.5分，最多得标准分值，不符合招标文件要求按无效投标处理。（未履行保修承诺的，相关企业将列入黑名单。）</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tcPr>
          <w:p>
            <w:pPr>
              <w:spacing w:line="440" w:lineRule="exact"/>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零配件支持：提供零配件全国统一报价，更换配件价格不超过统一报价的70%。在满足招标文件要求的基础上，根据</w:t>
            </w:r>
            <w:r>
              <w:rPr>
                <w:rFonts w:hint="eastAsia" w:cs="Times New Roman" w:asciiTheme="minorEastAsia" w:hAnsiTheme="minorEastAsia" w:eastAsiaTheme="minorEastAsia"/>
                <w:b/>
                <w:kern w:val="0"/>
                <w:sz w:val="21"/>
                <w:szCs w:val="21"/>
                <w:u w:val="single"/>
              </w:rPr>
              <w:t>主要零配件价格</w:t>
            </w:r>
            <w:r>
              <w:rPr>
                <w:rFonts w:hint="eastAsia" w:cs="Times New Roman" w:asciiTheme="minorEastAsia" w:hAnsiTheme="minorEastAsia" w:eastAsiaTheme="minorEastAsia"/>
                <w:kern w:val="0"/>
                <w:sz w:val="21"/>
                <w:szCs w:val="21"/>
              </w:rPr>
              <w:t>排名，报价最低的得标准分值，其余排名依次按标准分值的25%减分，最低得0分。三分之二以上技术专家认为报价不合理的得0分。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8"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tcPr>
          <w:p>
            <w:pPr>
              <w:spacing w:line="440" w:lineRule="exact"/>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按照报价方承诺的零配件保证供应时间长短排名，时间最长的得标准分值，依次递减0.2分，最低得0分。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5"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tcPr>
          <w:p>
            <w:pPr>
              <w:spacing w:line="440" w:lineRule="exact"/>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到位维修响应：满足招标文件要求的基础上，根据对维修所投产品的到位维修响应时间排名，三分之二以上技术专家认为合理且最快的得标准分值，依次按标准分值25%比例递减，最低得0分。三分之二以上技术专家认为不合理的得0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tcBorders>
              <w:bottom w:val="single" w:color="auto" w:sz="4" w:space="0"/>
            </w:tcBorders>
          </w:tcPr>
          <w:p>
            <w:pPr>
              <w:spacing w:line="440" w:lineRule="exact"/>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保修期外维修费用：保修期外的包修费用及维修工时费计算方法及价格，按厂家自报排名，费用最低的得标准分值，依次按标准分值25%递减，最低得0分。</w:t>
            </w:r>
          </w:p>
        </w:tc>
        <w:tc>
          <w:tcPr>
            <w:tcW w:w="708" w:type="dxa"/>
            <w:tcBorders>
              <w:bottom w:val="single" w:color="auto" w:sz="4" w:space="0"/>
            </w:tcBorders>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68"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tcBorders>
              <w:bottom w:val="single" w:color="auto" w:sz="4" w:space="0"/>
            </w:tcBorders>
          </w:tcPr>
          <w:p>
            <w:pPr>
              <w:spacing w:line="440" w:lineRule="exact"/>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技术支持和服务网点：</w:t>
            </w:r>
            <w:r>
              <w:rPr>
                <w:rFonts w:hint="eastAsia" w:cs="Times New Roman" w:asciiTheme="minorEastAsia" w:hAnsiTheme="minorEastAsia" w:eastAsiaTheme="minorEastAsia"/>
                <w:kern w:val="0"/>
                <w:sz w:val="21"/>
                <w:szCs w:val="21"/>
              </w:rPr>
              <w:br w:type="textWrapping"/>
            </w:r>
            <w:r>
              <w:rPr>
                <w:rFonts w:hint="eastAsia" w:cs="Times New Roman" w:asciiTheme="minorEastAsia" w:hAnsiTheme="minorEastAsia" w:eastAsiaTheme="minorEastAsia"/>
                <w:kern w:val="0"/>
                <w:sz w:val="21"/>
                <w:szCs w:val="21"/>
              </w:rPr>
              <w:t>1.产品和品牌具有较高知名度及广泛普及度，提供指定地点的现场服务支持，具备全国各主要省份的售后服务网络和对应的24小时服务支持热线且技术力量能满足部队维修服务需求的得1分，不满足得0分；</w:t>
            </w:r>
            <w:r>
              <w:rPr>
                <w:rFonts w:hint="eastAsia" w:cs="Times New Roman" w:asciiTheme="minorEastAsia" w:hAnsiTheme="minorEastAsia" w:eastAsiaTheme="minorEastAsia"/>
                <w:kern w:val="0"/>
                <w:sz w:val="21"/>
                <w:szCs w:val="21"/>
              </w:rPr>
              <w:br w:type="textWrapping"/>
            </w:r>
            <w:r>
              <w:rPr>
                <w:rFonts w:hint="eastAsia" w:cs="Times New Roman" w:asciiTheme="minorEastAsia" w:hAnsiTheme="minorEastAsia" w:eastAsiaTheme="minorEastAsia"/>
                <w:kern w:val="0"/>
                <w:sz w:val="21"/>
                <w:szCs w:val="21"/>
              </w:rPr>
              <w:t>2.根据指定地点的服务网点数量排名，第一名得1分，依次按标准分值25%递减，最低得0分。</w:t>
            </w:r>
          </w:p>
        </w:tc>
        <w:tc>
          <w:tcPr>
            <w:tcW w:w="708" w:type="dxa"/>
            <w:tcBorders>
              <w:bottom w:val="single" w:color="auto" w:sz="4" w:space="0"/>
            </w:tcBorders>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0"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6946" w:type="dxa"/>
            <w:tcBorders>
              <w:top w:val="single" w:color="auto" w:sz="4" w:space="0"/>
            </w:tcBorders>
          </w:tcPr>
          <w:p>
            <w:pPr>
              <w:spacing w:line="440" w:lineRule="exact"/>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1.近三年企业售后服务未满足用户要求、未按承诺履行义务、被投诉的，每次得-1分。</w:t>
            </w:r>
          </w:p>
        </w:tc>
        <w:tc>
          <w:tcPr>
            <w:tcW w:w="708" w:type="dxa"/>
            <w:tcBorders>
              <w:top w:val="single" w:color="auto" w:sz="4" w:space="0"/>
            </w:tcBorders>
            <w:vAlign w:val="center"/>
          </w:tcPr>
          <w:p>
            <w:pPr>
              <w:spacing w:line="440" w:lineRule="exact"/>
              <w:jc w:val="center"/>
              <w:rPr>
                <w:rFonts w:eastAsia="宋体" w:cs="Times New Roman" w:asciiTheme="minorEastAsia" w:hAnsiTheme="minorEastAsia"/>
                <w:kern w:val="0"/>
                <w:sz w:val="20"/>
                <w:szCs w:val="21"/>
              </w:rPr>
            </w:pPr>
          </w:p>
        </w:tc>
      </w:tr>
    </w:tbl>
    <w:p>
      <w:pPr>
        <w:adjustRightInd w:val="0"/>
        <w:snapToGrid w:val="0"/>
        <w:spacing w:line="440" w:lineRule="exact"/>
        <w:rPr>
          <w:rFonts w:ascii="宋体" w:hAnsi="宋体" w:eastAsia="宋体" w:cs="Times New Roman"/>
          <w:kern w:val="0"/>
          <w:sz w:val="28"/>
          <w:szCs w:val="28"/>
        </w:rPr>
      </w:pPr>
    </w:p>
    <w:p>
      <w:pPr>
        <w:widowControl/>
        <w:adjustRightInd w:val="0"/>
        <w:snapToGrid w:val="0"/>
        <w:spacing w:line="440" w:lineRule="exact"/>
        <w:ind w:firstLine="566" w:firstLineChars="245"/>
        <w:jc w:val="left"/>
        <w:rPr>
          <w:rFonts w:cs="Times New Roman" w:asciiTheme="minorEastAsia" w:hAnsiTheme="minorEastAsia"/>
          <w:kern w:val="0"/>
          <w:sz w:val="24"/>
          <w:szCs w:val="24"/>
        </w:rPr>
      </w:pPr>
      <w:r>
        <w:rPr>
          <w:rFonts w:hint="eastAsia" w:cs="Times New Roman" w:asciiTheme="minorEastAsia" w:hAnsiTheme="minorEastAsia"/>
          <w:kern w:val="0"/>
          <w:sz w:val="24"/>
          <w:szCs w:val="24"/>
        </w:rPr>
        <w:t>4.评审委员会评审程序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(1)审阅招标文件。重点审查招标文件投标人须知中无效投标条款、采购项目技术和商务要求、资格性和符合性审查要求、评标方法和标准细则以及采购合同主要条款等规定要求。</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(2)资格性审查。依据法律、法规和招标文件的规定，对投标文件中的资格证明、投标保证金等进行审查，以确定投标人是否具备投标资格，具体审查项目见表1。</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(3)符合性审查。依据招标文件的规定，从投标文件的有效性、完整性和对招标文件的响应程度进行审查，以确定投标人是否对招标文件做出实质性响应，具体审查项目见表1。</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解释与澄清。对投标文件中含义不明确、同类问题表述不一致或者有明显文字和计算错误的内容，评审委员会可以要求投标人以书面形式做出澄清、说明或者补正，但不能超出投标文件的范围或者改变投标文件的实质性内容（包括投标报价、质量标准、交货期限等主要内容），并由法定代表人或授权代表签字。下列内容不得澄清：</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①开标时未宣读的投标价格、价格折扣和招标文件允许提供的备选投标方案等实质内容；</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②投标文件中不响应招标文件规定的技术参数指标和商务应答；</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③投标文件中未提供的证明其是否符合招标文件资格性、符合性规定要求的相关材料。</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投标人解释澄清出场顺序，按照递交投标文件的倒序进行。投标人澄清材料确认，投标人为法人的，应当由其法定代表人或者授权代表签字确认；投标人为其他组织的，应当由其主要负责人或者全权代表签字确认。有效的澄清材料，是投标文件的组成部分；澄清不影响投标文件的效力。</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评审过程中，评审委员会认为招标文件有关事项表述不明确或者需要说明的，可以要求招标人书面解释。招标人应当给予书面解释，但不得改变招标文件的原义或者影响公平、公正评审。</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(6)商务、技术评审。按照招标文件中规定的评标方法和标准，对资格性审查和符合性审查合格的投标文件（不含价格文件）进行商务和技术评审。</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技术、商务评委应当独立评审。其中，技术评委只能按照技术评审标准进行技术评分，商务评委只能按照商务评审标准进行商务评分。独立评审前，评审委员会成员不得集体商议、沟通、协调，技术、商务评审方面存有歧义的除外。</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(7)价格评审。待商务、技术评审结束后，工作人员再将价格文件交评审委员会评审。存在低价恶意竞争的，由评审委员会全体成员按前款（六）投标报价有关要求认定；不存在低价恶意竞争的，由商务评委依据评审方法和评审标准对价格文件进行评审。</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(8)复核评审情况。评审委员会对评审过程资料和文件逐一进行复核。对排名前3名的预中标人、报价最高且预中标的、报价最低未预中标的、超预算以及投标文件被认定为无效的、废标的和终止评审等情形，进行重点复核、分析原因，并在评标报告中注明。</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(9)评审委员会依据经过复核的评审结果，对投标人进行排序并推荐预中标人。本项目只确认一家中标供应商。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(10)出具评标报告。评审委员会根据全体成员签字的原始评标记录和评审结果编写评标报告。评标报告主要内容由评审委员会全体成员逐页签字确认。评审委员会成员对需要共同认定的事项存在争议的，按照少数服从多数的原则做出结论。持不同意见的评审委员会成员应当在评标报告上签署不同意见并说明理由；只签字未写明不同意见或者只写明不同意见未说明理由的，视为无意见；不签字的，不影响评标报告的有效性。评标报告应当包括下列主要内容：</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①开标日期和地点；</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②获取招标文件供应商名单、投标人名单和评审委员会成员名单；</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③评标方法；</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④开标记录和评标情况及说明，包括无效投标人名单及原因；</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⑤评标结果和候选中标人排序、报价汇总表，以及推荐候选中标人的理由，尤其是报价最高且预中标的、报价最低未预中标的情形，超预算以及投标文件被认定为无效的、废标的和终止评审等情形，评审委员会应当进行重点复核、分析原因，并在评标报告中注明。</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⑥评审委员会授标建议。</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(11)宣布评标结果。评标结果由评审委员会主任在评标现场向参与采购活动的投标人当场公布，且不得更改。公布的内容至少应包含预中标人名称、排序和投标报价，以及无效投标人名称和无效投标理由。投标人对评标结果有疑义的，评审委员会应当现场予以解答。</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5.评审委员会对投标文件密封、签署、盖章等进行审查过程中，有下列情形，但其他方面符合要求，应当评定为不影响整个投标文件有效性和采购活动公平竞争，并通过投标文件的符合性审查：</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(1)密封时未加盖、少加盖单位公章或者密封章，但是密封完好、完整标明了投标供应商名称且得到投标供应商（法定代表人或者授权代表）现场认可的；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w:t>
      </w:r>
      <w:r>
        <w:rPr>
          <w:rFonts w:hint="eastAsia" w:ascii="仿宋_GB2312" w:hAnsi="宋体" w:eastAsia="仿宋_GB2312" w:cs="Times New Roman"/>
          <w:kern w:val="0"/>
          <w:sz w:val="32"/>
          <w:szCs w:val="32"/>
        </w:rPr>
        <w:t xml:space="preserve"> </w:t>
      </w:r>
      <w:r>
        <w:rPr>
          <w:rFonts w:hint="eastAsia" w:ascii="宋体" w:hAnsi="宋体" w:eastAsia="宋体" w:cs="Times New Roman"/>
          <w:kern w:val="0"/>
          <w:sz w:val="24"/>
          <w:szCs w:val="24"/>
        </w:rPr>
        <w:t>投标书、资格证明文件正副本数量齐全、密封完好，只是未按照招标文件要求进行分装、统装的；价格文件内容完整、单独密封，只是未按招标文件要求胶装成册的</w:t>
      </w:r>
      <w:r>
        <w:rPr>
          <w:rFonts w:hint="eastAsia"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(3)存在个别地方（总数不超过2个且占应签字地方的比例不超过20%）没有法定代表人签字，但有法定代表人的私人印章或者授权代表有效签字的；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(4)除招标文件明确要求加盖供应商（法人）公章的以外，其他地方以相关专用章加盖的。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6.在商务评审过程中，有下列情形之一者，其投标将被否决：</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(1)投标人或其制造商与招标人有利害关系可能影响招标公正性的；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(2)投标人参与项目前期咨询或招标文件编制的；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(3)不同投标人单位负责人为同一人或者存在控股、管理关系的；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(4)投标文件未按招标文件的要求签署的；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(5)投标人的投标书、资格证明材料未提供，或不符合国家规定或者招标文件要求的；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(6)同一投标人提交两个以上不同的投标方案或者投标报价的，但招标文件要求提交备选方案的除外；</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(7)投标文件不满足招标文件加注星号（“★”）的关键商务条款要求的；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(8)投标人有串通投标、弄虚作假、行贿等违法行为的；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(9)存在招标文件中规定的否决投标的其他商务条款的。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7.技术评审过程中，有下列情形之一者，其投标将被否决：</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(1)投标文件不满足招标文件技术要求中加注星号（“★”）的关键条款（参数）要求，或加注星号（“★”）的关键条款（参数）无符合招标文件要求的技术资料支持的；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(2)投标文件技术规格中一般参数超出允许偏离的最大范围或最多项数的；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(3)投标文件技术规格中的响应与事实不符或虚假投标的；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(4)投标人复制招标文件的技术规格相关部分内容作为其投标文件中一部分的；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(5)存在招标文件中规定的否决投标的其他技术条款的。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8.投标人及其投标文件有下列情形之一的，在符合性审查时按照无效投标处理：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(1)未按照招标文件规定要求密封、签署、盖章的（前述第5条情形除外）；</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(2)投标文件组成明显不符合招标文件的规定要求，影响评审委员会评判的；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(3)投标有效期不符合招标文件要求的；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(4)其他未满足对投标文件有效性、完整性和对招标文件响应程度要求的情形。</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9.投标人及其投标文件有下列情形之一的，在资格性审查时按照无效投标处理：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(1)不具备招标文件中规定的资格性要求的；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(2)法定代表人授权不符合要求的；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(3)属于禁止参加投标的供应商的；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(4)不符合法律、法规、规章规定的资格性要求的；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(5)供应商授权代理人参加我院采购活动，致使该供应商受到处罚期间，该代理人代理其他供应商参加我院采购活动的；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(6)代理人同期（180天以内）代理2家以上供应商参加我院采购活动的。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10.有下列情形之一的，属于投标人相互串通投标，评审委员会应当对串标人按照无效投标处理：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(1)投标人之间协商投标报价等投标文件的实质性内容的；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(2)投标人之间约定中标人的；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(3)投标人之间约定部分投标人放弃投标或者中标的；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(4)属于同一集团、协会、商会等组织成员的投标人按照该组织要求协同投标的；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(5)投标人之间为谋取中标或者排斥特定投标人而采取其他联合行动的。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11.有下列情形之一的，视为投标人相互串通投标，评审委员会应当对串标人按照无效投标处理：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(1)不同投标人的投标文件由同一单位或者个人编制的；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(2)不同投标人委托同一单位或者个人办理投标事宜的；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(3)不同投标人的投标文件载明的项目管理成员为同一人的；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(4)不同投标人的投标文件异常一致或者投标报价呈规律性差异的；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(5)不同投标人的投标文件相互混装的；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12.有下列情形之一的，属于招标人与投标人串通投标，评审委员会应当对串标投标人按照无效投标处理：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(1)招标人在开标前开启投标文件并将有关信息泄露给其他投标人的；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(2)招标人直接或者间接向投标人泄露采购预算、评审委员会成员等信息的；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(3)招标人明示或者暗示投标人压低或者抬高投标报价的；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(4)招标人授意投标人撤换、修改投标文件的；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(5)招标人明示或者暗示投标人为特定投标人中标提供方便的；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(6)招标人与投标人为谋求特定投标人中标而采取其他串通行为的。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13.有下列情形之一的，属于虚假投标，评审委员会应当对投标人按照无效投标处理：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(1)使用通过受让或者租借等方式获取资格、资质证书投标的；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(2)使用伪造、变造的许可证件的；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(3)提供虚假的财务状况或者业绩的；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(4)提供虚假的项目负责人或者主要技术人员简历、劳动关系证明的；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(5)提供虚假信用状况的；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(6)提供虚假样品或借用、冒用其他供应商样品的；</w:t>
      </w:r>
    </w:p>
    <w:p>
      <w:pPr>
        <w:adjustRightInd w:val="0"/>
        <w:snapToGrid w:val="0"/>
        <w:spacing w:line="440" w:lineRule="exact"/>
        <w:ind w:firstLine="462" w:firstLineChars="200"/>
        <w:rPr>
          <w:rFonts w:cs="Times New Roman" w:asciiTheme="minorEastAsia" w:hAnsiTheme="minorEastAsia"/>
          <w:kern w:val="0"/>
          <w:sz w:val="24"/>
          <w:szCs w:val="24"/>
        </w:rPr>
      </w:pPr>
      <w:r>
        <w:rPr>
          <w:rFonts w:cs="Times New Roman" w:asciiTheme="minorEastAsia" w:hAnsiTheme="minorEastAsia"/>
          <w:kern w:val="0"/>
          <w:sz w:val="24"/>
          <w:szCs w:val="24"/>
        </w:rPr>
        <w:t>(</w:t>
      </w:r>
      <w:r>
        <w:rPr>
          <w:rFonts w:hint="eastAsia" w:cs="Times New Roman" w:asciiTheme="minorEastAsia" w:hAnsiTheme="minorEastAsia"/>
          <w:kern w:val="0"/>
          <w:sz w:val="24"/>
          <w:szCs w:val="24"/>
        </w:rPr>
        <w:t>7</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其他弄虚作假行为的。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14.有下列情形之一的，按照废标处理：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(1)出现影响采购公平公正的违法、违规行为的；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(2)因重大变故，取消采购任务的。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15.开标后对下列情况，招标人以及评审委员会按照《军队物资采购评审管理办法》相关规定处理。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(1)经评审满足招标文件要求的投标供应商只有2家的，评审委员会应当分析原因。评审委员会（五分之四以上评委）认定投标人报价客观合理的，应当在评标报告中注明，</w:t>
      </w:r>
      <w:r>
        <w:rPr>
          <w:rFonts w:hint="eastAsia" w:ascii="宋体" w:hAnsi="宋体" w:eastAsia="宋体" w:cs="Times New Roman"/>
          <w:kern w:val="0"/>
          <w:sz w:val="24"/>
          <w:szCs w:val="24"/>
        </w:rPr>
        <w:t>采购机构报采购管理部门审批同意后，可直接比照竞争性谈判方式</w:t>
      </w:r>
      <w:r>
        <w:rPr>
          <w:rFonts w:hint="eastAsia" w:cs="Times New Roman" w:asciiTheme="minorEastAsia" w:hAnsiTheme="minorEastAsia"/>
          <w:kern w:val="0"/>
          <w:sz w:val="24"/>
          <w:szCs w:val="24"/>
        </w:rPr>
        <w:t>，按照至少2轮谈判、供应商3次报价程序，采用原评审方法及评审标准组织评审。</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经评审满足招标文件要求的投标人只有1家时，评审委员会（五分之四以上评委）认定投标人满足单一来源条件的，应当在评标报告中注明；招标人应当将该项目在网上公示1周（涉密项目除外），无其他供应商响应时，报采购管理部门申请变更采购方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评审委员会（五分之四以上评委）认定采购项目技术指标参数、采购预算编制等方面存在问题，或者认定采购竞争不够充分的，应当予以废标，并在评标报告中注明；招标人应当报采购管理部门处理或者重新组织招标。</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投标人报价均超采购预算的，评审委员会应当分析原因；一般情况下视为需求部门（单位）不能支付，应当予以废标。评审委员会（五分之四以上评委）认定投标人报价客观合理的，可以继续评审，并出具评标报告。</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(5)部分投标人报价超采购预算的，应当继续进行评审。第一中标候选投标人报价未超采购预算的，评审结果有效；第一中标候选投标人超采购预算的，报采购管理部门处理，应当在评标报告中注明。</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(6)同一需求部门（单位）同一经费来源的同类物资，部分产品单价或者金额超采购预算，但中标总金额未超采购预算的，不视为需求部门（单位）不能支付。</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16.经评审委员会评审，认为所有投标都不符合招标文件要求的，评审委员会将否决所有投标，招标人有权重新组织招标。</w:t>
      </w:r>
    </w:p>
    <w:p>
      <w:pPr>
        <w:adjustRightInd w:val="0"/>
        <w:snapToGrid w:val="0"/>
        <w:spacing w:line="440" w:lineRule="exact"/>
        <w:jc w:val="center"/>
        <w:rPr>
          <w:rFonts w:cs="Times New Roman" w:asciiTheme="minorEastAsia" w:hAnsiTheme="minorEastAsia"/>
          <w:kern w:val="0"/>
          <w:sz w:val="24"/>
          <w:szCs w:val="24"/>
        </w:rPr>
      </w:pPr>
    </w:p>
    <w:p>
      <w:pPr>
        <w:adjustRightInd w:val="0"/>
        <w:snapToGrid w:val="0"/>
        <w:spacing w:line="44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六、</w:t>
      </w:r>
      <w:r>
        <w:rPr>
          <w:rFonts w:cs="Times New Roman" w:asciiTheme="minorEastAsia" w:hAnsiTheme="minorEastAsia"/>
          <w:kern w:val="0"/>
          <w:sz w:val="24"/>
          <w:szCs w:val="24"/>
        </w:rPr>
        <w:t>质疑与投诉</w:t>
      </w:r>
    </w:p>
    <w:p>
      <w:pPr>
        <w:adjustRightInd w:val="0"/>
        <w:snapToGrid w:val="0"/>
        <w:spacing w:line="440" w:lineRule="exact"/>
        <w:jc w:val="center"/>
        <w:rPr>
          <w:rFonts w:cs="Times New Roman" w:asciiTheme="minorEastAsia" w:hAnsiTheme="minorEastAsia"/>
          <w:kern w:val="0"/>
          <w:sz w:val="24"/>
          <w:szCs w:val="24"/>
        </w:rPr>
      </w:pP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（一）供应商应当按照规定的程序和渠道实名质疑、投诉，其质疑、投诉应当有具体的质疑、投诉事项及证明其利益受到损害的事实根据，不得进行虚假、恶意的质疑和投诉，匿名质疑、投诉不受理。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（二）质疑由我院物资采购中心受理，投诉由我院采购领导小组办公室受理。供应商投诉事项应当是经过质疑的事项，未质疑的事项，投诉不予受理。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（三）招标人</w:t>
      </w:r>
      <w:r>
        <w:rPr>
          <w:rFonts w:cs="Times New Roman" w:asciiTheme="minorEastAsia" w:hAnsiTheme="minorEastAsia"/>
          <w:kern w:val="0"/>
          <w:sz w:val="24"/>
          <w:szCs w:val="24"/>
        </w:rPr>
        <w:t>质疑</w:t>
      </w:r>
      <w:r>
        <w:rPr>
          <w:rFonts w:hint="eastAsia" w:cs="Times New Roman" w:asciiTheme="minorEastAsia" w:hAnsiTheme="minorEastAsia"/>
          <w:kern w:val="0"/>
          <w:sz w:val="24"/>
          <w:szCs w:val="24"/>
        </w:rPr>
        <w:t>处理</w:t>
      </w:r>
      <w:r>
        <w:rPr>
          <w:rFonts w:cs="Times New Roman" w:asciiTheme="minorEastAsia" w:hAnsiTheme="minorEastAsia"/>
          <w:kern w:val="0"/>
          <w:sz w:val="24"/>
          <w:szCs w:val="24"/>
        </w:rPr>
        <w:t>联系方式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w:t>
      </w:r>
      <w:r>
        <w:rPr>
          <w:rFonts w:cs="Times New Roman" w:asciiTheme="minorEastAsia" w:hAnsiTheme="minorEastAsia"/>
          <w:kern w:val="0"/>
          <w:sz w:val="24"/>
          <w:szCs w:val="24"/>
        </w:rPr>
        <w:t>联系人：</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 甘老师、杨老师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w:t>
      </w:r>
      <w:r>
        <w:rPr>
          <w:rFonts w:cs="Times New Roman" w:asciiTheme="minorEastAsia" w:hAnsiTheme="minorEastAsia"/>
          <w:kern w:val="0"/>
          <w:sz w:val="24"/>
          <w:szCs w:val="24"/>
        </w:rPr>
        <w:t>电</w:t>
      </w:r>
      <w:r>
        <w:rPr>
          <w:rFonts w:hint="eastAsia" w:cs="Times New Roman" w:asciiTheme="minorEastAsia" w:hAnsiTheme="minorEastAsia"/>
          <w:kern w:val="0"/>
          <w:sz w:val="24"/>
          <w:szCs w:val="24"/>
        </w:rPr>
        <w:t xml:space="preserve">  </w:t>
      </w:r>
      <w:r>
        <w:rPr>
          <w:rFonts w:cs="Times New Roman" w:asciiTheme="minorEastAsia" w:hAnsiTheme="minorEastAsia"/>
          <w:kern w:val="0"/>
          <w:sz w:val="24"/>
          <w:szCs w:val="24"/>
        </w:rPr>
        <w:t>话：</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 </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023-68766148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w:t>
      </w:r>
      <w:r>
        <w:rPr>
          <w:rFonts w:cs="Times New Roman" w:asciiTheme="minorEastAsia" w:hAnsiTheme="minorEastAsia"/>
          <w:kern w:val="0"/>
          <w:sz w:val="24"/>
          <w:szCs w:val="24"/>
        </w:rPr>
        <w:t>地</w:t>
      </w:r>
      <w:r>
        <w:rPr>
          <w:rFonts w:hint="eastAsia" w:cs="Times New Roman" w:asciiTheme="minorEastAsia" w:hAnsiTheme="minorEastAsia"/>
          <w:kern w:val="0"/>
          <w:sz w:val="24"/>
          <w:szCs w:val="24"/>
        </w:rPr>
        <w:t xml:space="preserve">  </w:t>
      </w:r>
      <w:r>
        <w:rPr>
          <w:rFonts w:cs="Times New Roman" w:asciiTheme="minorEastAsia" w:hAnsiTheme="minorEastAsia"/>
          <w:kern w:val="0"/>
          <w:sz w:val="24"/>
          <w:szCs w:val="24"/>
        </w:rPr>
        <w:t>址：</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重庆市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w:t>
      </w:r>
      <w:r>
        <w:rPr>
          <w:rFonts w:cs="Times New Roman" w:asciiTheme="minorEastAsia" w:hAnsiTheme="minorEastAsia"/>
          <w:kern w:val="0"/>
          <w:sz w:val="24"/>
          <w:szCs w:val="24"/>
        </w:rPr>
        <w:t>邮  编：</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   400038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（四）供应商认为招标文件存在限制性、倾向性、排他性条款，使自己权益受到损害的，可以在投标截止时间10日前向物资采购中心提出书面质疑和相关证明材料。</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（五）供应商</w:t>
      </w:r>
      <w:r>
        <w:rPr>
          <w:rFonts w:cs="Times New Roman" w:asciiTheme="minorEastAsia" w:hAnsiTheme="minorEastAsia"/>
          <w:kern w:val="0"/>
          <w:sz w:val="24"/>
          <w:szCs w:val="24"/>
        </w:rPr>
        <w:t>认为下列事项使自己权益受到损害的，</w:t>
      </w:r>
      <w:r>
        <w:rPr>
          <w:rFonts w:hint="eastAsia" w:cs="Times New Roman" w:asciiTheme="minorEastAsia" w:hAnsiTheme="minorEastAsia"/>
          <w:kern w:val="0"/>
          <w:sz w:val="24"/>
          <w:szCs w:val="24"/>
        </w:rPr>
        <w:t>可以</w:t>
      </w:r>
      <w:r>
        <w:rPr>
          <w:rFonts w:cs="Times New Roman" w:asciiTheme="minorEastAsia" w:hAnsiTheme="minorEastAsia"/>
          <w:kern w:val="0"/>
          <w:sz w:val="24"/>
          <w:szCs w:val="24"/>
        </w:rPr>
        <w:t>在评审结果公示期内，向</w:t>
      </w:r>
      <w:r>
        <w:rPr>
          <w:rFonts w:hint="eastAsia" w:cs="Times New Roman" w:asciiTheme="minorEastAsia" w:hAnsiTheme="minorEastAsia"/>
          <w:kern w:val="0"/>
          <w:sz w:val="24"/>
          <w:szCs w:val="24"/>
        </w:rPr>
        <w:t>物资采购中心</w:t>
      </w:r>
      <w:r>
        <w:rPr>
          <w:rFonts w:cs="Times New Roman" w:asciiTheme="minorEastAsia" w:hAnsiTheme="minorEastAsia"/>
          <w:kern w:val="0"/>
          <w:sz w:val="24"/>
          <w:szCs w:val="24"/>
        </w:rPr>
        <w:t>提出书面质疑</w:t>
      </w:r>
      <w:r>
        <w:rPr>
          <w:rFonts w:hint="eastAsia" w:cs="Times New Roman" w:asciiTheme="minorEastAsia" w:hAnsiTheme="minorEastAsia"/>
          <w:kern w:val="0"/>
          <w:sz w:val="24"/>
          <w:szCs w:val="24"/>
        </w:rPr>
        <w:t>和相关证明材料：</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1.招标人</w:t>
      </w:r>
      <w:r>
        <w:rPr>
          <w:rFonts w:cs="Times New Roman" w:asciiTheme="minorEastAsia" w:hAnsiTheme="minorEastAsia"/>
          <w:kern w:val="0"/>
          <w:sz w:val="24"/>
          <w:szCs w:val="24"/>
        </w:rPr>
        <w:t>或者相关人员与供应商有利害关系，应当回避而没有回避的；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w:t>
      </w:r>
      <w:r>
        <w:rPr>
          <w:rFonts w:cs="Times New Roman" w:asciiTheme="minorEastAsia" w:hAnsiTheme="minorEastAsia"/>
          <w:kern w:val="0"/>
          <w:sz w:val="24"/>
          <w:szCs w:val="24"/>
        </w:rPr>
        <w:t>采购程序违反军队采购相关规定的；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3.投标人</w:t>
      </w:r>
      <w:r>
        <w:rPr>
          <w:rFonts w:cs="Times New Roman" w:asciiTheme="minorEastAsia" w:hAnsiTheme="minorEastAsia"/>
          <w:kern w:val="0"/>
          <w:sz w:val="24"/>
          <w:szCs w:val="24"/>
        </w:rPr>
        <w:t>之间</w:t>
      </w:r>
      <w:r>
        <w:rPr>
          <w:rFonts w:hint="eastAsia" w:cs="Times New Roman" w:asciiTheme="minorEastAsia" w:hAnsiTheme="minorEastAsia"/>
          <w:kern w:val="0"/>
          <w:sz w:val="24"/>
          <w:szCs w:val="24"/>
        </w:rPr>
        <w:t>或者招标人与投标人之间</w:t>
      </w:r>
      <w:r>
        <w:rPr>
          <w:rFonts w:cs="Times New Roman" w:asciiTheme="minorEastAsia" w:hAnsiTheme="minorEastAsia"/>
          <w:kern w:val="0"/>
          <w:sz w:val="24"/>
          <w:szCs w:val="24"/>
        </w:rPr>
        <w:t>存在串通行为的；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w:t>
      </w:r>
      <w:r>
        <w:rPr>
          <w:rFonts w:cs="Times New Roman" w:asciiTheme="minorEastAsia" w:hAnsiTheme="minorEastAsia"/>
          <w:kern w:val="0"/>
          <w:sz w:val="24"/>
          <w:szCs w:val="24"/>
        </w:rPr>
        <w:t>提供虚假资料</w:t>
      </w:r>
      <w:r>
        <w:rPr>
          <w:rFonts w:hint="eastAsia" w:cs="Times New Roman" w:asciiTheme="minorEastAsia" w:hAnsiTheme="minorEastAsia"/>
          <w:kern w:val="0"/>
          <w:sz w:val="24"/>
          <w:szCs w:val="24"/>
        </w:rPr>
        <w:t>骗取中标</w:t>
      </w:r>
      <w:r>
        <w:rPr>
          <w:rFonts w:cs="Times New Roman" w:asciiTheme="minorEastAsia" w:hAnsiTheme="minorEastAsia"/>
          <w:kern w:val="0"/>
          <w:sz w:val="24"/>
          <w:szCs w:val="24"/>
        </w:rPr>
        <w:t>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w:t>
      </w:r>
      <w:r>
        <w:rPr>
          <w:rFonts w:cs="Times New Roman" w:asciiTheme="minorEastAsia" w:hAnsiTheme="minorEastAsia"/>
          <w:kern w:val="0"/>
          <w:sz w:val="24"/>
          <w:szCs w:val="24"/>
        </w:rPr>
        <w:t>违反采购相关法律法规使自己权益受到损害的其他事项。</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（六）</w:t>
      </w:r>
      <w:r>
        <w:rPr>
          <w:rFonts w:cs="Times New Roman" w:asciiTheme="minorEastAsia" w:hAnsiTheme="minorEastAsia"/>
          <w:kern w:val="0"/>
          <w:sz w:val="24"/>
          <w:szCs w:val="24"/>
        </w:rPr>
        <w:t>书面质疑</w:t>
      </w:r>
      <w:r>
        <w:rPr>
          <w:rFonts w:hint="eastAsia" w:cs="Times New Roman" w:asciiTheme="minorEastAsia" w:hAnsiTheme="minorEastAsia"/>
          <w:kern w:val="0"/>
          <w:sz w:val="24"/>
          <w:szCs w:val="24"/>
        </w:rPr>
        <w:t>应</w:t>
      </w:r>
      <w:r>
        <w:rPr>
          <w:rFonts w:cs="Times New Roman" w:asciiTheme="minorEastAsia" w:hAnsiTheme="minorEastAsia"/>
          <w:kern w:val="0"/>
          <w:sz w:val="24"/>
          <w:szCs w:val="24"/>
        </w:rPr>
        <w:t>由法定代表人签字</w:t>
      </w:r>
      <w:r>
        <w:rPr>
          <w:rFonts w:hint="eastAsia" w:cs="Times New Roman" w:asciiTheme="minorEastAsia" w:hAnsiTheme="minorEastAsia"/>
          <w:kern w:val="0"/>
          <w:sz w:val="24"/>
          <w:szCs w:val="24"/>
        </w:rPr>
        <w:t>并</w:t>
      </w:r>
      <w:r>
        <w:rPr>
          <w:rFonts w:cs="Times New Roman" w:asciiTheme="minorEastAsia" w:hAnsiTheme="minorEastAsia"/>
          <w:kern w:val="0"/>
          <w:sz w:val="24"/>
          <w:szCs w:val="24"/>
        </w:rPr>
        <w:t>加盖单位公章，同时出具法定代表人资格证明书</w:t>
      </w:r>
      <w:r>
        <w:rPr>
          <w:rFonts w:hint="eastAsia" w:cs="Times New Roman" w:asciiTheme="minorEastAsia" w:hAnsiTheme="minorEastAsia"/>
          <w:kern w:val="0"/>
          <w:sz w:val="24"/>
          <w:szCs w:val="24"/>
        </w:rPr>
        <w:t>。</w:t>
      </w:r>
      <w:r>
        <w:rPr>
          <w:rFonts w:cs="Times New Roman" w:asciiTheme="minorEastAsia" w:hAnsiTheme="minorEastAsia"/>
          <w:kern w:val="0"/>
          <w:sz w:val="24"/>
          <w:szCs w:val="24"/>
        </w:rPr>
        <w:t>由</w:t>
      </w:r>
      <w:r>
        <w:rPr>
          <w:rFonts w:hint="eastAsia" w:cs="Times New Roman" w:asciiTheme="minorEastAsia" w:hAnsiTheme="minorEastAsia"/>
          <w:kern w:val="0"/>
          <w:sz w:val="24"/>
          <w:szCs w:val="24"/>
        </w:rPr>
        <w:t>全权代表</w:t>
      </w:r>
      <w:r>
        <w:rPr>
          <w:rFonts w:cs="Times New Roman" w:asciiTheme="minorEastAsia" w:hAnsiTheme="minorEastAsia"/>
          <w:kern w:val="0"/>
          <w:sz w:val="24"/>
          <w:szCs w:val="24"/>
        </w:rPr>
        <w:t>签字的，必须有法定代表人授权</w:t>
      </w:r>
      <w:r>
        <w:rPr>
          <w:rFonts w:hint="eastAsia" w:cs="Times New Roman" w:asciiTheme="minorEastAsia" w:hAnsiTheme="minorEastAsia"/>
          <w:kern w:val="0"/>
          <w:sz w:val="24"/>
          <w:szCs w:val="24"/>
        </w:rPr>
        <w:t>书和</w:t>
      </w:r>
      <w:r>
        <w:rPr>
          <w:rFonts w:cs="Times New Roman" w:asciiTheme="minorEastAsia" w:hAnsiTheme="minorEastAsia"/>
          <w:kern w:val="0"/>
          <w:sz w:val="24"/>
          <w:szCs w:val="24"/>
        </w:rPr>
        <w:t>法定代表人资格证明书</w:t>
      </w:r>
      <w:r>
        <w:rPr>
          <w:rFonts w:hint="eastAsia" w:cs="Times New Roman" w:asciiTheme="minorEastAsia" w:hAnsiTheme="minorEastAsia"/>
          <w:kern w:val="0"/>
          <w:sz w:val="24"/>
          <w:szCs w:val="24"/>
        </w:rPr>
        <w:t>，并</w:t>
      </w:r>
      <w:r>
        <w:rPr>
          <w:rFonts w:cs="Times New Roman" w:asciiTheme="minorEastAsia" w:hAnsiTheme="minorEastAsia"/>
          <w:kern w:val="0"/>
          <w:sz w:val="24"/>
          <w:szCs w:val="24"/>
        </w:rPr>
        <w:t>加盖单位公章</w:t>
      </w:r>
      <w:r>
        <w:rPr>
          <w:rFonts w:hint="eastAsia" w:cs="Times New Roman" w:asciiTheme="minorEastAsia" w:hAnsiTheme="minorEastAsia"/>
          <w:kern w:val="0"/>
          <w:sz w:val="24"/>
          <w:szCs w:val="24"/>
        </w:rPr>
        <w:t>。书面</w:t>
      </w:r>
      <w:r>
        <w:rPr>
          <w:rFonts w:cs="Times New Roman" w:asciiTheme="minorEastAsia" w:hAnsiTheme="minorEastAsia"/>
          <w:kern w:val="0"/>
          <w:sz w:val="24"/>
          <w:szCs w:val="24"/>
        </w:rPr>
        <w:t>质疑主要包括下列内容：</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1.质疑的采购项目名称和项目编号；</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w:t>
      </w:r>
      <w:r>
        <w:rPr>
          <w:rFonts w:cs="Times New Roman" w:asciiTheme="minorEastAsia" w:hAnsiTheme="minorEastAsia"/>
          <w:kern w:val="0"/>
          <w:sz w:val="24"/>
          <w:szCs w:val="24"/>
        </w:rPr>
        <w:t>质疑</w:t>
      </w:r>
      <w:r>
        <w:rPr>
          <w:rFonts w:hint="eastAsia" w:cs="Times New Roman" w:asciiTheme="minorEastAsia" w:hAnsiTheme="minorEastAsia"/>
          <w:kern w:val="0"/>
          <w:sz w:val="24"/>
          <w:szCs w:val="24"/>
        </w:rPr>
        <w:t>人</w:t>
      </w:r>
      <w:r>
        <w:rPr>
          <w:rFonts w:cs="Times New Roman" w:asciiTheme="minorEastAsia" w:hAnsiTheme="minorEastAsia"/>
          <w:kern w:val="0"/>
          <w:sz w:val="24"/>
          <w:szCs w:val="24"/>
        </w:rPr>
        <w:t>和被质疑人的名称，质疑人的地址、联系方式等；</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w:t>
      </w:r>
      <w:r>
        <w:rPr>
          <w:rFonts w:cs="Times New Roman" w:asciiTheme="minorEastAsia" w:hAnsiTheme="minorEastAsia"/>
          <w:kern w:val="0"/>
          <w:sz w:val="24"/>
          <w:szCs w:val="24"/>
        </w:rPr>
        <w:t>具体的质疑事项、事实依据及相关证明材料；</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w:t>
      </w:r>
      <w:r>
        <w:rPr>
          <w:rFonts w:cs="Times New Roman" w:asciiTheme="minorEastAsia" w:hAnsiTheme="minorEastAsia"/>
          <w:kern w:val="0"/>
          <w:sz w:val="24"/>
          <w:szCs w:val="24"/>
        </w:rPr>
        <w:t>提起质疑的日期。</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（七）</w:t>
      </w:r>
      <w:r>
        <w:rPr>
          <w:rFonts w:cs="Times New Roman" w:asciiTheme="minorEastAsia" w:hAnsiTheme="minorEastAsia"/>
          <w:kern w:val="0"/>
          <w:sz w:val="24"/>
          <w:szCs w:val="24"/>
        </w:rPr>
        <w:t>质疑有以下情形之一的，不予受理：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1.未按规定程序和渠道提出质疑的；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w:t>
      </w:r>
      <w:r>
        <w:rPr>
          <w:rFonts w:cs="Times New Roman" w:asciiTheme="minorEastAsia" w:hAnsiTheme="minorEastAsia"/>
          <w:kern w:val="0"/>
          <w:sz w:val="24"/>
          <w:szCs w:val="24"/>
        </w:rPr>
        <w:t>超</w:t>
      </w:r>
      <w:r>
        <w:rPr>
          <w:rFonts w:hint="eastAsia" w:cs="Times New Roman" w:asciiTheme="minorEastAsia" w:hAnsiTheme="minorEastAsia"/>
          <w:kern w:val="0"/>
          <w:sz w:val="24"/>
          <w:szCs w:val="24"/>
        </w:rPr>
        <w:t>过</w:t>
      </w:r>
      <w:r>
        <w:rPr>
          <w:rFonts w:cs="Times New Roman" w:asciiTheme="minorEastAsia" w:hAnsiTheme="minorEastAsia"/>
          <w:kern w:val="0"/>
          <w:sz w:val="24"/>
          <w:szCs w:val="24"/>
        </w:rPr>
        <w:t>质疑限期</w:t>
      </w:r>
      <w:r>
        <w:rPr>
          <w:rFonts w:hint="eastAsia" w:cs="Times New Roman" w:asciiTheme="minorEastAsia" w:hAnsiTheme="minorEastAsia"/>
          <w:kern w:val="0"/>
          <w:sz w:val="24"/>
          <w:szCs w:val="24"/>
        </w:rPr>
        <w:t>的</w:t>
      </w:r>
      <w:r>
        <w:rPr>
          <w:rFonts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3.书面</w:t>
      </w:r>
      <w:r>
        <w:rPr>
          <w:rFonts w:cs="Times New Roman" w:asciiTheme="minorEastAsia" w:hAnsiTheme="minorEastAsia"/>
          <w:kern w:val="0"/>
          <w:sz w:val="24"/>
          <w:szCs w:val="24"/>
        </w:rPr>
        <w:t>质疑的形式和内容不符合</w:t>
      </w:r>
      <w:r>
        <w:rPr>
          <w:rFonts w:hint="eastAsia" w:cs="Times New Roman" w:asciiTheme="minorEastAsia" w:hAnsiTheme="minorEastAsia"/>
          <w:kern w:val="0"/>
          <w:sz w:val="24"/>
          <w:szCs w:val="24"/>
        </w:rPr>
        <w:t>上述要求的</w:t>
      </w:r>
      <w:r>
        <w:rPr>
          <w:rFonts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w:t>
      </w:r>
      <w:r>
        <w:rPr>
          <w:rFonts w:cs="Times New Roman" w:asciiTheme="minorEastAsia" w:hAnsiTheme="minorEastAsia"/>
          <w:kern w:val="0"/>
          <w:sz w:val="24"/>
          <w:szCs w:val="24"/>
        </w:rPr>
        <w:t>提出的质疑事项已经明确答复的；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w:t>
      </w:r>
      <w:r>
        <w:rPr>
          <w:rFonts w:cs="Times New Roman" w:asciiTheme="minorEastAsia" w:hAnsiTheme="minorEastAsia"/>
          <w:kern w:val="0"/>
          <w:sz w:val="24"/>
          <w:szCs w:val="24"/>
        </w:rPr>
        <w:t>法律法规规定的其他不予受理的条件。</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（八）物资采购中心</w:t>
      </w:r>
      <w:r>
        <w:rPr>
          <w:rFonts w:cs="Times New Roman" w:asciiTheme="minorEastAsia" w:hAnsiTheme="minorEastAsia"/>
          <w:kern w:val="0"/>
          <w:sz w:val="24"/>
          <w:szCs w:val="24"/>
        </w:rPr>
        <w:t>应当自质疑签收之日起</w:t>
      </w:r>
      <w:r>
        <w:rPr>
          <w:rFonts w:hint="eastAsia" w:cs="Times New Roman" w:asciiTheme="minorEastAsia" w:hAnsiTheme="minorEastAsia"/>
          <w:kern w:val="0"/>
          <w:sz w:val="24"/>
          <w:szCs w:val="24"/>
        </w:rPr>
        <w:t>7</w:t>
      </w:r>
      <w:r>
        <w:rPr>
          <w:rFonts w:cs="Times New Roman" w:asciiTheme="minorEastAsia" w:hAnsiTheme="minorEastAsia"/>
          <w:kern w:val="0"/>
          <w:sz w:val="24"/>
          <w:szCs w:val="24"/>
        </w:rPr>
        <w:t>个工作日内做出书面答复。答复内容同时通知与处理结果有关的供应商，但答复内容不得涉及供应商的商业秘密。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物资采购中心</w:t>
      </w:r>
      <w:r>
        <w:rPr>
          <w:rFonts w:cs="Times New Roman" w:asciiTheme="minorEastAsia" w:hAnsiTheme="minorEastAsia"/>
          <w:kern w:val="0"/>
          <w:sz w:val="24"/>
          <w:szCs w:val="24"/>
        </w:rPr>
        <w:t>在作出书面答复之前，可以采取现场解答的方式向</w:t>
      </w:r>
      <w:r>
        <w:rPr>
          <w:rFonts w:hint="eastAsia" w:cs="Times New Roman" w:asciiTheme="minorEastAsia" w:hAnsiTheme="minorEastAsia"/>
          <w:kern w:val="0"/>
          <w:sz w:val="24"/>
          <w:szCs w:val="24"/>
        </w:rPr>
        <w:t>质疑人</w:t>
      </w:r>
      <w:r>
        <w:rPr>
          <w:rFonts w:cs="Times New Roman" w:asciiTheme="minorEastAsia" w:hAnsiTheme="minorEastAsia"/>
          <w:kern w:val="0"/>
          <w:sz w:val="24"/>
          <w:szCs w:val="24"/>
        </w:rPr>
        <w:t>通报初步处理结果。供应商认可处理结果的，可在出具书面申请后撤回质疑或者放弃质疑，</w:t>
      </w:r>
      <w:r>
        <w:rPr>
          <w:rFonts w:hint="eastAsia" w:cs="Times New Roman" w:asciiTheme="minorEastAsia" w:hAnsiTheme="minorEastAsia"/>
          <w:kern w:val="0"/>
          <w:sz w:val="24"/>
          <w:szCs w:val="24"/>
        </w:rPr>
        <w:t>质疑处理机构</w:t>
      </w:r>
      <w:r>
        <w:rPr>
          <w:rFonts w:cs="Times New Roman" w:asciiTheme="minorEastAsia" w:hAnsiTheme="minorEastAsia"/>
          <w:kern w:val="0"/>
          <w:sz w:val="24"/>
          <w:szCs w:val="24"/>
        </w:rPr>
        <w:t>不再进行书面答复。</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（九）供应商</w:t>
      </w:r>
      <w:r>
        <w:rPr>
          <w:rFonts w:cs="Times New Roman" w:asciiTheme="minorEastAsia" w:hAnsiTheme="minorEastAsia"/>
          <w:kern w:val="0"/>
          <w:sz w:val="24"/>
          <w:szCs w:val="24"/>
        </w:rPr>
        <w:t>质疑有下列情形之一的，视为无效质疑，</w:t>
      </w:r>
      <w:r>
        <w:rPr>
          <w:rFonts w:hint="eastAsia" w:cs="Times New Roman" w:asciiTheme="minorEastAsia" w:hAnsiTheme="minorEastAsia"/>
          <w:kern w:val="0"/>
          <w:sz w:val="24"/>
          <w:szCs w:val="24"/>
        </w:rPr>
        <w:t>物资采购中心</w:t>
      </w:r>
      <w:r>
        <w:rPr>
          <w:rFonts w:cs="Times New Roman" w:asciiTheme="minorEastAsia" w:hAnsiTheme="minorEastAsia"/>
          <w:kern w:val="0"/>
          <w:sz w:val="24"/>
          <w:szCs w:val="24"/>
        </w:rPr>
        <w:t>应当驳回质疑：</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w:t>
      </w:r>
      <w:r>
        <w:rPr>
          <w:rFonts w:cs="Times New Roman" w:asciiTheme="minorEastAsia" w:hAnsiTheme="minorEastAsia"/>
          <w:kern w:val="0"/>
          <w:sz w:val="24"/>
          <w:szCs w:val="24"/>
        </w:rPr>
        <w:t>无具体的质疑事项，或者质疑事项缺乏事实和法律依据</w:t>
      </w:r>
      <w:r>
        <w:rPr>
          <w:rFonts w:hint="eastAsia" w:cs="Times New Roman" w:asciiTheme="minorEastAsia" w:hAnsiTheme="minorEastAsia"/>
          <w:kern w:val="0"/>
          <w:sz w:val="24"/>
          <w:szCs w:val="24"/>
        </w:rPr>
        <w:t>的</w:t>
      </w:r>
      <w:r>
        <w:rPr>
          <w:rFonts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w:t>
      </w:r>
      <w:r>
        <w:rPr>
          <w:rFonts w:cs="Times New Roman" w:asciiTheme="minorEastAsia" w:hAnsiTheme="minorEastAsia"/>
          <w:kern w:val="0"/>
          <w:sz w:val="24"/>
          <w:szCs w:val="24"/>
        </w:rPr>
        <w:t>质疑内容涉及评审工作细节、其他供应商</w:t>
      </w:r>
      <w:r>
        <w:rPr>
          <w:rFonts w:hint="eastAsia" w:cs="Times New Roman" w:asciiTheme="minorEastAsia" w:hAnsiTheme="minorEastAsia"/>
          <w:kern w:val="0"/>
          <w:sz w:val="24"/>
          <w:szCs w:val="24"/>
        </w:rPr>
        <w:t>投标</w:t>
      </w:r>
      <w:r>
        <w:rPr>
          <w:rFonts w:cs="Times New Roman" w:asciiTheme="minorEastAsia" w:hAnsiTheme="minorEastAsia"/>
          <w:kern w:val="0"/>
          <w:sz w:val="24"/>
          <w:szCs w:val="24"/>
        </w:rPr>
        <w:t>资料等保密事项且无法提供信息的合法来源</w:t>
      </w:r>
      <w:r>
        <w:rPr>
          <w:rFonts w:hint="eastAsia" w:cs="Times New Roman" w:asciiTheme="minorEastAsia" w:hAnsiTheme="minorEastAsia"/>
          <w:kern w:val="0"/>
          <w:sz w:val="24"/>
          <w:szCs w:val="24"/>
        </w:rPr>
        <w:t>的</w:t>
      </w:r>
      <w:r>
        <w:rPr>
          <w:rFonts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w:t>
      </w:r>
      <w:r>
        <w:rPr>
          <w:rFonts w:cs="Times New Roman" w:asciiTheme="minorEastAsia" w:hAnsiTheme="minorEastAsia"/>
          <w:kern w:val="0"/>
          <w:sz w:val="24"/>
          <w:szCs w:val="24"/>
        </w:rPr>
        <w:t>质疑已经处理并明确答复后，质疑人就同一事项再次提起质疑且未提供新的有效证据</w:t>
      </w:r>
      <w:r>
        <w:rPr>
          <w:rFonts w:hint="eastAsia" w:cs="Times New Roman" w:asciiTheme="minorEastAsia" w:hAnsiTheme="minorEastAsia"/>
          <w:kern w:val="0"/>
          <w:sz w:val="24"/>
          <w:szCs w:val="24"/>
        </w:rPr>
        <w:t>的</w:t>
      </w:r>
      <w:r>
        <w:rPr>
          <w:rFonts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物资采购中心</w:t>
      </w:r>
      <w:r>
        <w:rPr>
          <w:rFonts w:cs="Times New Roman" w:asciiTheme="minorEastAsia" w:hAnsiTheme="minorEastAsia"/>
          <w:kern w:val="0"/>
          <w:sz w:val="24"/>
          <w:szCs w:val="24"/>
        </w:rPr>
        <w:t>应当对供应商无效质疑情况记录存档</w:t>
      </w:r>
      <w:r>
        <w:rPr>
          <w:rFonts w:hint="eastAsia"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（十）供应商</w:t>
      </w:r>
      <w:r>
        <w:rPr>
          <w:rFonts w:cs="Times New Roman" w:asciiTheme="minorEastAsia" w:hAnsiTheme="minorEastAsia"/>
          <w:kern w:val="0"/>
          <w:sz w:val="24"/>
          <w:szCs w:val="24"/>
        </w:rPr>
        <w:t>进行虚假和恶意质疑，干扰</w:t>
      </w:r>
      <w:r>
        <w:rPr>
          <w:rFonts w:hint="eastAsia" w:cs="Times New Roman" w:asciiTheme="minorEastAsia" w:hAnsiTheme="minorEastAsia"/>
          <w:kern w:val="0"/>
          <w:sz w:val="24"/>
          <w:szCs w:val="24"/>
        </w:rPr>
        <w:t>我院</w:t>
      </w:r>
      <w:r>
        <w:rPr>
          <w:rFonts w:cs="Times New Roman" w:asciiTheme="minorEastAsia" w:hAnsiTheme="minorEastAsia"/>
          <w:kern w:val="0"/>
          <w:sz w:val="24"/>
          <w:szCs w:val="24"/>
        </w:rPr>
        <w:t>采购活动的，</w:t>
      </w:r>
      <w:r>
        <w:rPr>
          <w:rFonts w:hint="eastAsia" w:cs="Times New Roman" w:asciiTheme="minorEastAsia" w:hAnsiTheme="minorEastAsia"/>
          <w:kern w:val="0"/>
          <w:sz w:val="24"/>
          <w:szCs w:val="24"/>
        </w:rPr>
        <w:t>物资采购中心可以申请上级采购管理部门作出处罚。</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（十一）</w:t>
      </w:r>
      <w:r>
        <w:rPr>
          <w:rFonts w:cs="Times New Roman" w:asciiTheme="minorEastAsia" w:hAnsiTheme="minorEastAsia"/>
          <w:kern w:val="0"/>
          <w:sz w:val="24"/>
          <w:szCs w:val="24"/>
        </w:rPr>
        <w:t>对</w:t>
      </w:r>
      <w:r>
        <w:rPr>
          <w:rFonts w:hint="eastAsia" w:cs="Times New Roman" w:asciiTheme="minorEastAsia" w:hAnsiTheme="minorEastAsia"/>
          <w:kern w:val="0"/>
          <w:sz w:val="24"/>
          <w:szCs w:val="24"/>
        </w:rPr>
        <w:t>物资采购中心</w:t>
      </w:r>
      <w:r>
        <w:rPr>
          <w:rFonts w:cs="Times New Roman" w:asciiTheme="minorEastAsia" w:hAnsiTheme="minorEastAsia"/>
          <w:kern w:val="0"/>
          <w:sz w:val="24"/>
          <w:szCs w:val="24"/>
        </w:rPr>
        <w:t>的书面答复及处理结果不满意，</w:t>
      </w:r>
      <w:r>
        <w:rPr>
          <w:rFonts w:hint="eastAsia" w:cs="Times New Roman" w:asciiTheme="minorEastAsia" w:hAnsiTheme="minorEastAsia"/>
          <w:kern w:val="0"/>
          <w:sz w:val="24"/>
          <w:szCs w:val="24"/>
        </w:rPr>
        <w:t>或者质疑处理机构未答复以及未在规定期限内作出答复的，</w:t>
      </w:r>
      <w:r>
        <w:rPr>
          <w:rFonts w:cs="Times New Roman" w:asciiTheme="minorEastAsia" w:hAnsiTheme="minorEastAsia"/>
          <w:kern w:val="0"/>
          <w:sz w:val="24"/>
          <w:szCs w:val="24"/>
        </w:rPr>
        <w:t>质疑人可以在</w:t>
      </w:r>
      <w:r>
        <w:rPr>
          <w:rFonts w:hint="eastAsia" w:cs="Times New Roman" w:asciiTheme="minorEastAsia" w:hAnsiTheme="minorEastAsia"/>
          <w:kern w:val="0"/>
          <w:sz w:val="24"/>
          <w:szCs w:val="24"/>
        </w:rPr>
        <w:t>质疑</w:t>
      </w:r>
      <w:r>
        <w:rPr>
          <w:rFonts w:cs="Times New Roman" w:asciiTheme="minorEastAsia" w:hAnsiTheme="minorEastAsia"/>
          <w:kern w:val="0"/>
          <w:sz w:val="24"/>
          <w:szCs w:val="24"/>
        </w:rPr>
        <w:t>答复</w:t>
      </w:r>
      <w:r>
        <w:rPr>
          <w:rFonts w:hint="eastAsia" w:cs="Times New Roman" w:asciiTheme="minorEastAsia" w:hAnsiTheme="minorEastAsia"/>
          <w:kern w:val="0"/>
          <w:sz w:val="24"/>
          <w:szCs w:val="24"/>
        </w:rPr>
        <w:t>期满</w:t>
      </w:r>
      <w:r>
        <w:rPr>
          <w:rFonts w:cs="Times New Roman" w:asciiTheme="minorEastAsia" w:hAnsiTheme="minorEastAsia"/>
          <w:kern w:val="0"/>
          <w:sz w:val="24"/>
          <w:szCs w:val="24"/>
        </w:rPr>
        <w:t>之日起</w:t>
      </w:r>
      <w:r>
        <w:rPr>
          <w:rFonts w:hint="eastAsia" w:cs="Times New Roman" w:asciiTheme="minorEastAsia" w:hAnsiTheme="minorEastAsia"/>
          <w:kern w:val="0"/>
          <w:sz w:val="24"/>
          <w:szCs w:val="24"/>
        </w:rPr>
        <w:t>15</w:t>
      </w:r>
      <w:r>
        <w:rPr>
          <w:rFonts w:cs="Times New Roman" w:asciiTheme="minorEastAsia" w:hAnsiTheme="minorEastAsia"/>
          <w:kern w:val="0"/>
          <w:sz w:val="24"/>
          <w:szCs w:val="24"/>
        </w:rPr>
        <w:t>个工作日内，向</w:t>
      </w:r>
      <w:r>
        <w:rPr>
          <w:rFonts w:hint="eastAsia" w:cs="Times New Roman" w:asciiTheme="minorEastAsia" w:hAnsiTheme="minorEastAsia"/>
          <w:kern w:val="0"/>
          <w:sz w:val="24"/>
          <w:szCs w:val="24"/>
        </w:rPr>
        <w:t>我院采购领导小组办公室</w:t>
      </w:r>
      <w:r>
        <w:rPr>
          <w:rFonts w:cs="Times New Roman" w:asciiTheme="minorEastAsia" w:hAnsiTheme="minorEastAsia"/>
          <w:kern w:val="0"/>
          <w:sz w:val="24"/>
          <w:szCs w:val="24"/>
        </w:rPr>
        <w:t>提出投诉。</w:t>
      </w:r>
    </w:p>
    <w:p>
      <w:pPr>
        <w:adjustRightInd w:val="0"/>
        <w:snapToGrid w:val="0"/>
        <w:spacing w:line="440" w:lineRule="exact"/>
        <w:ind w:firstLine="462" w:firstLineChars="200"/>
        <w:rPr>
          <w:rFonts w:cs="Times New Roman" w:asciiTheme="minorEastAsia" w:hAnsiTheme="minorEastAsia"/>
          <w:snapToGrid w:val="0"/>
          <w:kern w:val="0"/>
          <w:sz w:val="24"/>
          <w:szCs w:val="24"/>
        </w:rPr>
      </w:pPr>
    </w:p>
    <w:p>
      <w:pPr>
        <w:adjustRightInd w:val="0"/>
        <w:snapToGrid w:val="0"/>
        <w:spacing w:line="44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七、定标</w:t>
      </w:r>
    </w:p>
    <w:p>
      <w:pPr>
        <w:adjustRightInd w:val="0"/>
        <w:snapToGrid w:val="0"/>
        <w:spacing w:line="440" w:lineRule="exact"/>
        <w:jc w:val="center"/>
        <w:rPr>
          <w:rFonts w:cs="Times New Roman" w:asciiTheme="minorEastAsia" w:hAnsiTheme="minorEastAsia"/>
          <w:kern w:val="0"/>
          <w:sz w:val="24"/>
          <w:szCs w:val="24"/>
        </w:rPr>
      </w:pP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（一）</w:t>
      </w:r>
      <w:r>
        <w:rPr>
          <w:rFonts w:cs="Times New Roman" w:asciiTheme="minorEastAsia" w:hAnsiTheme="minorEastAsia"/>
          <w:kern w:val="0"/>
          <w:sz w:val="24"/>
          <w:szCs w:val="24"/>
        </w:rPr>
        <w:t>确定</w:t>
      </w:r>
      <w:r>
        <w:rPr>
          <w:rFonts w:hint="eastAsia" w:cs="Times New Roman" w:asciiTheme="minorEastAsia" w:hAnsiTheme="minorEastAsia"/>
          <w:kern w:val="0"/>
          <w:sz w:val="24"/>
          <w:szCs w:val="24"/>
        </w:rPr>
        <w:t>中标人</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1.评审结束后3个工作日内，招标人根据评审委员会提出的书面评标报告，在</w:t>
      </w:r>
      <w:r>
        <w:rPr>
          <w:rFonts w:hint="eastAsia" w:cs="Times New Roman" w:asciiTheme="majorEastAsia" w:hAnsiTheme="majorEastAsia" w:eastAsiaTheme="majorEastAsia"/>
          <w:kern w:val="0"/>
          <w:sz w:val="24"/>
          <w:szCs w:val="24"/>
        </w:rPr>
        <w:t>网</w:t>
      </w:r>
      <w:r>
        <w:rPr>
          <w:rFonts w:hint="eastAsia" w:cs="Times New Roman" w:asciiTheme="minorEastAsia" w:hAnsiTheme="minorEastAsia"/>
          <w:kern w:val="0"/>
          <w:sz w:val="24"/>
          <w:szCs w:val="24"/>
        </w:rPr>
        <w:t>上公示评审结果，公示期为3个工作日。在公示期内无异议的，且通过医院价格审核，确定该项目排名第一的投标人为招标项目中标人。公示期内有异议的，按照本须知“质疑与投诉”规定的程序处理。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排名第一的预中标人有正当理由放弃中标，或者因不可抗力不能履行合同，或者被查实存在影响评审结果等违法情形、不符合中标条件的，招标人可以按照评审排序结果依次确定其他预中标人为中标人，也可以重新招标。</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2.招标人有权根据采购任务变更等实际情况调整中标数量。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（二）中标</w:t>
      </w:r>
      <w:r>
        <w:rPr>
          <w:rFonts w:cs="Times New Roman" w:asciiTheme="minorEastAsia" w:hAnsiTheme="minorEastAsia"/>
          <w:kern w:val="0"/>
          <w:sz w:val="24"/>
          <w:szCs w:val="24"/>
        </w:rPr>
        <w:t>通知</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1.招标人在确定中标人后3个工作日内，以书面形式向中标人发出《中标通知书》。</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2.《中标通知书》是签订合同草案的依据。若合同草案未获批准，招标人有权取消合同草案。</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中标</w:t>
      </w:r>
      <w:r>
        <w:rPr>
          <w:rFonts w:cs="Times New Roman" w:asciiTheme="minorEastAsia" w:hAnsiTheme="minorEastAsia"/>
          <w:kern w:val="0"/>
          <w:sz w:val="24"/>
          <w:szCs w:val="24"/>
        </w:rPr>
        <w:t>通知书》</w:t>
      </w:r>
      <w:r>
        <w:rPr>
          <w:rFonts w:hint="eastAsia" w:cs="Times New Roman" w:asciiTheme="minorEastAsia" w:hAnsiTheme="minorEastAsia"/>
          <w:kern w:val="0"/>
          <w:sz w:val="24"/>
          <w:szCs w:val="24"/>
        </w:rPr>
        <w:t>及签订的合同草案不能作为中标人启动生产或备货的依据，应待正式合同签订后再启动生产备货，否则，由此造成的后果由中标人自行承担。</w:t>
      </w:r>
    </w:p>
    <w:p>
      <w:pPr>
        <w:adjustRightInd w:val="0"/>
        <w:snapToGrid w:val="0"/>
        <w:spacing w:line="440" w:lineRule="exact"/>
        <w:ind w:firstLine="462" w:firstLineChars="200"/>
        <w:rPr>
          <w:rFonts w:cs="Times New Roman" w:asciiTheme="minorEastAsia" w:hAnsiTheme="minorEastAsia"/>
          <w:kern w:val="0"/>
          <w:sz w:val="24"/>
          <w:szCs w:val="24"/>
        </w:rPr>
      </w:pPr>
    </w:p>
    <w:p>
      <w:pPr>
        <w:adjustRightInd w:val="0"/>
        <w:snapToGrid w:val="0"/>
        <w:spacing w:line="44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八、签订</w:t>
      </w:r>
      <w:r>
        <w:rPr>
          <w:rFonts w:cs="Times New Roman" w:asciiTheme="minorEastAsia" w:hAnsiTheme="minorEastAsia"/>
          <w:kern w:val="0"/>
          <w:sz w:val="24"/>
          <w:szCs w:val="24"/>
        </w:rPr>
        <w:t>合同</w:t>
      </w:r>
    </w:p>
    <w:p>
      <w:pPr>
        <w:adjustRightInd w:val="0"/>
        <w:snapToGrid w:val="0"/>
        <w:spacing w:line="440" w:lineRule="exact"/>
        <w:jc w:val="center"/>
        <w:rPr>
          <w:rFonts w:cs="Times New Roman" w:asciiTheme="minorEastAsia" w:hAnsiTheme="minorEastAsia"/>
          <w:kern w:val="0"/>
          <w:sz w:val="24"/>
          <w:szCs w:val="24"/>
        </w:rPr>
      </w:pPr>
    </w:p>
    <w:p>
      <w:pPr>
        <w:adjustRightInd w:val="0"/>
        <w:snapToGrid w:val="0"/>
        <w:spacing w:line="440" w:lineRule="exact"/>
        <w:ind w:firstLine="462" w:firstLineChars="200"/>
        <w:rPr>
          <w:rFonts w:cs="Times New Roman" w:asciiTheme="minorEastAsia" w:hAnsiTheme="minorEastAsia"/>
          <w:kern w:val="0"/>
          <w:sz w:val="24"/>
          <w:szCs w:val="24"/>
        </w:rPr>
      </w:pPr>
      <w:r>
        <w:rPr>
          <w:rFonts w:cs="Times New Roman" w:asciiTheme="minorEastAsia" w:hAnsiTheme="minorEastAsia"/>
          <w:kern w:val="0"/>
          <w:sz w:val="24"/>
          <w:szCs w:val="24"/>
        </w:rPr>
        <w:t>（一）</w:t>
      </w:r>
      <w:r>
        <w:rPr>
          <w:rFonts w:hint="eastAsia" w:cs="Times New Roman" w:asciiTheme="minorEastAsia" w:hAnsiTheme="minorEastAsia"/>
          <w:kern w:val="0"/>
          <w:sz w:val="24"/>
          <w:szCs w:val="24"/>
        </w:rPr>
        <w:t>中标人在招标人发出《中标通知书》之日起，按照招标人规定的时间、地点签订合同。未经招标人同意逾期不签订合同的，将取消中标人中标资格。</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（二）招标文件、中标人的投标文件、补充投标文件、澄清承诺、说明、补正和《中标通知书》等，均为签订合同的依据。</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（三）中标人应当按照合同约定履行义务，完成中标项目。中标人不得向他人转让中标项目，也不得将中标项目分包向他人转让或委托加工。</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四）受到禁止参加军队、大学、医院采购活动处罚的供应商，起始时间自有关机关批准之日起计算。处罚起始时间之前，经有关机关批准签订的正式采购合同，可以继续执行。自处罚起始之日起，采购机构发给相关供应商的中标通知书及签订的合同草案自动失效。</w:t>
      </w:r>
    </w:p>
    <w:p>
      <w:pPr>
        <w:adjustRightInd w:val="0"/>
        <w:snapToGrid w:val="0"/>
        <w:spacing w:line="440" w:lineRule="exact"/>
        <w:ind w:firstLine="462" w:firstLineChars="200"/>
        <w:rPr>
          <w:rFonts w:cs="Times New Roman" w:asciiTheme="minorEastAsia" w:hAnsiTheme="minorEastAsia"/>
          <w:kern w:val="0"/>
          <w:sz w:val="24"/>
          <w:szCs w:val="24"/>
        </w:rPr>
      </w:pPr>
    </w:p>
    <w:p>
      <w:pPr>
        <w:adjustRightInd w:val="0"/>
        <w:snapToGrid w:val="0"/>
        <w:spacing w:line="44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九、</w:t>
      </w:r>
      <w:r>
        <w:rPr>
          <w:rFonts w:cs="Times New Roman" w:asciiTheme="minorEastAsia" w:hAnsiTheme="minorEastAsia"/>
          <w:kern w:val="0"/>
          <w:sz w:val="24"/>
          <w:szCs w:val="24"/>
        </w:rPr>
        <w:t>产品</w:t>
      </w:r>
      <w:r>
        <w:rPr>
          <w:rFonts w:hint="eastAsia" w:cs="Times New Roman" w:asciiTheme="minorEastAsia" w:hAnsiTheme="minorEastAsia"/>
          <w:kern w:val="0"/>
          <w:sz w:val="24"/>
          <w:szCs w:val="24"/>
        </w:rPr>
        <w:t>质量</w:t>
      </w:r>
      <w:r>
        <w:rPr>
          <w:rFonts w:cs="Times New Roman" w:asciiTheme="minorEastAsia" w:hAnsiTheme="minorEastAsia"/>
          <w:kern w:val="0"/>
          <w:sz w:val="24"/>
          <w:szCs w:val="24"/>
        </w:rPr>
        <w:t>检验验收</w:t>
      </w:r>
    </w:p>
    <w:p>
      <w:pPr>
        <w:adjustRightInd w:val="0"/>
        <w:snapToGrid w:val="0"/>
        <w:spacing w:line="440" w:lineRule="exact"/>
        <w:ind w:firstLine="462" w:firstLineChars="200"/>
        <w:rPr>
          <w:rFonts w:cs="宋体" w:asciiTheme="minorEastAsia" w:hAnsiTheme="minorEastAsia"/>
          <w:snapToGrid w:val="0"/>
          <w:color w:val="0000FF"/>
          <w:kern w:val="0"/>
          <w:sz w:val="24"/>
          <w:szCs w:val="24"/>
          <w:lang w:val="zh-CN"/>
        </w:rPr>
      </w:pPr>
    </w:p>
    <w:p>
      <w:pPr>
        <w:adjustRightInd w:val="0"/>
        <w:snapToGrid w:val="0"/>
        <w:spacing w:line="440" w:lineRule="exact"/>
        <w:ind w:firstLine="462" w:firstLineChars="200"/>
        <w:rPr>
          <w:rFonts w:cs="Times New Roman" w:asciiTheme="minorEastAsia" w:hAnsiTheme="minorEastAsia"/>
          <w:kern w:val="0"/>
          <w:sz w:val="24"/>
          <w:szCs w:val="24"/>
        </w:rPr>
      </w:pPr>
      <w:r>
        <w:rPr>
          <w:rFonts w:cs="Times New Roman" w:asciiTheme="minorEastAsia" w:hAnsiTheme="minorEastAsia"/>
          <w:kern w:val="0"/>
          <w:sz w:val="24"/>
          <w:szCs w:val="24"/>
        </w:rPr>
        <w:t>（一）</w:t>
      </w:r>
      <w:r>
        <w:rPr>
          <w:rFonts w:hint="eastAsia" w:cs="Times New Roman" w:asciiTheme="minorEastAsia" w:hAnsiTheme="minorEastAsia"/>
          <w:kern w:val="0"/>
          <w:sz w:val="24"/>
          <w:szCs w:val="24"/>
        </w:rPr>
        <w:t>产品质量验收由合同甲方或者其指定（委托）的质检机构组织实施，中标人应予以积极配合。</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（二）验收方式</w:t>
      </w:r>
    </w:p>
    <w:p>
      <w:pPr>
        <w:adjustRightInd w:val="0"/>
        <w:snapToGrid w:val="0"/>
        <w:spacing w:line="440" w:lineRule="exact"/>
        <w:ind w:firstLine="566" w:firstLineChars="245"/>
        <w:rPr>
          <w:rFonts w:cs="Times New Roman" w:asciiTheme="minorEastAsia" w:hAnsiTheme="minorEastAsia"/>
          <w:kern w:val="0"/>
          <w:sz w:val="24"/>
          <w:szCs w:val="24"/>
        </w:rPr>
      </w:pPr>
      <w:r>
        <w:rPr>
          <w:rFonts w:hint="eastAsia" w:cs="Times New Roman" w:asciiTheme="minorEastAsia" w:hAnsiTheme="minorEastAsia"/>
          <w:kern w:val="0"/>
          <w:sz w:val="24"/>
          <w:szCs w:val="24"/>
        </w:rPr>
        <w:t>1.产品到达指定地点后，合同甲方根据合同要求，进行外观验收，确认产地、规格、型号和数量。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 xml:space="preserve"> 2.</w:t>
      </w:r>
      <w:r>
        <w:rPr>
          <w:rFonts w:hint="eastAsia" w:ascii="方正仿宋_GBK" w:hAnsi="宋体" w:eastAsia="方正仿宋_GBK" w:cs="Times New Roman"/>
          <w:sz w:val="24"/>
          <w:szCs w:val="24"/>
        </w:rPr>
        <w:t xml:space="preserve"> </w:t>
      </w:r>
      <w:r>
        <w:rPr>
          <w:rFonts w:hint="eastAsia" w:cs="Times New Roman" w:asciiTheme="minorEastAsia" w:hAnsiTheme="minorEastAsia"/>
          <w:kern w:val="0"/>
          <w:sz w:val="24"/>
          <w:szCs w:val="24"/>
        </w:rPr>
        <w:t>产品</w:t>
      </w:r>
      <w:r>
        <w:rPr>
          <w:rFonts w:hint="eastAsia" w:ascii="宋体" w:hAnsi="宋体" w:eastAsia="宋体" w:cs="Times New Roman"/>
          <w:kern w:val="0"/>
          <w:sz w:val="24"/>
          <w:szCs w:val="24"/>
        </w:rPr>
        <w:t>安装、调试并正常使用后</w:t>
      </w:r>
      <w:r>
        <w:rPr>
          <w:rFonts w:hint="eastAsia" w:cs="Times New Roman" w:asciiTheme="minorEastAsia" w:hAnsiTheme="minorEastAsia"/>
          <w:kern w:val="0"/>
          <w:sz w:val="24"/>
          <w:szCs w:val="24"/>
        </w:rPr>
        <w:t>，由合同甲方或者其指定（委托）的质检机构出具验收合格证明。</w:t>
      </w:r>
    </w:p>
    <w:p>
      <w:pPr>
        <w:adjustRightInd w:val="0"/>
        <w:snapToGrid w:val="0"/>
        <w:spacing w:line="440" w:lineRule="exact"/>
        <w:ind w:firstLine="566" w:firstLineChars="245"/>
        <w:rPr>
          <w:rFonts w:cs="Times New Roman" w:asciiTheme="minorEastAsia" w:hAnsiTheme="minorEastAsia"/>
          <w:kern w:val="0"/>
          <w:sz w:val="24"/>
          <w:szCs w:val="24"/>
        </w:rPr>
      </w:pPr>
      <w:r>
        <w:rPr>
          <w:rFonts w:hint="eastAsia" w:cs="Times New Roman" w:asciiTheme="minorEastAsia" w:hAnsiTheme="minorEastAsia"/>
          <w:kern w:val="0"/>
          <w:sz w:val="24"/>
          <w:szCs w:val="24"/>
        </w:rPr>
        <w:t>3</w:t>
      </w:r>
      <w:r>
        <w:rPr>
          <w:rFonts w:hint="eastAsia" w:ascii="宋体" w:hAnsi="宋体" w:eastAsia="宋体" w:cs="Times New Roman"/>
          <w:kern w:val="0"/>
          <w:sz w:val="24"/>
          <w:szCs w:val="24"/>
        </w:rPr>
        <w:t>.验收依据：</w:t>
      </w:r>
    </w:p>
    <w:p>
      <w:pPr>
        <w:adjustRightInd w:val="0"/>
        <w:snapToGrid w:val="0"/>
        <w:spacing w:line="440" w:lineRule="exact"/>
        <w:ind w:firstLine="566" w:firstLineChars="245"/>
        <w:rPr>
          <w:rFonts w:ascii="宋体" w:hAnsi="宋体" w:eastAsia="宋体" w:cs="Times New Roman"/>
          <w:kern w:val="0"/>
          <w:sz w:val="24"/>
          <w:szCs w:val="24"/>
        </w:rPr>
      </w:pPr>
      <w:r>
        <w:rPr>
          <w:rFonts w:hint="eastAsia" w:cs="Times New Roman" w:asciiTheme="minorEastAsia" w:hAnsiTheme="minorEastAsia"/>
          <w:kern w:val="0"/>
          <w:sz w:val="24"/>
          <w:szCs w:val="24"/>
        </w:rPr>
        <w:t>1）</w:t>
      </w:r>
      <w:r>
        <w:rPr>
          <w:rFonts w:hint="eastAsia" w:ascii="宋体" w:hAnsi="宋体" w:eastAsia="宋体" w:cs="Times New Roman"/>
          <w:kern w:val="0"/>
          <w:sz w:val="24"/>
          <w:szCs w:val="24"/>
        </w:rPr>
        <w:t>招标文件、投标文件</w:t>
      </w:r>
      <w:r>
        <w:rPr>
          <w:rFonts w:hint="eastAsia" w:cs="Times New Roman" w:asciiTheme="minorEastAsia" w:hAnsiTheme="minorEastAsia"/>
          <w:kern w:val="0"/>
          <w:sz w:val="24"/>
          <w:szCs w:val="24"/>
        </w:rPr>
        <w:t>；</w:t>
      </w:r>
    </w:p>
    <w:p>
      <w:pPr>
        <w:adjustRightInd w:val="0"/>
        <w:snapToGrid w:val="0"/>
        <w:spacing w:line="440" w:lineRule="exact"/>
        <w:ind w:firstLine="566" w:firstLineChars="245"/>
        <w:rPr>
          <w:rFonts w:ascii="宋体" w:hAnsi="宋体" w:eastAsia="宋体" w:cs="Times New Roman"/>
          <w:kern w:val="0"/>
          <w:sz w:val="24"/>
          <w:szCs w:val="24"/>
        </w:rPr>
      </w:pPr>
      <w:r>
        <w:rPr>
          <w:rFonts w:hint="eastAsia" w:cs="Times New Roman" w:asciiTheme="minorEastAsia" w:hAnsiTheme="minorEastAsia"/>
          <w:kern w:val="0"/>
          <w:sz w:val="24"/>
          <w:szCs w:val="24"/>
        </w:rPr>
        <w:t>2）</w:t>
      </w:r>
      <w:r>
        <w:rPr>
          <w:rFonts w:hint="eastAsia" w:ascii="宋体" w:hAnsi="宋体" w:eastAsia="宋体" w:cs="Times New Roman"/>
          <w:kern w:val="0"/>
          <w:sz w:val="24"/>
          <w:szCs w:val="24"/>
        </w:rPr>
        <w:t>采购合同及附件文本</w:t>
      </w:r>
      <w:r>
        <w:rPr>
          <w:rFonts w:hint="eastAsia" w:cs="Times New Roman" w:asciiTheme="minorEastAsia" w:hAnsiTheme="minorEastAsia"/>
          <w:kern w:val="0"/>
          <w:sz w:val="24"/>
          <w:szCs w:val="24"/>
        </w:rPr>
        <w:t>；</w:t>
      </w:r>
    </w:p>
    <w:p>
      <w:pPr>
        <w:adjustRightInd w:val="0"/>
        <w:snapToGrid w:val="0"/>
        <w:spacing w:line="440" w:lineRule="exact"/>
        <w:ind w:firstLine="566" w:firstLineChars="245"/>
        <w:rPr>
          <w:rFonts w:cs="Times New Roman" w:asciiTheme="minorEastAsia" w:hAnsiTheme="minorEastAsia"/>
          <w:kern w:val="0"/>
          <w:sz w:val="24"/>
          <w:szCs w:val="24"/>
        </w:rPr>
      </w:pPr>
      <w:r>
        <w:rPr>
          <w:rFonts w:hint="eastAsia" w:cs="Times New Roman" w:asciiTheme="minorEastAsia" w:hAnsiTheme="minorEastAsia"/>
          <w:kern w:val="0"/>
          <w:sz w:val="24"/>
          <w:szCs w:val="24"/>
        </w:rPr>
        <w:t>3）</w:t>
      </w:r>
      <w:r>
        <w:rPr>
          <w:rFonts w:hint="eastAsia" w:ascii="宋体" w:hAnsi="宋体" w:eastAsia="宋体" w:cs="Times New Roman"/>
          <w:kern w:val="0"/>
          <w:sz w:val="24"/>
          <w:szCs w:val="24"/>
        </w:rPr>
        <w:t>国家、行业的相应标准、规范</w:t>
      </w:r>
      <w:r>
        <w:rPr>
          <w:rFonts w:hint="eastAsia"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中标人应将所提供货物的装箱清单、配件、随机工具、用户使用手册、维修手册、原厂保修卡等资料交付给合同甲方。</w:t>
      </w:r>
    </w:p>
    <w:p>
      <w:pPr>
        <w:adjustRightInd w:val="0"/>
        <w:snapToGrid w:val="0"/>
        <w:spacing w:line="440" w:lineRule="exact"/>
        <w:ind w:firstLine="453" w:firstLineChars="196"/>
        <w:rPr>
          <w:rFonts w:cs="Times New Roman" w:asciiTheme="minorEastAsia" w:hAnsiTheme="minorEastAsia"/>
          <w:kern w:val="0"/>
          <w:sz w:val="24"/>
          <w:szCs w:val="24"/>
        </w:rPr>
      </w:pPr>
      <w:r>
        <w:rPr>
          <w:rFonts w:hint="eastAsia" w:cs="Times New Roman" w:asciiTheme="minorEastAsia" w:hAnsiTheme="minorEastAsia"/>
          <w:kern w:val="0"/>
          <w:sz w:val="24"/>
          <w:szCs w:val="24"/>
        </w:rPr>
        <w:t>（三）合同甲方认为需要对产品内在质量进行检测的，可以交由国家认证的权威检测机构检测。</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（四）如货物经验收不能达到招标约定的技术要求或质量标准，合同甲方有权退换货，并视作中标人不能交付货物而须支付违约赔偿金给合同甲方，合同甲方还可依法追究中标人的违约责任。</w:t>
      </w:r>
    </w:p>
    <w:p>
      <w:pPr>
        <w:adjustRightInd w:val="0"/>
        <w:snapToGrid w:val="0"/>
        <w:spacing w:line="440" w:lineRule="exact"/>
        <w:ind w:firstLine="462" w:firstLineChars="200"/>
        <w:rPr>
          <w:rFonts w:cs="Times New Roman" w:asciiTheme="minorEastAsia" w:hAnsiTheme="minorEastAsia"/>
          <w:kern w:val="0"/>
          <w:sz w:val="24"/>
          <w:szCs w:val="24"/>
        </w:rPr>
      </w:pPr>
    </w:p>
    <w:p>
      <w:pPr>
        <w:adjustRightInd w:val="0"/>
        <w:snapToGrid w:val="0"/>
        <w:spacing w:line="440" w:lineRule="exact"/>
        <w:jc w:val="center"/>
        <w:rPr>
          <w:rFonts w:cs="Times New Roman" w:asciiTheme="minorEastAsia" w:hAnsiTheme="minorEastAsia"/>
          <w:kern w:val="0"/>
          <w:sz w:val="24"/>
          <w:szCs w:val="24"/>
        </w:rPr>
      </w:pPr>
    </w:p>
    <w:p>
      <w:pPr>
        <w:adjustRightInd w:val="0"/>
        <w:snapToGrid w:val="0"/>
        <w:spacing w:line="44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十、</w:t>
      </w:r>
      <w:r>
        <w:rPr>
          <w:rFonts w:cs="Times New Roman" w:asciiTheme="minorEastAsia" w:hAnsiTheme="minorEastAsia"/>
          <w:kern w:val="0"/>
          <w:sz w:val="24"/>
          <w:szCs w:val="24"/>
        </w:rPr>
        <w:t>解释权限</w:t>
      </w:r>
    </w:p>
    <w:p>
      <w:pPr>
        <w:adjustRightInd w:val="0"/>
        <w:snapToGrid w:val="0"/>
        <w:spacing w:line="440" w:lineRule="exact"/>
        <w:ind w:firstLine="462" w:firstLineChars="200"/>
        <w:rPr>
          <w:rFonts w:cs="Times New Roman" w:asciiTheme="minorEastAsia" w:hAnsiTheme="minorEastAsia"/>
          <w:kern w:val="0"/>
          <w:sz w:val="24"/>
          <w:szCs w:val="24"/>
        </w:rPr>
      </w:pPr>
    </w:p>
    <w:p>
      <w:pPr>
        <w:adjustRightInd w:val="0"/>
        <w:snapToGrid w:val="0"/>
        <w:spacing w:line="440" w:lineRule="exact"/>
        <w:ind w:firstLine="462" w:firstLineChars="200"/>
        <w:rPr>
          <w:rFonts w:cs="Times New Roman" w:asciiTheme="minorEastAsia" w:hAnsiTheme="minorEastAsia"/>
          <w:kern w:val="0"/>
          <w:sz w:val="24"/>
          <w:szCs w:val="24"/>
        </w:rPr>
        <w:sectPr>
          <w:headerReference r:id="rId7" w:type="default"/>
          <w:pgSz w:w="11906" w:h="16838"/>
          <w:pgMar w:top="2098" w:right="1474" w:bottom="1985" w:left="1588" w:header="851" w:footer="992" w:gutter="0"/>
          <w:cols w:space="425" w:num="1"/>
          <w:docGrid w:type="linesAndChars" w:linePitch="579" w:charSpace="-1844"/>
        </w:sectPr>
      </w:pPr>
      <w:r>
        <w:rPr>
          <w:rFonts w:cs="Times New Roman" w:asciiTheme="minorEastAsia" w:hAnsiTheme="minorEastAsia"/>
          <w:kern w:val="0"/>
          <w:sz w:val="24"/>
          <w:szCs w:val="24"/>
        </w:rPr>
        <w:t>本</w:t>
      </w:r>
      <w:r>
        <w:rPr>
          <w:rFonts w:hint="eastAsia" w:cs="Times New Roman" w:asciiTheme="minorEastAsia" w:hAnsiTheme="minorEastAsia"/>
          <w:kern w:val="0"/>
          <w:sz w:val="24"/>
          <w:szCs w:val="24"/>
        </w:rPr>
        <w:t>招标</w:t>
      </w:r>
      <w:r>
        <w:rPr>
          <w:rFonts w:cs="Times New Roman" w:asciiTheme="minorEastAsia" w:hAnsiTheme="minorEastAsia"/>
          <w:kern w:val="0"/>
          <w:sz w:val="24"/>
          <w:szCs w:val="24"/>
        </w:rPr>
        <w:t>文件由</w:t>
      </w:r>
      <w:r>
        <w:rPr>
          <w:rFonts w:hint="eastAsia" w:cs="Times New Roman" w:asciiTheme="minorEastAsia" w:hAnsiTheme="minorEastAsia"/>
          <w:kern w:val="0"/>
          <w:sz w:val="24"/>
          <w:szCs w:val="24"/>
        </w:rPr>
        <w:t>招标人</w:t>
      </w:r>
      <w:r>
        <w:rPr>
          <w:rFonts w:cs="Times New Roman" w:asciiTheme="minorEastAsia" w:hAnsiTheme="minorEastAsia"/>
          <w:kern w:val="0"/>
          <w:sz w:val="24"/>
          <w:szCs w:val="24"/>
        </w:rPr>
        <w:t>负责解释。</w:t>
      </w:r>
    </w:p>
    <w:p>
      <w:pPr>
        <w:jc w:val="center"/>
        <w:outlineLvl w:val="0"/>
        <w:rPr>
          <w:rFonts w:ascii="黑体" w:hAnsi="黑体" w:eastAsia="黑体" w:cs="Times New Roman"/>
          <w:bCs/>
          <w:kern w:val="0"/>
          <w:sz w:val="32"/>
          <w:szCs w:val="32"/>
        </w:rPr>
      </w:pPr>
      <w:bookmarkStart w:id="14" w:name="_Toc285612603"/>
      <w:bookmarkStart w:id="15" w:name="_Toc435540981"/>
      <w:bookmarkStart w:id="16" w:name="_Toc37172690"/>
      <w:bookmarkStart w:id="17" w:name="_Toc390713969"/>
      <w:r>
        <w:rPr>
          <w:rFonts w:hint="eastAsia" w:ascii="黑体" w:hAnsi="黑体" w:eastAsia="黑体" w:cs="Times New Roman"/>
          <w:bCs/>
          <w:kern w:val="0"/>
          <w:sz w:val="32"/>
          <w:szCs w:val="32"/>
        </w:rPr>
        <w:t>第四部分</w:t>
      </w:r>
      <w:r>
        <w:rPr>
          <w:rFonts w:ascii="黑体" w:hAnsi="黑体" w:eastAsia="黑体" w:cs="Times New Roman"/>
          <w:bCs/>
          <w:kern w:val="0"/>
          <w:sz w:val="32"/>
          <w:szCs w:val="32"/>
        </w:rPr>
        <w:t xml:space="preserve">  </w:t>
      </w:r>
      <w:r>
        <w:rPr>
          <w:rFonts w:hint="eastAsia" w:ascii="黑体" w:hAnsi="黑体" w:eastAsia="黑体" w:cs="Times New Roman"/>
          <w:bCs/>
          <w:kern w:val="0"/>
          <w:sz w:val="32"/>
          <w:szCs w:val="32"/>
        </w:rPr>
        <w:t>合同样本</w:t>
      </w:r>
      <w:bookmarkEnd w:id="14"/>
      <w:bookmarkEnd w:id="15"/>
      <w:bookmarkEnd w:id="16"/>
      <w:bookmarkEnd w:id="17"/>
    </w:p>
    <w:p>
      <w:pPr>
        <w:adjustRightInd w:val="0"/>
        <w:snapToGrid w:val="0"/>
        <w:jc w:val="center"/>
        <w:rPr>
          <w:rFonts w:ascii="黑体" w:hAnsi="黑体" w:eastAsia="黑体" w:cs="Times New Roman"/>
          <w:bCs/>
          <w:sz w:val="32"/>
          <w:szCs w:val="32"/>
        </w:rPr>
      </w:pPr>
      <w:r>
        <w:rPr>
          <w:rFonts w:ascii="Times New Roman" w:hAnsi="Times New Roman" w:eastAsia="华文中宋" w:cs="Times New Roman"/>
          <w:b/>
          <w:bCs/>
          <w:sz w:val="48"/>
        </w:rPr>
        <w:t xml:space="preserve"> </w:t>
      </w:r>
      <w:r>
        <w:rPr>
          <w:rFonts w:ascii="黑体" w:hAnsi="黑体" w:eastAsia="黑体" w:cs="Times New Roman"/>
          <w:b/>
          <w:bCs/>
          <w:sz w:val="32"/>
          <w:szCs w:val="32"/>
        </w:rPr>
        <w:t xml:space="preserve"> </w:t>
      </w:r>
      <w:r>
        <w:rPr>
          <w:rFonts w:ascii="黑体" w:hAnsi="黑体" w:eastAsia="黑体" w:cs="Times New Roman"/>
          <w:b/>
          <w:bCs/>
          <w:sz w:val="32"/>
          <w:szCs w:val="32"/>
          <w:u w:val="single"/>
        </w:rPr>
        <w:t xml:space="preserve">              </w:t>
      </w:r>
      <w:r>
        <w:rPr>
          <w:rFonts w:hint="eastAsia" w:ascii="黑体" w:hAnsi="黑体" w:eastAsia="黑体" w:cs="Times New Roman"/>
          <w:bCs/>
          <w:sz w:val="32"/>
          <w:szCs w:val="32"/>
        </w:rPr>
        <w:t>采</w:t>
      </w:r>
      <w:r>
        <w:rPr>
          <w:rFonts w:ascii="黑体" w:hAnsi="黑体" w:eastAsia="黑体" w:cs="Times New Roman"/>
          <w:bCs/>
          <w:sz w:val="32"/>
          <w:szCs w:val="32"/>
        </w:rPr>
        <w:t xml:space="preserve"> </w:t>
      </w:r>
      <w:r>
        <w:rPr>
          <w:rFonts w:hint="eastAsia" w:ascii="黑体" w:hAnsi="黑体" w:eastAsia="黑体" w:cs="Times New Roman"/>
          <w:bCs/>
          <w:sz w:val="32"/>
          <w:szCs w:val="32"/>
        </w:rPr>
        <w:t>购</w:t>
      </w:r>
      <w:r>
        <w:rPr>
          <w:rFonts w:ascii="黑体" w:hAnsi="黑体" w:eastAsia="黑体" w:cs="Times New Roman"/>
          <w:bCs/>
          <w:sz w:val="32"/>
          <w:szCs w:val="32"/>
        </w:rPr>
        <w:t xml:space="preserve"> </w:t>
      </w:r>
      <w:r>
        <w:rPr>
          <w:rFonts w:hint="eastAsia" w:ascii="黑体" w:hAnsi="黑体" w:eastAsia="黑体" w:cs="Times New Roman"/>
          <w:bCs/>
          <w:sz w:val="32"/>
          <w:szCs w:val="32"/>
        </w:rPr>
        <w:t>合</w:t>
      </w:r>
      <w:r>
        <w:rPr>
          <w:rFonts w:ascii="黑体" w:hAnsi="黑体" w:eastAsia="黑体" w:cs="Times New Roman"/>
          <w:bCs/>
          <w:sz w:val="32"/>
          <w:szCs w:val="32"/>
        </w:rPr>
        <w:t xml:space="preserve"> </w:t>
      </w:r>
      <w:r>
        <w:rPr>
          <w:rFonts w:hint="eastAsia" w:ascii="黑体" w:hAnsi="黑体" w:eastAsia="黑体" w:cs="Times New Roman"/>
          <w:bCs/>
          <w:sz w:val="32"/>
          <w:szCs w:val="32"/>
        </w:rPr>
        <w:t>同</w:t>
      </w:r>
      <w:r>
        <w:rPr>
          <w:rFonts w:ascii="Times New Roman" w:hAnsi="Times New Roman" w:eastAsia="方正小标宋简体" w:cs="Times New Roman"/>
          <w:bCs/>
          <w:sz w:val="48"/>
        </w:rPr>
        <w:t xml:space="preserve">             </w:t>
      </w:r>
      <w:r>
        <w:rPr>
          <w:rFonts w:hint="eastAsia" w:ascii="黑体" w:hAnsi="黑体" w:eastAsia="黑体" w:cs="Times New Roman"/>
          <w:bCs/>
          <w:sz w:val="32"/>
          <w:szCs w:val="32"/>
        </w:rPr>
        <w:t xml:space="preserve"> </w:t>
      </w:r>
    </w:p>
    <w:p>
      <w:pPr>
        <w:adjustRightInd w:val="0"/>
        <w:snapToGrid w:val="0"/>
        <w:jc w:val="center"/>
        <w:rPr>
          <w:rFonts w:ascii="Times New Roman" w:hAnsi="Times New Roman" w:eastAsia="方正小标宋简体" w:cs="Times New Roman"/>
          <w:bCs/>
          <w:sz w:val="48"/>
        </w:rPr>
      </w:pPr>
    </w:p>
    <w:p>
      <w:pPr>
        <w:adjustRightInd w:val="0"/>
        <w:snapToGrid w:val="0"/>
        <w:rPr>
          <w:rFonts w:ascii="Times New Roman" w:hAnsi="Times New Roman" w:eastAsia="华文中宋" w:cs="Times New Roman"/>
          <w:bCs/>
          <w:szCs w:val="21"/>
        </w:rPr>
      </w:pPr>
      <w:r>
        <w:rPr>
          <w:rFonts w:hint="eastAsia" w:ascii="Times New Roman" w:hAnsi="Times New Roman" w:eastAsia="宋体" w:cs="Times New Roman"/>
          <w:bCs/>
        </w:rPr>
        <w:t>合同编号</w:t>
      </w:r>
      <w:r>
        <w:rPr>
          <w:rFonts w:hint="eastAsia" w:ascii="Times New Roman" w:hAnsi="Times New Roman" w:eastAsia="宋体" w:cs="Times New Roman"/>
        </w:rPr>
        <w:t>：</w:t>
      </w:r>
      <w:r>
        <w:rPr>
          <w:rFonts w:ascii="Times New Roman" w:hAnsi="Times New Roman" w:eastAsia="宋体" w:cs="Times New Roman"/>
        </w:rPr>
        <w:t xml:space="preserve">                                </w:t>
      </w:r>
      <w:r>
        <w:rPr>
          <w:rFonts w:hint="eastAsia" w:ascii="Times New Roman" w:hAnsi="Times New Roman" w:eastAsia="宋体" w:cs="Times New Roman"/>
        </w:rPr>
        <w:t>　　</w:t>
      </w:r>
      <w:r>
        <w:rPr>
          <w:rFonts w:ascii="Times New Roman" w:hAnsi="Times New Roman" w:eastAsia="宋体" w:cs="Times New Roman"/>
        </w:rPr>
        <w:t xml:space="preserve">  </w:t>
      </w:r>
      <w:r>
        <w:rPr>
          <w:rFonts w:hint="eastAsia" w:ascii="Times New Roman" w:hAnsi="Times New Roman" w:eastAsia="宋体" w:cs="Times New Roman"/>
          <w:bCs/>
        </w:rPr>
        <w:t>签订日期</w:t>
      </w:r>
      <w:r>
        <w:rPr>
          <w:rFonts w:hint="eastAsia" w:ascii="Times New Roman" w:hAnsi="Times New Roman" w:eastAsia="宋体" w:cs="Times New Roman"/>
        </w:rPr>
        <w:t>：</w:t>
      </w:r>
      <w:r>
        <w:rPr>
          <w:rFonts w:ascii="Times New Roman" w:hAnsi="Times New Roman" w:eastAsia="宋体" w:cs="Times New Roman"/>
          <w:bCs/>
        </w:rPr>
        <w:t xml:space="preserve">      </w:t>
      </w:r>
      <w:r>
        <w:rPr>
          <w:rFonts w:hint="eastAsia" w:ascii="Times New Roman" w:hAnsi="Times New Roman" w:eastAsia="宋体" w:cs="Times New Roman"/>
          <w:bCs/>
        </w:rPr>
        <w:t>年</w:t>
      </w:r>
      <w:r>
        <w:rPr>
          <w:rFonts w:ascii="Times New Roman" w:hAnsi="Times New Roman" w:eastAsia="宋体" w:cs="Times New Roman"/>
          <w:bCs/>
        </w:rPr>
        <w:t xml:space="preserve">   </w:t>
      </w:r>
      <w:r>
        <w:rPr>
          <w:rFonts w:hint="eastAsia" w:ascii="Times New Roman" w:hAnsi="Times New Roman" w:eastAsia="宋体" w:cs="Times New Roman"/>
          <w:bCs/>
        </w:rPr>
        <w:t>月</w:t>
      </w:r>
      <w:r>
        <w:rPr>
          <w:rFonts w:ascii="Times New Roman" w:hAnsi="Times New Roman" w:eastAsia="宋体" w:cs="Times New Roman"/>
          <w:bCs/>
        </w:rPr>
        <w:t xml:space="preserve">   </w:t>
      </w:r>
      <w:r>
        <w:rPr>
          <w:rFonts w:hint="eastAsia" w:ascii="Times New Roman" w:hAnsi="Times New Roman" w:eastAsia="宋体" w:cs="Times New Roman"/>
          <w:bCs/>
        </w:rPr>
        <w:t>日</w:t>
      </w:r>
      <w:r>
        <w:rPr>
          <w:rFonts w:ascii="Times New Roman" w:hAnsi="Times New Roman" w:eastAsia="宋体" w:cs="Times New Roman"/>
        </w:rPr>
        <w:t xml:space="preserve">       </w:t>
      </w:r>
      <w:r>
        <w:rPr>
          <w:rFonts w:hint="eastAsia" w:ascii="Times New Roman" w:hAnsi="Times New Roman" w:eastAsia="宋体" w:cs="Times New Roman"/>
        </w:rPr>
        <w:t>　　　</w:t>
      </w:r>
      <w:r>
        <w:rPr>
          <w:rFonts w:ascii="Times New Roman" w:hAnsi="Times New Roman" w:eastAsia="宋体" w:cs="Times New Roman"/>
        </w:rPr>
        <w:t xml:space="preserve">                                </w:t>
      </w:r>
      <w:r>
        <w:rPr>
          <w:rFonts w:hint="eastAsia" w:ascii="Times New Roman" w:hAnsi="Times New Roman" w:eastAsia="宋体" w:cs="Times New Roman"/>
          <w:bCs/>
        </w:rPr>
        <w:t>签订地点：重庆市</w:t>
      </w:r>
    </w:p>
    <w:tbl>
      <w:tblPr>
        <w:tblStyle w:val="17"/>
        <w:tblW w:w="5000" w:type="pct"/>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583"/>
        <w:gridCol w:w="659"/>
        <w:gridCol w:w="148"/>
        <w:gridCol w:w="1272"/>
        <w:gridCol w:w="1558"/>
        <w:gridCol w:w="3182"/>
        <w:gridCol w:w="364"/>
        <w:gridCol w:w="707"/>
        <w:gridCol w:w="417"/>
        <w:gridCol w:w="574"/>
        <w:gridCol w:w="1561"/>
        <w:gridCol w:w="1558"/>
        <w:gridCol w:w="1700"/>
        <w:gridCol w:w="503"/>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2503" w:type="pct"/>
            <w:gridSpan w:val="6"/>
            <w:tcBorders>
              <w:top w:val="single" w:color="auto" w:sz="1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zCs w:val="21"/>
              </w:rPr>
            </w:pPr>
            <w:r>
              <w:rPr>
                <w:rFonts w:hint="eastAsia" w:ascii="宋体" w:hAnsi="宋体" w:eastAsia="宋体" w:cs="Times New Roman"/>
                <w:bCs/>
                <w:spacing w:val="20"/>
                <w:szCs w:val="21"/>
              </w:rPr>
              <w:t>甲　　方</w:t>
            </w:r>
          </w:p>
        </w:tc>
        <w:tc>
          <w:tcPr>
            <w:tcW w:w="2497" w:type="pct"/>
            <w:gridSpan w:val="8"/>
            <w:tcBorders>
              <w:top w:val="single" w:color="auto" w:sz="12" w:space="0"/>
              <w:left w:val="single" w:color="auto" w:sz="2" w:space="0"/>
              <w:bottom w:val="single" w:color="auto" w:sz="2" w:space="0"/>
              <w:right w:val="single" w:color="auto" w:sz="12" w:space="0"/>
            </w:tcBorders>
            <w:vAlign w:val="center"/>
          </w:tcPr>
          <w:p>
            <w:pPr>
              <w:adjustRightInd w:val="0"/>
              <w:snapToGrid w:val="0"/>
              <w:jc w:val="center"/>
              <w:rPr>
                <w:rFonts w:ascii="宋体" w:hAnsi="宋体" w:eastAsia="宋体" w:cs="Times New Roman"/>
                <w:bCs/>
                <w:szCs w:val="21"/>
              </w:rPr>
            </w:pPr>
            <w:r>
              <w:rPr>
                <w:rFonts w:hint="eastAsia" w:ascii="宋体" w:hAnsi="宋体" w:eastAsia="宋体" w:cs="Times New Roman"/>
                <w:bCs/>
                <w:spacing w:val="20"/>
                <w:szCs w:val="21"/>
              </w:rPr>
              <w:t>乙　　方</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zCs w:val="21"/>
              </w:rPr>
            </w:pPr>
            <w:r>
              <w:rPr>
                <w:rFonts w:hint="eastAsia" w:ascii="宋体" w:hAnsi="宋体" w:eastAsia="宋体" w:cs="Times New Roman"/>
                <w:bCs/>
                <w:spacing w:val="48"/>
                <w:kern w:val="0"/>
                <w:szCs w:val="21"/>
                <w:fitText w:val="1170" w:id="0"/>
              </w:rPr>
              <w:t>单位名</w:t>
            </w:r>
            <w:r>
              <w:rPr>
                <w:rFonts w:hint="eastAsia" w:ascii="宋体" w:hAnsi="宋体" w:eastAsia="宋体" w:cs="Times New Roman"/>
                <w:bCs/>
                <w:spacing w:val="6"/>
                <w:kern w:val="0"/>
                <w:szCs w:val="21"/>
                <w:fitText w:val="1170" w:id="0"/>
              </w:rPr>
              <w:t>称</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pacing w:val="20"/>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
              </w:rPr>
              <w:t>单位名</w:t>
            </w:r>
            <w:r>
              <w:rPr>
                <w:rFonts w:hint="eastAsia" w:ascii="宋体" w:hAnsi="宋体" w:eastAsia="宋体" w:cs="Times New Roman"/>
                <w:bCs/>
                <w:spacing w:val="6"/>
                <w:kern w:val="0"/>
                <w:szCs w:val="21"/>
                <w:fitText w:val="1170" w:id="1"/>
              </w:rPr>
              <w:t>称</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2"/>
                <w:kern w:val="0"/>
                <w:szCs w:val="21"/>
                <w:fitText w:val="1170" w:id="2"/>
              </w:rPr>
              <w:t>法定代表</w:t>
            </w:r>
            <w:r>
              <w:rPr>
                <w:rFonts w:hint="eastAsia" w:ascii="宋体" w:hAnsi="宋体" w:eastAsia="宋体" w:cs="Times New Roman"/>
                <w:bCs/>
                <w:spacing w:val="-6"/>
                <w:kern w:val="0"/>
                <w:szCs w:val="21"/>
                <w:fitText w:val="1170" w:id="2"/>
              </w:rPr>
              <w:t>人</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2"/>
                <w:kern w:val="0"/>
                <w:szCs w:val="21"/>
                <w:fitText w:val="1170" w:id="3"/>
              </w:rPr>
              <w:t>法定代表</w:t>
            </w:r>
            <w:r>
              <w:rPr>
                <w:rFonts w:hint="eastAsia" w:ascii="宋体" w:hAnsi="宋体" w:eastAsia="宋体" w:cs="Times New Roman"/>
                <w:bCs/>
                <w:spacing w:val="-6"/>
                <w:kern w:val="0"/>
                <w:szCs w:val="21"/>
                <w:fitText w:val="1170" w:id="3"/>
              </w:rPr>
              <w:t>人</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2"/>
                <w:kern w:val="0"/>
                <w:szCs w:val="21"/>
                <w:fitText w:val="1170" w:id="4"/>
              </w:rPr>
              <w:t>委托代理</w:t>
            </w:r>
            <w:r>
              <w:rPr>
                <w:rFonts w:hint="eastAsia" w:ascii="宋体" w:hAnsi="宋体" w:eastAsia="宋体" w:cs="Times New Roman"/>
                <w:bCs/>
                <w:spacing w:val="-6"/>
                <w:kern w:val="0"/>
                <w:szCs w:val="21"/>
                <w:fitText w:val="1170" w:id="4"/>
              </w:rPr>
              <w:t>人</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2"/>
                <w:kern w:val="0"/>
                <w:szCs w:val="21"/>
                <w:fitText w:val="1170" w:id="5"/>
              </w:rPr>
              <w:t>委托代理</w:t>
            </w:r>
            <w:r>
              <w:rPr>
                <w:rFonts w:hint="eastAsia" w:ascii="宋体" w:hAnsi="宋体" w:eastAsia="宋体" w:cs="Times New Roman"/>
                <w:bCs/>
                <w:spacing w:val="-6"/>
                <w:kern w:val="0"/>
                <w:szCs w:val="21"/>
                <w:fitText w:val="1170" w:id="5"/>
              </w:rPr>
              <w:t>人</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20"/>
                <w:kern w:val="0"/>
                <w:szCs w:val="21"/>
                <w:fitText w:val="1170" w:id="6"/>
              </w:rPr>
              <w:t>联系</w:t>
            </w:r>
            <w:r>
              <w:rPr>
                <w:rFonts w:hint="eastAsia" w:ascii="宋体" w:hAnsi="宋体" w:eastAsia="宋体" w:cs="Times New Roman"/>
                <w:bCs/>
                <w:spacing w:val="18"/>
                <w:kern w:val="0"/>
                <w:szCs w:val="21"/>
                <w:fitText w:val="1170" w:id="6"/>
              </w:rPr>
              <w:t>人</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200" w:right="-99" w:rightChars="-51"/>
              <w:jc w:val="center"/>
              <w:rPr>
                <w:rFonts w:ascii="宋体" w:hAnsi="宋体" w:eastAsia="宋体" w:cs="Times New Roman"/>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20"/>
                <w:kern w:val="0"/>
                <w:szCs w:val="21"/>
                <w:fitText w:val="1170" w:id="7"/>
              </w:rPr>
              <w:t>联系</w:t>
            </w:r>
            <w:r>
              <w:rPr>
                <w:rFonts w:hint="eastAsia" w:ascii="宋体" w:hAnsi="宋体" w:eastAsia="宋体" w:cs="Times New Roman"/>
                <w:bCs/>
                <w:spacing w:val="18"/>
                <w:kern w:val="0"/>
                <w:szCs w:val="21"/>
                <w:fitText w:val="1170" w:id="7"/>
              </w:rPr>
              <w:t>人</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8"/>
              </w:rPr>
              <w:t>联系电</w:t>
            </w:r>
            <w:r>
              <w:rPr>
                <w:rFonts w:hint="eastAsia" w:ascii="宋体" w:hAnsi="宋体" w:eastAsia="宋体" w:cs="Times New Roman"/>
                <w:bCs/>
                <w:spacing w:val="6"/>
                <w:kern w:val="0"/>
                <w:szCs w:val="21"/>
                <w:fitText w:val="1170" w:id="8"/>
              </w:rPr>
              <w:t>话</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200" w:right="-99" w:rightChars="-51"/>
              <w:jc w:val="center"/>
              <w:rPr>
                <w:rFonts w:ascii="宋体" w:hAnsi="宋体" w:eastAsia="宋体" w:cs="Times New Roman"/>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9"/>
              </w:rPr>
              <w:t>联系电</w:t>
            </w:r>
            <w:r>
              <w:rPr>
                <w:rFonts w:hint="eastAsia" w:ascii="宋体" w:hAnsi="宋体" w:eastAsia="宋体" w:cs="Times New Roman"/>
                <w:bCs/>
                <w:spacing w:val="6"/>
                <w:kern w:val="0"/>
                <w:szCs w:val="21"/>
                <w:fitText w:val="1170" w:id="9"/>
              </w:rPr>
              <w:t>话</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0"/>
              </w:rPr>
              <w:t>通讯地</w:t>
            </w:r>
            <w:r>
              <w:rPr>
                <w:rFonts w:hint="eastAsia" w:ascii="宋体" w:hAnsi="宋体" w:eastAsia="宋体" w:cs="Times New Roman"/>
                <w:bCs/>
                <w:spacing w:val="6"/>
                <w:kern w:val="0"/>
                <w:szCs w:val="21"/>
                <w:fitText w:val="1170" w:id="10"/>
              </w:rPr>
              <w:t>址</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1"/>
              </w:rPr>
              <w:t>通讯地</w:t>
            </w:r>
            <w:r>
              <w:rPr>
                <w:rFonts w:hint="eastAsia" w:ascii="宋体" w:hAnsi="宋体" w:eastAsia="宋体" w:cs="Times New Roman"/>
                <w:bCs/>
                <w:spacing w:val="6"/>
                <w:kern w:val="0"/>
                <w:szCs w:val="21"/>
                <w:fitText w:val="1170" w:id="11"/>
              </w:rPr>
              <w:t>址</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2"/>
              </w:rPr>
              <w:t>邮政编</w:t>
            </w:r>
            <w:r>
              <w:rPr>
                <w:rFonts w:hint="eastAsia" w:ascii="宋体" w:hAnsi="宋体" w:eastAsia="宋体" w:cs="Times New Roman"/>
                <w:bCs/>
                <w:spacing w:val="6"/>
                <w:kern w:val="0"/>
                <w:szCs w:val="21"/>
                <w:fitText w:val="1170" w:id="12"/>
              </w:rPr>
              <w:t>码</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3"/>
              </w:rPr>
              <w:t>邮政编</w:t>
            </w:r>
            <w:r>
              <w:rPr>
                <w:rFonts w:hint="eastAsia" w:ascii="宋体" w:hAnsi="宋体" w:eastAsia="宋体" w:cs="Times New Roman"/>
                <w:bCs/>
                <w:spacing w:val="6"/>
                <w:kern w:val="0"/>
                <w:szCs w:val="21"/>
                <w:fitText w:val="1170" w:id="13"/>
              </w:rPr>
              <w:t>码</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4"/>
              </w:rPr>
              <w:t>付款单</w:t>
            </w:r>
            <w:r>
              <w:rPr>
                <w:rFonts w:hint="eastAsia" w:ascii="宋体" w:hAnsi="宋体" w:eastAsia="宋体" w:cs="Times New Roman"/>
                <w:bCs/>
                <w:spacing w:val="6"/>
                <w:kern w:val="0"/>
                <w:szCs w:val="21"/>
                <w:fitText w:val="1170" w:id="14"/>
              </w:rPr>
              <w:t>位</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5"/>
              </w:rPr>
              <w:t>开户名</w:t>
            </w:r>
            <w:r>
              <w:rPr>
                <w:rFonts w:hint="eastAsia" w:ascii="宋体" w:hAnsi="宋体" w:eastAsia="宋体" w:cs="Times New Roman"/>
                <w:bCs/>
                <w:spacing w:val="6"/>
                <w:kern w:val="0"/>
                <w:szCs w:val="21"/>
                <w:fitText w:val="1170" w:id="15"/>
              </w:rPr>
              <w:t>称</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6"/>
              </w:rPr>
              <w:t>开户银</w:t>
            </w:r>
            <w:r>
              <w:rPr>
                <w:rFonts w:hint="eastAsia" w:ascii="宋体" w:hAnsi="宋体" w:eastAsia="宋体" w:cs="Times New Roman"/>
                <w:bCs/>
                <w:spacing w:val="6"/>
                <w:kern w:val="0"/>
                <w:szCs w:val="21"/>
                <w:fitText w:val="1170" w:id="16"/>
              </w:rPr>
              <w:t>行</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7"/>
              </w:rPr>
              <w:t>开户银</w:t>
            </w:r>
            <w:r>
              <w:rPr>
                <w:rFonts w:hint="eastAsia" w:ascii="宋体" w:hAnsi="宋体" w:eastAsia="宋体" w:cs="Times New Roman"/>
                <w:bCs/>
                <w:spacing w:val="6"/>
                <w:kern w:val="0"/>
                <w:szCs w:val="21"/>
                <w:fitText w:val="1170" w:id="17"/>
              </w:rPr>
              <w:t>行</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8"/>
              </w:rPr>
              <w:t>银行账</w:t>
            </w:r>
            <w:r>
              <w:rPr>
                <w:rFonts w:hint="eastAsia" w:ascii="宋体" w:hAnsi="宋体" w:eastAsia="宋体" w:cs="Times New Roman"/>
                <w:bCs/>
                <w:spacing w:val="6"/>
                <w:kern w:val="0"/>
                <w:szCs w:val="21"/>
                <w:fitText w:val="1170" w:id="18"/>
              </w:rPr>
              <w:t>号</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9"/>
              </w:rPr>
              <w:t>银行账</w:t>
            </w:r>
            <w:r>
              <w:rPr>
                <w:rFonts w:hint="eastAsia" w:ascii="宋体" w:hAnsi="宋体" w:eastAsia="宋体" w:cs="Times New Roman"/>
                <w:bCs/>
                <w:spacing w:val="6"/>
                <w:kern w:val="0"/>
                <w:szCs w:val="21"/>
                <w:fitText w:val="1170" w:id="19"/>
              </w:rPr>
              <w:t>号</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80" w:hRule="exact"/>
          <w:jc w:val="center"/>
        </w:trPr>
        <w:tc>
          <w:tcPr>
            <w:tcW w:w="5000" w:type="pct"/>
            <w:gridSpan w:val="14"/>
            <w:tcBorders>
              <w:top w:val="single" w:color="auto" w:sz="2" w:space="0"/>
              <w:left w:val="single" w:color="auto" w:sz="12" w:space="0"/>
              <w:bottom w:val="single" w:color="auto" w:sz="2" w:space="0"/>
              <w:right w:val="single" w:color="auto" w:sz="12" w:space="0"/>
            </w:tcBorders>
            <w:vAlign w:val="center"/>
          </w:tcPr>
          <w:p>
            <w:pPr>
              <w:adjustRightInd w:val="0"/>
              <w:snapToGrid w:val="0"/>
              <w:rPr>
                <w:rFonts w:ascii="Times New Roman" w:hAnsi="Times New Roman" w:eastAsia="宋体" w:cs="Times New Roman"/>
                <w:bCs/>
                <w:snapToGrid w:val="0"/>
                <w:spacing w:val="-10"/>
                <w:szCs w:val="21"/>
              </w:rPr>
            </w:pPr>
            <w:r>
              <w:rPr>
                <w:rFonts w:hint="eastAsia" w:ascii="Times New Roman" w:hAnsi="Times New Roman" w:eastAsia="宋体" w:cs="Times New Roman"/>
                <w:bCs/>
                <w:snapToGrid w:val="0"/>
                <w:spacing w:val="-10"/>
                <w:szCs w:val="21"/>
              </w:rPr>
              <w:t>一、项目编号：</w:t>
            </w:r>
            <w:r>
              <w:rPr>
                <w:rFonts w:hint="eastAsia" w:ascii="Times New Roman" w:hAnsi="Times New Roman" w:eastAsia="宋体" w:cs="Times New Roman"/>
                <w:bCs/>
                <w:snapToGrid w:val="0"/>
                <w:spacing w:val="-10"/>
                <w:szCs w:val="21"/>
                <w:u w:val="single"/>
              </w:rPr>
              <w:t xml:space="preserve">                      </w:t>
            </w:r>
            <w:r>
              <w:rPr>
                <w:rFonts w:hint="eastAsia" w:ascii="Times New Roman" w:hAnsi="Times New Roman" w:eastAsia="宋体" w:cs="Times New Roman"/>
                <w:bCs/>
                <w:snapToGrid w:val="0"/>
                <w:spacing w:val="-10"/>
                <w:szCs w:val="21"/>
              </w:rPr>
              <w:t xml:space="preserve">                               项目名称：</w:t>
            </w:r>
            <w:r>
              <w:rPr>
                <w:rFonts w:hint="eastAsia" w:ascii="Times New Roman" w:hAnsi="Times New Roman" w:eastAsia="宋体" w:cs="Times New Roman"/>
                <w:bCs/>
                <w:snapToGrid w:val="0"/>
                <w:spacing w:val="-10"/>
                <w:szCs w:val="21"/>
                <w:u w:val="single"/>
              </w:rPr>
              <w:t xml:space="preserve">                      </w:t>
            </w:r>
            <w:r>
              <w:rPr>
                <w:rFonts w:hint="eastAsia" w:ascii="Times New Roman" w:hAnsi="Times New Roman" w:eastAsia="宋体" w:cs="Times New Roman"/>
                <w:bCs/>
                <w:snapToGrid w:val="0"/>
                <w:spacing w:val="-10"/>
                <w:szCs w:val="21"/>
              </w:rPr>
              <w:t xml:space="preserve"> </w:t>
            </w:r>
            <w:r>
              <w:rPr>
                <w:rFonts w:ascii="Times New Roman" w:hAnsi="Times New Roman" w:eastAsia="宋体" w:cs="Times New Roman"/>
                <w:bCs/>
                <w:snapToGrid w:val="0"/>
                <w:spacing w:val="-10"/>
                <w:szCs w:val="21"/>
              </w:rPr>
              <w:t xml:space="preserve"> </w:t>
            </w:r>
            <w:r>
              <w:rPr>
                <w:rFonts w:hint="eastAsia" w:ascii="Times New Roman" w:hAnsi="Times New Roman" w:eastAsia="宋体" w:cs="Times New Roman"/>
                <w:bCs/>
                <w:snapToGrid w:val="0"/>
                <w:spacing w:val="-10"/>
                <w:szCs w:val="21"/>
              </w:rPr>
              <w:t xml:space="preserve"> </w:t>
            </w:r>
          </w:p>
          <w:p>
            <w:pPr>
              <w:adjustRightInd w:val="0"/>
              <w:snapToGrid w:val="0"/>
              <w:rPr>
                <w:rFonts w:ascii="Times New Roman" w:hAnsi="Times New Roman" w:eastAsia="宋体" w:cs="Times New Roman"/>
                <w:bCs/>
                <w:snapToGrid w:val="0"/>
                <w:spacing w:val="-10"/>
                <w:sz w:val="18"/>
              </w:rPr>
            </w:pPr>
            <w:r>
              <w:rPr>
                <w:rFonts w:hint="eastAsia" w:ascii="Times New Roman" w:hAnsi="Times New Roman" w:eastAsia="宋体" w:cs="Times New Roman"/>
                <w:bCs/>
                <w:snapToGrid w:val="0"/>
                <w:spacing w:val="-10"/>
                <w:szCs w:val="21"/>
              </w:rPr>
              <w:t>二、合同标的</w:t>
            </w:r>
            <w:r>
              <w:rPr>
                <w:rFonts w:ascii="Times New Roman" w:hAnsi="Times New Roman" w:eastAsia="宋体" w:cs="Times New Roman"/>
                <w:bCs/>
                <w:snapToGrid w:val="0"/>
                <w:spacing w:val="-10"/>
                <w:szCs w:val="21"/>
              </w:rPr>
              <w:t xml:space="preserve"> </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97" w:type="pct"/>
            <w:tcBorders>
              <w:top w:val="single" w:color="auto" w:sz="2" w:space="0"/>
              <w:left w:val="single" w:color="auto" w:sz="1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bCs/>
                <w:sz w:val="18"/>
              </w:rPr>
            </w:pPr>
            <w:r>
              <w:rPr>
                <w:rFonts w:hint="eastAsia" w:ascii="Times New Roman" w:hAnsi="Times New Roman" w:eastAsia="宋体" w:cs="Times New Roman"/>
                <w:bCs/>
                <w:sz w:val="18"/>
              </w:rPr>
              <w:t>序号</w:t>
            </w:r>
          </w:p>
        </w:tc>
        <w:tc>
          <w:tcPr>
            <w:tcW w:w="223"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1" w:leftChars="-52" w:right="-99" w:rightChars="-51"/>
              <w:jc w:val="center"/>
              <w:rPr>
                <w:rFonts w:ascii="Times New Roman" w:hAnsi="Times New Roman" w:eastAsia="宋体" w:cs="Times New Roman"/>
                <w:bCs/>
                <w:sz w:val="18"/>
              </w:rPr>
            </w:pPr>
            <w:r>
              <w:rPr>
                <w:rFonts w:hint="eastAsia" w:ascii="Times New Roman" w:hAnsi="Times New Roman" w:eastAsia="宋体" w:cs="Times New Roman"/>
                <w:bCs/>
                <w:sz w:val="18"/>
              </w:rPr>
              <w:t>编码</w:t>
            </w:r>
          </w:p>
        </w:tc>
        <w:tc>
          <w:tcPr>
            <w:tcW w:w="480"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99" w:leftChars="-51" w:right="-99" w:rightChars="-51"/>
              <w:jc w:val="center"/>
              <w:rPr>
                <w:rFonts w:ascii="Times New Roman" w:hAnsi="Times New Roman" w:eastAsia="宋体" w:cs="Times New Roman"/>
                <w:bCs/>
                <w:sz w:val="18"/>
              </w:rPr>
            </w:pPr>
            <w:r>
              <w:rPr>
                <w:rFonts w:hint="eastAsia" w:ascii="Times New Roman" w:hAnsi="Times New Roman" w:eastAsia="宋体" w:cs="Times New Roman"/>
                <w:bCs/>
                <w:sz w:val="18"/>
              </w:rPr>
              <w:t>物资名称</w:t>
            </w: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生产厂家</w:t>
            </w:r>
          </w:p>
          <w:p>
            <w:pPr>
              <w:adjustRightInd w:val="0"/>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（品牌）</w:t>
            </w:r>
          </w:p>
        </w:tc>
        <w:tc>
          <w:tcPr>
            <w:tcW w:w="1199"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规格型号</w:t>
            </w:r>
          </w:p>
        </w:tc>
        <w:tc>
          <w:tcPr>
            <w:tcW w:w="239"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right="-99" w:rightChars="-51"/>
              <w:jc w:val="center"/>
              <w:rPr>
                <w:rFonts w:ascii="Times New Roman" w:hAnsi="Times New Roman" w:eastAsia="宋体" w:cs="Times New Roman"/>
                <w:bCs/>
                <w:sz w:val="18"/>
              </w:rPr>
            </w:pPr>
            <w:r>
              <w:rPr>
                <w:rFonts w:hint="eastAsia" w:ascii="Times New Roman" w:hAnsi="Times New Roman" w:eastAsia="宋体" w:cs="Times New Roman"/>
                <w:bCs/>
                <w:sz w:val="18"/>
              </w:rPr>
              <w:t>计量</w:t>
            </w:r>
          </w:p>
          <w:p>
            <w:pPr>
              <w:adjustRightInd w:val="0"/>
              <w:snapToGrid w:val="0"/>
              <w:ind w:left="-108" w:right="-99" w:rightChars="-51"/>
              <w:jc w:val="center"/>
              <w:rPr>
                <w:rFonts w:ascii="Times New Roman" w:hAnsi="Times New Roman" w:eastAsia="宋体" w:cs="Times New Roman"/>
                <w:bCs/>
                <w:sz w:val="18"/>
              </w:rPr>
            </w:pPr>
            <w:r>
              <w:rPr>
                <w:rFonts w:hint="eastAsia" w:ascii="Times New Roman" w:hAnsi="Times New Roman" w:eastAsia="宋体" w:cs="Times New Roman"/>
                <w:bCs/>
                <w:sz w:val="18"/>
              </w:rPr>
              <w:t>单位</w:t>
            </w:r>
          </w:p>
        </w:tc>
        <w:tc>
          <w:tcPr>
            <w:tcW w:w="335"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数量</w:t>
            </w:r>
          </w:p>
        </w:tc>
        <w:tc>
          <w:tcPr>
            <w:tcW w:w="528"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单价</w:t>
            </w:r>
          </w:p>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（元）</w:t>
            </w:r>
          </w:p>
        </w:tc>
        <w:tc>
          <w:tcPr>
            <w:tcW w:w="527" w:type="pct"/>
            <w:tcBorders>
              <w:top w:val="single" w:color="auto" w:sz="2" w:space="0"/>
              <w:left w:val="single" w:color="auto" w:sz="2" w:space="0"/>
              <w:bottom w:val="single" w:color="auto" w:sz="2" w:space="0"/>
              <w:right w:val="single" w:color="auto" w:sz="2" w:space="0"/>
            </w:tcBorders>
            <w:vAlign w:val="center"/>
          </w:tcPr>
          <w:p>
            <w:pPr>
              <w:widowControl/>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合计金额</w:t>
            </w:r>
          </w:p>
          <w:p>
            <w:pPr>
              <w:adjustRightInd w:val="0"/>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（元）</w:t>
            </w:r>
          </w:p>
        </w:tc>
        <w:tc>
          <w:tcPr>
            <w:tcW w:w="575"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交付时间</w:t>
            </w:r>
          </w:p>
        </w:tc>
        <w:tc>
          <w:tcPr>
            <w:tcW w:w="170" w:type="pct"/>
            <w:tcBorders>
              <w:top w:val="single" w:color="auto" w:sz="2" w:space="0"/>
              <w:left w:val="single" w:color="auto" w:sz="2" w:space="0"/>
              <w:bottom w:val="single" w:color="auto" w:sz="2" w:space="0"/>
              <w:right w:val="single" w:color="auto" w:sz="12" w:space="0"/>
            </w:tcBorders>
            <w:vAlign w:val="center"/>
          </w:tcPr>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备注</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97" w:type="pct"/>
            <w:tcBorders>
              <w:top w:val="single" w:color="auto" w:sz="2" w:space="0"/>
              <w:left w:val="single" w:color="auto" w:sz="1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223"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480"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1199"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right="-113" w:rightChars="-58"/>
              <w:jc w:val="center"/>
              <w:rPr>
                <w:rFonts w:ascii="Times New Roman" w:hAnsi="Times New Roman" w:eastAsia="宋体" w:cs="Times New Roman"/>
                <w:sz w:val="18"/>
              </w:rPr>
            </w:pPr>
          </w:p>
        </w:tc>
        <w:tc>
          <w:tcPr>
            <w:tcW w:w="239"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right="-99" w:rightChars="-51"/>
              <w:jc w:val="center"/>
              <w:rPr>
                <w:rFonts w:ascii="Times New Roman" w:hAnsi="Times New Roman" w:eastAsia="宋体" w:cs="Times New Roman"/>
                <w:sz w:val="18"/>
              </w:rPr>
            </w:pPr>
          </w:p>
        </w:tc>
        <w:tc>
          <w:tcPr>
            <w:tcW w:w="335"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8"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75"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70" w:type="pct"/>
            <w:vMerge w:val="restart"/>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Times New Roman" w:hAnsi="Times New Roman" w:eastAsia="宋体" w:cs="Times New Roman"/>
                <w:sz w:val="1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97" w:type="pct"/>
            <w:tcBorders>
              <w:top w:val="single" w:color="auto" w:sz="2" w:space="0"/>
              <w:left w:val="single" w:color="auto" w:sz="1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223"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480"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199"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239"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right="-99" w:rightChars="-51"/>
              <w:jc w:val="center"/>
              <w:rPr>
                <w:rFonts w:ascii="Times New Roman" w:hAnsi="Times New Roman" w:eastAsia="宋体" w:cs="Times New Roman"/>
                <w:sz w:val="18"/>
              </w:rPr>
            </w:pPr>
          </w:p>
        </w:tc>
        <w:tc>
          <w:tcPr>
            <w:tcW w:w="335"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8"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75"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70" w:type="pct"/>
            <w:vMerge w:val="continue"/>
            <w:tcBorders>
              <w:top w:val="single" w:color="auto" w:sz="2" w:space="0"/>
              <w:left w:val="single" w:color="auto" w:sz="2" w:space="0"/>
              <w:bottom w:val="single" w:color="auto" w:sz="2" w:space="0"/>
              <w:right w:val="single" w:color="auto" w:sz="12" w:space="0"/>
            </w:tcBorders>
            <w:vAlign w:val="center"/>
          </w:tcPr>
          <w:p>
            <w:pPr>
              <w:widowControl/>
              <w:jc w:val="left"/>
              <w:rPr>
                <w:rFonts w:ascii="Times New Roman" w:hAnsi="Times New Roman" w:eastAsia="宋体" w:cs="Times New Roman"/>
                <w:sz w:val="1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97" w:type="pct"/>
            <w:tcBorders>
              <w:top w:val="single" w:color="auto" w:sz="2" w:space="0"/>
              <w:left w:val="single" w:color="auto" w:sz="1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223"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480"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199"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239"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right="-99" w:rightChars="-51"/>
              <w:jc w:val="center"/>
              <w:rPr>
                <w:rFonts w:ascii="Times New Roman" w:hAnsi="Times New Roman" w:eastAsia="宋体" w:cs="Times New Roman"/>
                <w:sz w:val="18"/>
              </w:rPr>
            </w:pPr>
          </w:p>
        </w:tc>
        <w:tc>
          <w:tcPr>
            <w:tcW w:w="335"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8"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75"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70" w:type="pct"/>
            <w:vMerge w:val="continue"/>
            <w:tcBorders>
              <w:top w:val="single" w:color="auto" w:sz="2" w:space="0"/>
              <w:left w:val="single" w:color="auto" w:sz="2" w:space="0"/>
              <w:bottom w:val="single" w:color="auto" w:sz="2" w:space="0"/>
              <w:right w:val="single" w:color="auto" w:sz="12" w:space="0"/>
            </w:tcBorders>
            <w:vAlign w:val="center"/>
          </w:tcPr>
          <w:p>
            <w:pPr>
              <w:widowControl/>
              <w:jc w:val="left"/>
              <w:rPr>
                <w:rFonts w:ascii="Times New Roman" w:hAnsi="Times New Roman" w:eastAsia="宋体" w:cs="Times New Roman"/>
                <w:sz w:val="1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97" w:type="pct"/>
            <w:tcBorders>
              <w:top w:val="single" w:color="auto" w:sz="2" w:space="0"/>
              <w:left w:val="single" w:color="auto" w:sz="1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223"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480"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199"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239"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right="-99" w:rightChars="-51"/>
              <w:jc w:val="center"/>
              <w:rPr>
                <w:rFonts w:ascii="Times New Roman" w:hAnsi="Times New Roman" w:eastAsia="宋体" w:cs="Times New Roman"/>
                <w:sz w:val="18"/>
              </w:rPr>
            </w:pPr>
          </w:p>
        </w:tc>
        <w:tc>
          <w:tcPr>
            <w:tcW w:w="335"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8"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75"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70" w:type="pct"/>
            <w:vMerge w:val="continue"/>
            <w:tcBorders>
              <w:top w:val="single" w:color="auto" w:sz="2" w:space="0"/>
              <w:left w:val="single" w:color="auto" w:sz="2" w:space="0"/>
              <w:bottom w:val="single" w:color="auto" w:sz="2" w:space="0"/>
              <w:right w:val="single" w:color="auto" w:sz="12" w:space="0"/>
            </w:tcBorders>
            <w:vAlign w:val="center"/>
          </w:tcPr>
          <w:p>
            <w:pPr>
              <w:widowControl/>
              <w:jc w:val="left"/>
              <w:rPr>
                <w:rFonts w:ascii="Times New Roman" w:hAnsi="Times New Roman" w:eastAsia="宋体" w:cs="Times New Roman"/>
                <w:sz w:val="1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000" w:type="pct"/>
            <w:gridSpan w:val="14"/>
            <w:tcBorders>
              <w:top w:val="nil"/>
              <w:left w:val="single" w:color="auto" w:sz="12" w:space="0"/>
              <w:bottom w:val="single" w:color="auto" w:sz="12" w:space="0"/>
              <w:right w:val="single" w:color="auto" w:sz="12" w:space="0"/>
            </w:tcBorders>
            <w:vAlign w:val="center"/>
          </w:tcPr>
          <w:p>
            <w:pPr>
              <w:adjustRightInd w:val="0"/>
              <w:snapToGrid w:val="0"/>
              <w:ind w:firstLine="98" w:firstLineChars="50"/>
              <w:rPr>
                <w:rFonts w:ascii="Times New Roman" w:hAnsi="Times New Roman" w:eastAsia="宋体" w:cs="Times New Roman"/>
                <w:bCs/>
              </w:rPr>
            </w:pPr>
            <w:r>
              <w:rPr>
                <w:rFonts w:hint="eastAsia" w:ascii="Times New Roman" w:hAnsi="Times New Roman" w:eastAsia="宋体" w:cs="Times New Roman"/>
                <w:bCs/>
              </w:rPr>
              <w:t>合计：人民币（</w:t>
            </w:r>
            <w:r>
              <w:rPr>
                <w:rFonts w:ascii="Times New Roman" w:hAnsi="Times New Roman" w:eastAsia="宋体" w:cs="Times New Roman"/>
                <w:bCs/>
              </w:rPr>
              <w:t xml:space="preserve">      </w:t>
            </w:r>
            <w:r>
              <w:rPr>
                <w:rFonts w:hint="eastAsia" w:ascii="Times New Roman" w:hAnsi="Times New Roman" w:eastAsia="宋体" w:cs="Times New Roman"/>
                <w:bCs/>
              </w:rPr>
              <w:t>）金额（大写）</w:t>
            </w:r>
            <w:r>
              <w:rPr>
                <w:rFonts w:ascii="Times New Roman" w:hAnsi="Times New Roman" w:eastAsia="宋体" w:cs="Times New Roman"/>
                <w:bCs/>
              </w:rPr>
              <w:t xml:space="preserve">    </w:t>
            </w:r>
            <w:r>
              <w:rPr>
                <w:rFonts w:hint="eastAsia" w:ascii="Times New Roman" w:hAnsi="Times New Roman" w:eastAsia="宋体" w:cs="Times New Roman"/>
                <w:bCs/>
              </w:rPr>
              <w:t>亿</w:t>
            </w:r>
            <w:r>
              <w:rPr>
                <w:rFonts w:ascii="Times New Roman" w:hAnsi="Times New Roman" w:eastAsia="宋体" w:cs="Times New Roman"/>
                <w:bCs/>
              </w:rPr>
              <w:t xml:space="preserve">    </w:t>
            </w:r>
            <w:r>
              <w:rPr>
                <w:rFonts w:hint="eastAsia" w:ascii="Times New Roman" w:hAnsi="Times New Roman" w:eastAsia="宋体" w:cs="Times New Roman"/>
                <w:bCs/>
              </w:rPr>
              <w:t>仟</w:t>
            </w:r>
            <w:r>
              <w:rPr>
                <w:rFonts w:ascii="Times New Roman" w:hAnsi="Times New Roman" w:eastAsia="宋体" w:cs="Times New Roman"/>
                <w:bCs/>
              </w:rPr>
              <w:t xml:space="preserve">    </w:t>
            </w:r>
            <w:r>
              <w:rPr>
                <w:rFonts w:hint="eastAsia" w:ascii="Times New Roman" w:hAnsi="Times New Roman" w:eastAsia="宋体" w:cs="Times New Roman"/>
                <w:bCs/>
              </w:rPr>
              <w:t>佰</w:t>
            </w:r>
            <w:r>
              <w:rPr>
                <w:rFonts w:ascii="Times New Roman" w:hAnsi="Times New Roman" w:eastAsia="宋体" w:cs="Times New Roman"/>
                <w:bCs/>
              </w:rPr>
              <w:t xml:space="preserve">    </w:t>
            </w:r>
            <w:r>
              <w:rPr>
                <w:rFonts w:hint="eastAsia" w:ascii="Times New Roman" w:hAnsi="Times New Roman" w:eastAsia="宋体" w:cs="Times New Roman"/>
                <w:bCs/>
              </w:rPr>
              <w:t>拾</w:t>
            </w:r>
            <w:r>
              <w:rPr>
                <w:rFonts w:ascii="Times New Roman" w:hAnsi="Times New Roman" w:eastAsia="宋体" w:cs="Times New Roman"/>
                <w:bCs/>
              </w:rPr>
              <w:t xml:space="preserve">    </w:t>
            </w:r>
            <w:r>
              <w:rPr>
                <w:rFonts w:hint="eastAsia" w:ascii="Times New Roman" w:hAnsi="Times New Roman" w:eastAsia="宋体" w:cs="Times New Roman"/>
                <w:bCs/>
              </w:rPr>
              <w:t>万</w:t>
            </w:r>
            <w:r>
              <w:rPr>
                <w:rFonts w:ascii="Times New Roman" w:hAnsi="Times New Roman" w:eastAsia="宋体" w:cs="Times New Roman"/>
                <w:bCs/>
              </w:rPr>
              <w:t xml:space="preserve">    </w:t>
            </w:r>
            <w:r>
              <w:rPr>
                <w:rFonts w:hint="eastAsia" w:ascii="Times New Roman" w:hAnsi="Times New Roman" w:eastAsia="宋体" w:cs="Times New Roman"/>
                <w:bCs/>
              </w:rPr>
              <w:t>仟</w:t>
            </w:r>
            <w:r>
              <w:rPr>
                <w:rFonts w:ascii="Times New Roman" w:hAnsi="Times New Roman" w:eastAsia="宋体" w:cs="Times New Roman"/>
                <w:bCs/>
              </w:rPr>
              <w:t xml:space="preserve">    </w:t>
            </w:r>
            <w:r>
              <w:rPr>
                <w:rFonts w:hint="eastAsia" w:ascii="Times New Roman" w:hAnsi="Times New Roman" w:eastAsia="宋体" w:cs="Times New Roman"/>
                <w:bCs/>
              </w:rPr>
              <w:t>佰</w:t>
            </w:r>
            <w:r>
              <w:rPr>
                <w:rFonts w:ascii="Times New Roman" w:hAnsi="Times New Roman" w:eastAsia="宋体" w:cs="Times New Roman"/>
                <w:bCs/>
              </w:rPr>
              <w:t xml:space="preserve">    </w:t>
            </w:r>
            <w:r>
              <w:rPr>
                <w:rFonts w:hint="eastAsia" w:ascii="Times New Roman" w:hAnsi="Times New Roman" w:eastAsia="宋体" w:cs="Times New Roman"/>
                <w:bCs/>
              </w:rPr>
              <w:t>拾</w:t>
            </w:r>
            <w:r>
              <w:rPr>
                <w:rFonts w:ascii="Times New Roman" w:hAnsi="Times New Roman" w:eastAsia="宋体" w:cs="Times New Roman"/>
                <w:bCs/>
              </w:rPr>
              <w:t xml:space="preserve">    </w:t>
            </w:r>
            <w:r>
              <w:rPr>
                <w:rFonts w:hint="eastAsia" w:ascii="Times New Roman" w:hAnsi="Times New Roman" w:eastAsia="宋体" w:cs="Times New Roman"/>
                <w:bCs/>
              </w:rPr>
              <w:t>元</w:t>
            </w:r>
            <w:r>
              <w:rPr>
                <w:rFonts w:ascii="Times New Roman" w:hAnsi="Times New Roman" w:eastAsia="宋体" w:cs="Times New Roman"/>
                <w:bCs/>
              </w:rPr>
              <w:t xml:space="preserve">    </w:t>
            </w:r>
            <w:r>
              <w:rPr>
                <w:rFonts w:hint="eastAsia" w:ascii="Times New Roman" w:hAnsi="Times New Roman" w:eastAsia="宋体" w:cs="Times New Roman"/>
                <w:bCs/>
              </w:rPr>
              <w:t>角</w:t>
            </w:r>
            <w:r>
              <w:rPr>
                <w:rFonts w:ascii="Times New Roman" w:hAnsi="Times New Roman" w:eastAsia="宋体" w:cs="Times New Roman"/>
                <w:bCs/>
              </w:rPr>
              <w:t xml:space="preserve">    </w:t>
            </w:r>
            <w:r>
              <w:rPr>
                <w:rFonts w:hint="eastAsia" w:ascii="Times New Roman" w:hAnsi="Times New Roman" w:eastAsia="宋体" w:cs="Times New Roman"/>
                <w:bCs/>
              </w:rPr>
              <w:t>分</w:t>
            </w:r>
            <w:r>
              <w:rPr>
                <w:rFonts w:ascii="Times New Roman" w:hAnsi="Times New Roman" w:eastAsia="宋体" w:cs="Times New Roman"/>
                <w:bCs/>
              </w:rPr>
              <w:t xml:space="preserve">   </w:t>
            </w:r>
            <w:r>
              <w:rPr>
                <w:rFonts w:hint="eastAsia" w:ascii="Times New Roman" w:hAnsi="Times New Roman" w:eastAsia="宋体" w:cs="Times New Roman"/>
                <w:bCs/>
              </w:rPr>
              <w:t>（小写）</w:t>
            </w:r>
            <w:r>
              <w:rPr>
                <w:rFonts w:ascii="Times New Roman" w:hAnsi="Times New Roman" w:eastAsia="宋体" w:cs="Times New Roman"/>
                <w:bCs/>
              </w:rPr>
              <w:t>¥</w:t>
            </w:r>
            <w:r>
              <w:rPr>
                <w:rFonts w:hint="eastAsia" w:ascii="Times New Roman" w:hAnsi="Times New Roman" w:eastAsia="宋体" w:cs="Times New Roman"/>
                <w:bCs/>
              </w:rPr>
              <w:t>：</w:t>
            </w:r>
          </w:p>
        </w:tc>
      </w:tr>
    </w:tbl>
    <w:p>
      <w:pPr>
        <w:adjustRightInd w:val="0"/>
        <w:snapToGrid w:val="0"/>
        <w:rPr>
          <w:rFonts w:ascii="Times New Roman" w:hAnsi="Times New Roman" w:eastAsia="华文中宋" w:cs="Times New Roman"/>
          <w:bCs/>
          <w:szCs w:val="21"/>
        </w:rPr>
      </w:pPr>
    </w:p>
    <w:tbl>
      <w:tblPr>
        <w:tblStyle w:val="17"/>
        <w:tblW w:w="5000" w:type="pct"/>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14786"/>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820" w:hRule="atLeast"/>
          <w:jc w:val="center"/>
        </w:trPr>
        <w:tc>
          <w:tcPr>
            <w:tcW w:w="0" w:type="auto"/>
            <w:tcBorders>
              <w:top w:val="single" w:color="auto" w:sz="12" w:space="0"/>
              <w:left w:val="single" w:color="auto" w:sz="12" w:space="0"/>
              <w:bottom w:val="single" w:color="auto" w:sz="4" w:space="0"/>
              <w:right w:val="single" w:color="auto" w:sz="12" w:space="0"/>
            </w:tcBorders>
            <w:vAlign w:val="center"/>
          </w:tcPr>
          <w:p>
            <w:pPr>
              <w:adjustRightInd w:val="0"/>
              <w:snapToGrid w:val="0"/>
              <w:rPr>
                <w:rFonts w:ascii="宋体" w:hAnsi="宋体" w:eastAsia="宋体" w:cs="Times New Roman"/>
                <w:snapToGrid w:val="0"/>
                <w:sz w:val="18"/>
              </w:rPr>
            </w:pPr>
            <w:r>
              <w:rPr>
                <w:rFonts w:hint="eastAsia" w:ascii="黑体" w:hAnsi="黑体" w:eastAsia="黑体" w:cs="Times New Roman"/>
                <w:bCs/>
                <w:snapToGrid w:val="0"/>
                <w:sz w:val="18"/>
              </w:rPr>
              <w:t>三、质量标准</w:t>
            </w:r>
            <w:r>
              <w:rPr>
                <w:rFonts w:hint="eastAsia" w:ascii="宋体" w:hAnsi="宋体" w:eastAsia="宋体" w:cs="Times New Roman"/>
                <w:snapToGrid w:val="0"/>
                <w:sz w:val="18"/>
              </w:rPr>
              <w:t xml:space="preserve">  乙方提供的货物必须是全新的、未使用过的，物资质量应符合  </w:t>
            </w:r>
            <w:r>
              <w:rPr>
                <w:rFonts w:ascii="宋体" w:hAnsi="宋体" w:eastAsia="宋体" w:cs="Times New Roman"/>
                <w:snapToGrid w:val="0"/>
                <w:sz w:val="18"/>
              </w:rPr>
              <w:t>□</w:t>
            </w:r>
            <w:r>
              <w:rPr>
                <w:rFonts w:hint="eastAsia" w:ascii="宋体" w:hAnsi="宋体" w:eastAsia="宋体" w:cs="Times New Roman"/>
                <w:snapToGrid w:val="0"/>
                <w:sz w:val="18"/>
              </w:rPr>
              <w:t xml:space="preserve">国际标准  </w:t>
            </w:r>
            <w:r>
              <w:rPr>
                <w:rFonts w:ascii="宋体" w:hAnsi="宋体" w:eastAsia="宋体" w:cs="Times New Roman"/>
                <w:snapToGrid w:val="0"/>
                <w:sz w:val="18"/>
              </w:rPr>
              <w:t>□</w:t>
            </w:r>
            <w:r>
              <w:rPr>
                <w:rFonts w:hint="eastAsia" w:ascii="宋体" w:hAnsi="宋体" w:eastAsia="宋体" w:cs="Times New Roman"/>
                <w:snapToGrid w:val="0"/>
                <w:sz w:val="18"/>
              </w:rPr>
              <w:t xml:space="preserve">国家标准  </w:t>
            </w:r>
            <w:r>
              <w:rPr>
                <w:rFonts w:ascii="宋体" w:hAnsi="宋体" w:eastAsia="宋体" w:cs="Times New Roman"/>
                <w:snapToGrid w:val="0"/>
                <w:sz w:val="18"/>
              </w:rPr>
              <w:t>□</w:t>
            </w:r>
            <w:r>
              <w:rPr>
                <w:rFonts w:hint="eastAsia" w:ascii="宋体" w:hAnsi="宋体" w:eastAsia="宋体" w:cs="Times New Roman"/>
                <w:snapToGrid w:val="0"/>
                <w:sz w:val="18"/>
              </w:rPr>
              <w:t xml:space="preserve">国军标  </w:t>
            </w:r>
            <w:r>
              <w:rPr>
                <w:rFonts w:ascii="宋体" w:hAnsi="宋体" w:eastAsia="宋体" w:cs="Times New Roman"/>
                <w:snapToGrid w:val="0"/>
                <w:sz w:val="18"/>
              </w:rPr>
              <w:t>□</w:t>
            </w:r>
            <w:r>
              <w:rPr>
                <w:rFonts w:hint="eastAsia" w:ascii="宋体" w:hAnsi="宋体" w:eastAsia="宋体" w:cs="Times New Roman"/>
                <w:snapToGrid w:val="0"/>
                <w:sz w:val="18"/>
              </w:rPr>
              <w:t xml:space="preserve">行业标准  </w:t>
            </w:r>
            <w:r>
              <w:rPr>
                <w:rFonts w:ascii="宋体" w:hAnsi="宋体" w:eastAsia="宋体" w:cs="Times New Roman"/>
                <w:snapToGrid w:val="0"/>
                <w:sz w:val="18"/>
              </w:rPr>
              <w:t>□</w:t>
            </w:r>
            <w:r>
              <w:rPr>
                <w:rFonts w:hint="eastAsia" w:ascii="宋体" w:hAnsi="宋体" w:eastAsia="宋体" w:cs="Times New Roman"/>
                <w:snapToGrid w:val="0"/>
                <w:sz w:val="18"/>
              </w:rPr>
              <w:t xml:space="preserve">企业标准  </w:t>
            </w:r>
            <w:r>
              <w:rPr>
                <w:rFonts w:ascii="宋体" w:hAnsi="宋体" w:eastAsia="宋体" w:cs="Times New Roman"/>
                <w:snapToGrid w:val="0"/>
                <w:sz w:val="18"/>
              </w:rPr>
              <w:t>□</w:t>
            </w:r>
            <w:r>
              <w:rPr>
                <w:rFonts w:hint="eastAsia" w:ascii="宋体" w:hAnsi="宋体" w:eastAsia="宋体" w:cs="Times New Roman"/>
                <w:snapToGrid w:val="0"/>
                <w:sz w:val="18"/>
              </w:rPr>
              <w:t xml:space="preserve">设计任务书  </w:t>
            </w:r>
            <w:r>
              <w:rPr>
                <w:rFonts w:ascii="宋体" w:hAnsi="宋体" w:eastAsia="宋体" w:cs="Times New Roman"/>
                <w:snapToGrid w:val="0"/>
                <w:sz w:val="18"/>
              </w:rPr>
              <w:t>□</w:t>
            </w:r>
            <w:r>
              <w:rPr>
                <w:rFonts w:hint="eastAsia" w:ascii="宋体" w:hAnsi="宋体" w:eastAsia="宋体" w:cs="Times New Roman"/>
                <w:snapToGrid w:val="0"/>
                <w:sz w:val="18"/>
              </w:rPr>
              <w:t>投标书或投标文件承</w:t>
            </w:r>
          </w:p>
          <w:p>
            <w:pPr>
              <w:adjustRightInd w:val="0"/>
              <w:snapToGrid w:val="0"/>
              <w:ind w:firstLine="1239" w:firstLineChars="751"/>
              <w:rPr>
                <w:rFonts w:ascii="宋体" w:hAnsi="宋体" w:eastAsia="宋体" w:cs="Times New Roman"/>
                <w:snapToGrid w:val="0"/>
                <w:sz w:val="18"/>
                <w:u w:val="single"/>
              </w:rPr>
            </w:pPr>
            <w:r>
              <w:rPr>
                <w:rFonts w:hint="eastAsia" w:ascii="宋体" w:hAnsi="宋体" w:eastAsia="宋体" w:cs="Times New Roman"/>
                <w:snapToGrid w:val="0"/>
                <w:sz w:val="18"/>
              </w:rPr>
              <w:t xml:space="preserve">诺  </w:t>
            </w:r>
            <w:r>
              <w:rPr>
                <w:rFonts w:ascii="宋体" w:hAnsi="宋体" w:eastAsia="宋体" w:cs="Times New Roman"/>
                <w:snapToGrid w:val="0"/>
                <w:sz w:val="18"/>
              </w:rPr>
              <w:t>□</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宋体" w:hAnsi="宋体" w:eastAsia="宋体" w:cs="Times New Roman"/>
                <w:b/>
                <w:bCs/>
                <w:snapToGrid w:val="0"/>
                <w:sz w:val="18"/>
              </w:rPr>
            </w:pPr>
            <w:r>
              <w:rPr>
                <w:rFonts w:hint="eastAsia" w:ascii="黑体" w:hAnsi="黑体" w:eastAsia="黑体" w:cs="Times New Roman"/>
                <w:bCs/>
                <w:snapToGrid w:val="0"/>
                <w:sz w:val="18"/>
              </w:rPr>
              <w:t>四、包装及资料</w:t>
            </w:r>
            <w:r>
              <w:rPr>
                <w:rFonts w:hint="eastAsia" w:ascii="宋体" w:hAnsi="宋体" w:eastAsia="宋体" w:cs="Times New Roman"/>
                <w:snapToGrid w:val="0"/>
                <w:sz w:val="18"/>
              </w:rPr>
              <w:t xml:space="preserve">  物资包装应符合  </w:t>
            </w:r>
            <w:r>
              <w:rPr>
                <w:rFonts w:ascii="宋体" w:hAnsi="宋体" w:eastAsia="宋体" w:cs="Times New Roman"/>
                <w:snapToGrid w:val="0"/>
                <w:sz w:val="18"/>
              </w:rPr>
              <w:t>□</w:t>
            </w:r>
            <w:r>
              <w:rPr>
                <w:rFonts w:hint="eastAsia" w:ascii="宋体" w:hAnsi="宋体" w:eastAsia="宋体" w:cs="Times New Roman"/>
                <w:snapToGrid w:val="0"/>
                <w:sz w:val="18"/>
              </w:rPr>
              <w:t xml:space="preserve">国际标准  </w:t>
            </w:r>
            <w:r>
              <w:rPr>
                <w:rFonts w:ascii="宋体" w:hAnsi="宋体" w:eastAsia="宋体" w:cs="Times New Roman"/>
                <w:snapToGrid w:val="0"/>
                <w:sz w:val="18"/>
              </w:rPr>
              <w:t>□</w:t>
            </w:r>
            <w:r>
              <w:rPr>
                <w:rFonts w:hint="eastAsia" w:ascii="宋体" w:hAnsi="宋体" w:eastAsia="宋体" w:cs="Times New Roman"/>
                <w:snapToGrid w:val="0"/>
                <w:sz w:val="18"/>
              </w:rPr>
              <w:t xml:space="preserve">国家标准  </w:t>
            </w:r>
            <w:r>
              <w:rPr>
                <w:rFonts w:ascii="宋体" w:hAnsi="宋体" w:eastAsia="宋体" w:cs="Times New Roman"/>
                <w:snapToGrid w:val="0"/>
                <w:sz w:val="18"/>
              </w:rPr>
              <w:t>□</w:t>
            </w:r>
            <w:r>
              <w:rPr>
                <w:rFonts w:hint="eastAsia" w:ascii="宋体" w:hAnsi="宋体" w:eastAsia="宋体" w:cs="Times New Roman"/>
                <w:snapToGrid w:val="0"/>
                <w:sz w:val="18"/>
              </w:rPr>
              <w:t xml:space="preserve">国军标  </w:t>
            </w:r>
            <w:r>
              <w:rPr>
                <w:rFonts w:ascii="宋体" w:hAnsi="宋体" w:eastAsia="宋体" w:cs="Times New Roman"/>
                <w:snapToGrid w:val="0"/>
                <w:sz w:val="18"/>
              </w:rPr>
              <w:t>□</w:t>
            </w:r>
            <w:r>
              <w:rPr>
                <w:rFonts w:hint="eastAsia" w:ascii="宋体" w:hAnsi="宋体" w:eastAsia="宋体" w:cs="Times New Roman"/>
                <w:snapToGrid w:val="0"/>
                <w:sz w:val="18"/>
              </w:rPr>
              <w:t xml:space="preserve">行业标准  </w:t>
            </w:r>
            <w:r>
              <w:rPr>
                <w:rFonts w:ascii="宋体" w:hAnsi="宋体" w:eastAsia="宋体" w:cs="Times New Roman"/>
                <w:snapToGrid w:val="0"/>
                <w:sz w:val="18"/>
              </w:rPr>
              <w:t>□</w:t>
            </w:r>
            <w:r>
              <w:rPr>
                <w:rFonts w:hint="eastAsia" w:ascii="宋体" w:hAnsi="宋体" w:eastAsia="宋体" w:cs="Times New Roman"/>
                <w:snapToGrid w:val="0"/>
                <w:sz w:val="18"/>
              </w:rPr>
              <w:t xml:space="preserve">企业标准  </w:t>
            </w:r>
            <w:r>
              <w:rPr>
                <w:rFonts w:ascii="宋体" w:hAnsi="宋体" w:eastAsia="宋体" w:cs="Times New Roman"/>
                <w:snapToGrid w:val="0"/>
                <w:sz w:val="18"/>
              </w:rPr>
              <w:t>□</w:t>
            </w:r>
            <w:r>
              <w:rPr>
                <w:rFonts w:hint="eastAsia" w:ascii="宋体" w:hAnsi="宋体" w:eastAsia="宋体" w:cs="Times New Roman"/>
                <w:snapToGrid w:val="0"/>
                <w:sz w:val="18"/>
              </w:rPr>
              <w:t xml:space="preserve">设计任务书  </w:t>
            </w:r>
            <w:r>
              <w:rPr>
                <w:rFonts w:ascii="宋体" w:hAnsi="宋体" w:eastAsia="宋体" w:cs="Times New Roman"/>
                <w:snapToGrid w:val="0"/>
                <w:sz w:val="18"/>
              </w:rPr>
              <w:t>□</w:t>
            </w:r>
            <w:r>
              <w:rPr>
                <w:rFonts w:hint="eastAsia" w:ascii="宋体" w:hAnsi="宋体" w:eastAsia="宋体" w:cs="Times New Roman"/>
                <w:snapToGrid w:val="0"/>
                <w:sz w:val="18"/>
              </w:rPr>
              <w:t xml:space="preserve">投标书或投标文件承诺  </w:t>
            </w:r>
            <w:r>
              <w:rPr>
                <w:rFonts w:ascii="宋体" w:hAnsi="宋体" w:eastAsia="宋体" w:cs="Times New Roman"/>
                <w:snapToGrid w:val="0"/>
                <w:sz w:val="18"/>
              </w:rPr>
              <w:t>□</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404" w:firstLineChars="851"/>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bCs/>
                <w:snapToGrid w:val="0"/>
                <w:sz w:val="18"/>
              </w:rPr>
              <w:t>物资出厂资料</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中文使用操作说明书（</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套）  </w:t>
            </w:r>
            <w:r>
              <w:rPr>
                <w:rFonts w:ascii="宋体" w:hAnsi="宋体" w:eastAsia="宋体" w:cs="Times New Roman"/>
                <w:snapToGrid w:val="0"/>
                <w:sz w:val="18"/>
              </w:rPr>
              <w:t>□</w:t>
            </w:r>
            <w:r>
              <w:rPr>
                <w:rFonts w:hint="eastAsia" w:ascii="宋体" w:hAnsi="宋体" w:eastAsia="宋体" w:cs="Times New Roman"/>
                <w:snapToGrid w:val="0"/>
                <w:sz w:val="18"/>
              </w:rPr>
              <w:t xml:space="preserve">售后服务手册  </w:t>
            </w:r>
            <w:r>
              <w:rPr>
                <w:rFonts w:ascii="宋体" w:hAnsi="宋体" w:eastAsia="宋体" w:cs="Times New Roman"/>
                <w:snapToGrid w:val="0"/>
                <w:sz w:val="18"/>
              </w:rPr>
              <w:t>□</w:t>
            </w:r>
            <w:r>
              <w:rPr>
                <w:rFonts w:hint="eastAsia" w:ascii="宋体" w:hAnsi="宋体" w:eastAsia="宋体" w:cs="Times New Roman"/>
                <w:snapToGrid w:val="0"/>
                <w:sz w:val="18"/>
              </w:rPr>
              <w:t>操作维修光盘（</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套）  </w:t>
            </w:r>
            <w:r>
              <w:rPr>
                <w:rFonts w:ascii="宋体" w:hAnsi="宋体" w:eastAsia="宋体" w:cs="Times New Roman"/>
                <w:snapToGrid w:val="0"/>
                <w:sz w:val="18"/>
              </w:rPr>
              <w:t>□</w:t>
            </w:r>
            <w:r>
              <w:rPr>
                <w:rFonts w:hint="eastAsia" w:ascii="宋体" w:hAnsi="宋体" w:eastAsia="宋体" w:cs="Times New Roman"/>
                <w:snapToGrid w:val="0"/>
                <w:sz w:val="18"/>
              </w:rPr>
              <w:t xml:space="preserve">履历书  </w:t>
            </w:r>
            <w:r>
              <w:rPr>
                <w:rFonts w:ascii="宋体" w:hAnsi="宋体" w:eastAsia="宋体" w:cs="Times New Roman"/>
                <w:snapToGrid w:val="0"/>
                <w:sz w:val="18"/>
              </w:rPr>
              <w:t>□</w:t>
            </w:r>
            <w:r>
              <w:rPr>
                <w:rFonts w:hint="eastAsia" w:ascii="宋体" w:hAnsi="宋体" w:eastAsia="宋体" w:cs="Times New Roman"/>
                <w:snapToGrid w:val="0"/>
                <w:sz w:val="18"/>
              </w:rPr>
              <w:t xml:space="preserve">装箱清单  </w:t>
            </w:r>
            <w:r>
              <w:rPr>
                <w:rFonts w:ascii="宋体" w:hAnsi="宋体" w:eastAsia="宋体" w:cs="Times New Roman"/>
                <w:snapToGrid w:val="0"/>
                <w:sz w:val="18"/>
              </w:rPr>
              <w:t>□</w:t>
            </w:r>
            <w:r>
              <w:rPr>
                <w:rFonts w:hint="eastAsia" w:ascii="宋体" w:hAnsi="宋体" w:eastAsia="宋体" w:cs="Times New Roman"/>
                <w:snapToGrid w:val="0"/>
                <w:sz w:val="18"/>
              </w:rPr>
              <w:t xml:space="preserve">随装工具  </w:t>
            </w:r>
            <w:r>
              <w:rPr>
                <w:rFonts w:ascii="宋体" w:hAnsi="宋体" w:eastAsia="宋体" w:cs="Times New Roman"/>
                <w:snapToGrid w:val="0"/>
                <w:sz w:val="18"/>
              </w:rPr>
              <w:t>□</w:t>
            </w:r>
            <w:r>
              <w:rPr>
                <w:rFonts w:hint="eastAsia" w:ascii="宋体" w:hAnsi="宋体" w:eastAsia="宋体" w:cs="Times New Roman"/>
                <w:snapToGrid w:val="0"/>
                <w:sz w:val="18"/>
              </w:rPr>
              <w:t xml:space="preserve">随装备件  </w:t>
            </w:r>
          </w:p>
          <w:p>
            <w:pPr>
              <w:adjustRightInd w:val="0"/>
              <w:snapToGrid w:val="0"/>
              <w:ind w:firstLine="1404" w:firstLineChars="851"/>
              <w:rPr>
                <w:rFonts w:ascii="宋体" w:hAnsi="宋体" w:eastAsia="宋体" w:cs="Times New Roman"/>
                <w:b/>
                <w:bCs/>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质量检验证明</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产品合格证  </w:t>
            </w:r>
            <w:r>
              <w:rPr>
                <w:rFonts w:ascii="宋体" w:hAnsi="宋体" w:eastAsia="宋体" w:cs="Times New Roman"/>
                <w:snapToGrid w:val="0"/>
                <w:sz w:val="18"/>
              </w:rPr>
              <w:t>□</w:t>
            </w:r>
            <w:r>
              <w:rPr>
                <w:rFonts w:hint="eastAsia" w:ascii="宋体" w:hAnsi="宋体" w:eastAsia="宋体" w:cs="Times New Roman"/>
                <w:snapToGrid w:val="0"/>
                <w:sz w:val="18"/>
              </w:rPr>
              <w:t xml:space="preserve">军检合格证  </w:t>
            </w:r>
            <w:r>
              <w:rPr>
                <w:rFonts w:ascii="宋体" w:hAnsi="宋体" w:eastAsia="宋体" w:cs="Times New Roman"/>
                <w:snapToGrid w:val="0"/>
                <w:sz w:val="18"/>
              </w:rPr>
              <w:t>□</w:t>
            </w:r>
            <w:r>
              <w:rPr>
                <w:rFonts w:hint="eastAsia" w:ascii="宋体" w:hAnsi="宋体" w:eastAsia="宋体" w:cs="Times New Roman"/>
                <w:snapToGrid w:val="0"/>
                <w:sz w:val="18"/>
              </w:rPr>
              <w:t xml:space="preserve">装备铭牌（块数、式样、材质、安装位置供需双方商定）  </w:t>
            </w:r>
            <w:r>
              <w:rPr>
                <w:rFonts w:ascii="宋体" w:hAnsi="宋体" w:eastAsia="宋体" w:cs="Times New Roman"/>
                <w:snapToGrid w:val="0"/>
                <w:sz w:val="18"/>
              </w:rPr>
              <w:t>□</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宋体" w:hAnsi="宋体" w:eastAsia="宋体" w:cs="Times New Roman"/>
                <w:snapToGrid w:val="0"/>
                <w:sz w:val="18"/>
              </w:rPr>
            </w:pPr>
            <w:r>
              <w:rPr>
                <w:rFonts w:hint="eastAsia" w:ascii="黑体" w:hAnsi="黑体" w:eastAsia="黑体" w:cs="Times New Roman"/>
                <w:bCs/>
                <w:snapToGrid w:val="0"/>
                <w:sz w:val="18"/>
              </w:rPr>
              <w:t>五、检验验收</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出厂验收由</w:t>
            </w:r>
            <w:r>
              <w:rPr>
                <w:rFonts w:hint="eastAsia" w:ascii="宋体" w:hAnsi="宋体" w:eastAsia="宋体" w:cs="Times New Roman"/>
                <w:snapToGrid w:val="0"/>
                <w:sz w:val="18"/>
                <w:u w:val="single"/>
              </w:rPr>
              <w:t xml:space="preserve">                                 </w:t>
            </w:r>
            <w:r>
              <w:rPr>
                <w:rFonts w:hint="eastAsia" w:ascii="宋体" w:hAnsi="宋体" w:eastAsia="宋体" w:cs="Times New Roman"/>
                <w:snapToGrid w:val="0"/>
                <w:sz w:val="18"/>
              </w:rPr>
              <w:t>组织，乙方配合。  □乙方详细生产地址</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284" w:firstLineChars="778"/>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交货验收</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过程检验</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ascii="宋体" w:hAnsi="宋体" w:eastAsia="宋体" w:cs="Times New Roman"/>
                <w:snapToGrid w:val="0"/>
                <w:sz w:val="18"/>
              </w:rPr>
              <w:t xml:space="preserve">  □</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Times New Roman" w:hAnsi="Times New Roman" w:eastAsia="宋体" w:cs="Times New Roman"/>
                <w:b/>
                <w:bCs/>
                <w:snapToGrid w:val="0"/>
                <w:sz w:val="18"/>
              </w:rPr>
            </w:pPr>
            <w:r>
              <w:rPr>
                <w:rFonts w:hint="eastAsia" w:ascii="黑体" w:hAnsi="黑体" w:eastAsia="黑体" w:cs="Times New Roman"/>
                <w:bCs/>
                <w:snapToGrid w:val="0"/>
                <w:sz w:val="18"/>
              </w:rPr>
              <w:t>六、交货地点</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乙方</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甲方发运接收单指定地点  </w:t>
            </w:r>
            <w:r>
              <w:rPr>
                <w:rFonts w:ascii="宋体" w:hAnsi="宋体" w:eastAsia="宋体" w:cs="Times New Roman"/>
                <w:snapToGrid w:val="0"/>
                <w:sz w:val="18"/>
              </w:rPr>
              <w:t>□</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Times New Roman" w:hAnsi="Times New Roman" w:eastAsia="宋体" w:cs="Times New Roman"/>
                <w:snapToGrid w:val="0"/>
                <w:sz w:val="18"/>
              </w:rPr>
            </w:pPr>
            <w:r>
              <w:rPr>
                <w:rFonts w:hint="eastAsia" w:ascii="黑体" w:hAnsi="黑体" w:eastAsia="黑体" w:cs="Times New Roman"/>
                <w:bCs/>
                <w:snapToGrid w:val="0"/>
                <w:sz w:val="18"/>
              </w:rPr>
              <w:t>七、交货方式</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甲方自提　</w:t>
            </w:r>
            <w:r>
              <w:rPr>
                <w:rFonts w:ascii="宋体" w:hAnsi="宋体" w:eastAsia="宋体" w:cs="Times New Roman"/>
                <w:snapToGrid w:val="0"/>
                <w:sz w:val="18"/>
              </w:rPr>
              <w:t>□</w:t>
            </w:r>
            <w:r>
              <w:rPr>
                <w:rFonts w:hint="eastAsia" w:ascii="宋体" w:hAnsi="宋体" w:eastAsia="宋体" w:cs="Times New Roman"/>
                <w:snapToGrid w:val="0"/>
                <w:sz w:val="18"/>
              </w:rPr>
              <w:t>乙方送货　</w:t>
            </w:r>
            <w:r>
              <w:rPr>
                <w:rFonts w:ascii="宋体" w:hAnsi="宋体" w:eastAsia="宋体" w:cs="Times New Roman"/>
                <w:snapToGrid w:val="0"/>
                <w:sz w:val="18"/>
              </w:rPr>
              <w:t>□</w:t>
            </w:r>
            <w:r>
              <w:rPr>
                <w:rFonts w:hint="eastAsia" w:ascii="宋体" w:hAnsi="宋体" w:eastAsia="宋体" w:cs="Times New Roman"/>
                <w:snapToGrid w:val="0"/>
                <w:sz w:val="18"/>
              </w:rPr>
              <w:t>甲方负责申请（</w:t>
            </w:r>
            <w:r>
              <w:rPr>
                <w:rFonts w:ascii="宋体" w:hAnsi="宋体" w:eastAsia="宋体" w:cs="Times New Roman"/>
                <w:snapToGrid w:val="0"/>
                <w:sz w:val="18"/>
              </w:rPr>
              <w:t>□</w:t>
            </w:r>
            <w:r>
              <w:rPr>
                <w:rFonts w:hint="eastAsia" w:ascii="宋体" w:hAnsi="宋体" w:eastAsia="宋体" w:cs="Times New Roman"/>
                <w:snapToGrid w:val="0"/>
                <w:sz w:val="18"/>
              </w:rPr>
              <w:t>公路</w:t>
            </w:r>
            <w:r>
              <w:rPr>
                <w:rFonts w:ascii="宋体" w:hAnsi="宋体" w:eastAsia="宋体" w:cs="Times New Roman"/>
                <w:snapToGrid w:val="0"/>
                <w:sz w:val="18"/>
              </w:rPr>
              <w:t xml:space="preserve">  □</w:t>
            </w:r>
            <w:r>
              <w:rPr>
                <w:rFonts w:hint="eastAsia" w:ascii="宋体" w:hAnsi="宋体" w:eastAsia="宋体" w:cs="Times New Roman"/>
                <w:snapToGrid w:val="0"/>
                <w:sz w:val="18"/>
              </w:rPr>
              <w:t>铁路</w:t>
            </w:r>
            <w:r>
              <w:rPr>
                <w:rFonts w:ascii="宋体" w:hAnsi="宋体" w:eastAsia="宋体" w:cs="Times New Roman"/>
                <w:snapToGrid w:val="0"/>
                <w:sz w:val="18"/>
              </w:rPr>
              <w:t xml:space="preserve">  □</w:t>
            </w:r>
            <w:r>
              <w:rPr>
                <w:rFonts w:hint="eastAsia" w:ascii="宋体" w:hAnsi="宋体" w:eastAsia="宋体" w:cs="Times New Roman"/>
                <w:snapToGrid w:val="0"/>
                <w:sz w:val="18"/>
              </w:rPr>
              <w:t>水运</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航空）军事运输计划组织发运，乙方配合  </w:t>
            </w:r>
            <w:r>
              <w:rPr>
                <w:rFonts w:ascii="宋体" w:hAnsi="宋体" w:eastAsia="宋体" w:cs="Times New Roman"/>
                <w:snapToGrid w:val="0"/>
                <w:sz w:val="18"/>
              </w:rPr>
              <w:t>□</w:t>
            </w:r>
            <w:r>
              <w:rPr>
                <w:rFonts w:hint="eastAsia" w:ascii="宋体" w:hAnsi="宋体" w:eastAsia="宋体" w:cs="Times New Roman"/>
                <w:snapToGrid w:val="0"/>
                <w:sz w:val="18"/>
              </w:rPr>
              <w:t>其他</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Times New Roman" w:hAnsi="Times New Roman" w:eastAsia="宋体" w:cs="Times New Roman"/>
                <w:snapToGrid w:val="0"/>
                <w:sz w:val="18"/>
                <w:u w:val="single"/>
              </w:rPr>
            </w:pPr>
            <w:r>
              <w:rPr>
                <w:rFonts w:hint="eastAsia" w:ascii="黑体" w:hAnsi="黑体" w:eastAsia="黑体" w:cs="Times New Roman"/>
                <w:bCs/>
                <w:snapToGrid w:val="0"/>
                <w:sz w:val="18"/>
              </w:rPr>
              <w:t>八、运输费用</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甲方承担，乙方代垫，凭票据报销  </w:t>
            </w:r>
            <w:r>
              <w:rPr>
                <w:rFonts w:ascii="宋体" w:hAnsi="宋体" w:eastAsia="宋体" w:cs="Times New Roman"/>
                <w:snapToGrid w:val="0"/>
                <w:sz w:val="18"/>
              </w:rPr>
              <w:t>□</w:t>
            </w:r>
            <w:r>
              <w:rPr>
                <w:rFonts w:hint="eastAsia" w:ascii="宋体" w:hAnsi="宋体" w:eastAsia="宋体" w:cs="Times New Roman"/>
                <w:snapToGrid w:val="0"/>
                <w:sz w:val="18"/>
              </w:rPr>
              <w:t xml:space="preserve">乙方承担  </w:t>
            </w:r>
            <w:r>
              <w:rPr>
                <w:rFonts w:ascii="宋体" w:hAnsi="宋体" w:eastAsia="宋体" w:cs="Times New Roman"/>
                <w:snapToGrid w:val="0"/>
                <w:sz w:val="18"/>
              </w:rPr>
              <w:t>□</w:t>
            </w:r>
            <w:r>
              <w:rPr>
                <w:rFonts w:hint="eastAsia" w:ascii="宋体" w:hAnsi="宋体" w:eastAsia="宋体" w:cs="Times New Roman"/>
                <w:snapToGrid w:val="0"/>
                <w:sz w:val="18"/>
              </w:rPr>
              <w:t>甲方承担费用</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元，乙方包干使用  </w:t>
            </w:r>
            <w:r>
              <w:rPr>
                <w:rFonts w:ascii="宋体" w:hAnsi="宋体" w:eastAsia="宋体" w:cs="Times New Roman"/>
                <w:snapToGrid w:val="0"/>
                <w:sz w:val="18"/>
              </w:rPr>
              <w:t>□</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宋体" w:hAnsi="宋体" w:eastAsia="宋体" w:cs="Times New Roman"/>
                <w:snapToGrid w:val="0"/>
                <w:sz w:val="18"/>
              </w:rPr>
            </w:pPr>
            <w:r>
              <w:rPr>
                <w:rFonts w:hint="eastAsia" w:ascii="黑体" w:hAnsi="黑体" w:eastAsia="黑体" w:cs="Times New Roman"/>
                <w:bCs/>
                <w:snapToGrid w:val="0"/>
                <w:sz w:val="18"/>
              </w:rPr>
              <w:t>九、售后服务</w:t>
            </w:r>
            <w:r>
              <w:rPr>
                <w:rFonts w:hint="eastAsia" w:ascii="宋体" w:hAnsi="宋体" w:eastAsia="宋体" w:cs="Times New Roman"/>
                <w:bCs/>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售后服务联系方式：固定电话</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，手机</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，电子邮箱</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279" w:firstLineChars="775"/>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质保期</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。质保期内</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，超出质保期后</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284" w:firstLineChars="778"/>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保修期</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。保修期内</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，超出保修期后</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284" w:firstLineChars="778"/>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培训方式及费用承担</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284" w:firstLineChars="778"/>
              <w:rPr>
                <w:rFonts w:ascii="宋体" w:hAnsi="宋体" w:eastAsia="宋体" w:cs="Times New Roman"/>
                <w:snapToGrid w:val="0"/>
                <w:sz w:val="18"/>
                <w:szCs w:val="18"/>
              </w:rPr>
            </w:pPr>
            <w:r>
              <w:rPr>
                <w:rFonts w:ascii="宋体" w:hAnsi="宋体" w:eastAsia="宋体" w:cs="Times New Roman"/>
                <w:snapToGrid w:val="0"/>
                <w:sz w:val="18"/>
              </w:rPr>
              <w:t>□</w:t>
            </w:r>
            <w:r>
              <w:rPr>
                <w:rFonts w:hint="eastAsia" w:ascii="宋体" w:hAnsi="宋体" w:eastAsia="宋体" w:cs="Times New Roman"/>
                <w:snapToGrid w:val="0"/>
                <w:sz w:val="18"/>
              </w:rPr>
              <w:t xml:space="preserve">乙方承诺在战时和平时特殊情况下的军事行动中优先向甲方提供有关支援服务。  </w:t>
            </w:r>
            <w:r>
              <w:rPr>
                <w:rFonts w:ascii="宋体" w:hAnsi="宋体" w:eastAsia="宋体" w:cs="Times New Roman"/>
                <w:snapToGrid w:val="0"/>
                <w:sz w:val="18"/>
              </w:rPr>
              <w:t>□</w:t>
            </w:r>
            <w:r>
              <w:rPr>
                <w:rFonts w:hint="eastAsia" w:ascii="宋体" w:hAnsi="宋体" w:eastAsia="宋体" w:cs="Times New Roman"/>
                <w:snapToGrid w:val="0"/>
                <w:sz w:val="18"/>
              </w:rPr>
              <w:t>其他</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szCs w:val="18"/>
              </w:rPr>
              <w:t>。</w:t>
            </w:r>
          </w:p>
          <w:p>
            <w:pPr>
              <w:adjustRightInd w:val="0"/>
              <w:snapToGrid w:val="0"/>
              <w:ind w:left="1276" w:hanging="1282" w:hangingChars="777"/>
              <w:rPr>
                <w:rFonts w:ascii="宋体" w:hAnsi="宋体" w:eastAsia="宋体" w:cs="Times New Roman"/>
                <w:snapToGrid w:val="0"/>
                <w:sz w:val="18"/>
              </w:rPr>
            </w:pPr>
            <w:r>
              <w:rPr>
                <w:rFonts w:hint="eastAsia" w:ascii="黑体" w:hAnsi="黑体" w:eastAsia="黑体" w:cs="Times New Roman"/>
                <w:bCs/>
                <w:snapToGrid w:val="0"/>
                <w:sz w:val="18"/>
              </w:rPr>
              <w:t>十、资金结算</w:t>
            </w:r>
            <w:r>
              <w:rPr>
                <w:rFonts w:hint="eastAsia" w:ascii="Times New Roman" w:hAnsi="Times New Roman"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自本合同签订生效之日起</w:t>
            </w:r>
            <w:r>
              <w:rPr>
                <w:rFonts w:hint="eastAsia" w:ascii="宋体" w:hAnsi="宋体" w:eastAsia="宋体" w:cs="Times New Roman"/>
                <w:snapToGrid w:val="0"/>
                <w:sz w:val="18"/>
                <w:u w:val="single"/>
              </w:rPr>
              <w:t xml:space="preserve">      </w:t>
            </w:r>
            <w:r>
              <w:rPr>
                <w:rFonts w:hint="eastAsia" w:ascii="宋体" w:hAnsi="宋体" w:eastAsia="宋体" w:cs="Times New Roman"/>
                <w:snapToGrid w:val="0"/>
                <w:sz w:val="18"/>
              </w:rPr>
              <w:t>天内，甲方向乙方支付合同总金额的</w:t>
            </w:r>
            <w:r>
              <w:rPr>
                <w:rFonts w:hint="eastAsia" w:ascii="宋体" w:hAnsi="宋体" w:eastAsia="宋体" w:cs="Times New Roman"/>
                <w:snapToGrid w:val="0"/>
                <w:sz w:val="18"/>
                <w:u w:val="single"/>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的预付款。  </w:t>
            </w:r>
            <w:r>
              <w:rPr>
                <w:rFonts w:ascii="宋体" w:hAnsi="宋体" w:eastAsia="宋体" w:cs="Times New Roman"/>
                <w:snapToGrid w:val="0"/>
                <w:sz w:val="18"/>
              </w:rPr>
              <w:t>□</w:t>
            </w:r>
            <w:r>
              <w:rPr>
                <w:rFonts w:hint="eastAsia" w:ascii="宋体" w:hAnsi="宋体" w:eastAsia="宋体" w:cs="Times New Roman"/>
                <w:snapToGrid w:val="0"/>
                <w:sz w:val="18"/>
              </w:rPr>
              <w:t>首检合格后再办理预付款。</w:t>
            </w:r>
            <w:r>
              <w:rPr>
                <w:rFonts w:cs="Times New Roman" w:asciiTheme="minorEastAsia" w:hAnsiTheme="minorEastAsia"/>
                <w:snapToGrid w:val="0"/>
                <w:sz w:val="18"/>
                <w:szCs w:val="18"/>
              </w:rPr>
              <w:t>□</w:t>
            </w:r>
            <w:r>
              <w:rPr>
                <w:rFonts w:hint="eastAsia" w:ascii="宋体" w:hAnsi="宋体" w:eastAsia="宋体" w:cs="Times New Roman"/>
                <w:snapToGrid w:val="0"/>
                <w:sz w:val="18"/>
              </w:rPr>
              <w:t>物资检验验收合格并完成交货后</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天内，甲方凭乙方提供的相关票据单证，向乙方支付合同总金额的</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余</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作为质量保证金，自交货之日起  </w:t>
            </w:r>
            <w:r>
              <w:rPr>
                <w:rFonts w:ascii="宋体" w:hAnsi="宋体" w:eastAsia="宋体" w:cs="Times New Roman"/>
                <w:snapToGrid w:val="0"/>
                <w:sz w:val="18"/>
              </w:rPr>
              <w:t>□</w:t>
            </w:r>
            <w:r>
              <w:rPr>
                <w:rFonts w:hint="eastAsia" w:ascii="宋体" w:hAnsi="宋体" w:eastAsia="宋体" w:cs="Times New Roman"/>
                <w:snapToGrid w:val="0"/>
                <w:sz w:val="18"/>
              </w:rPr>
              <w:t xml:space="preserve">三个月  </w:t>
            </w:r>
            <w:r>
              <w:rPr>
                <w:rFonts w:ascii="宋体" w:hAnsi="宋体" w:eastAsia="宋体" w:cs="Times New Roman"/>
                <w:snapToGrid w:val="0"/>
                <w:sz w:val="18"/>
              </w:rPr>
              <w:t>□</w:t>
            </w:r>
            <w:r>
              <w:rPr>
                <w:rFonts w:hint="eastAsia" w:ascii="宋体" w:hAnsi="宋体" w:eastAsia="宋体" w:cs="Times New Roman"/>
                <w:snapToGrid w:val="0"/>
                <w:sz w:val="18"/>
              </w:rPr>
              <w:t xml:space="preserve">六个月  </w:t>
            </w:r>
            <w:r>
              <w:rPr>
                <w:rFonts w:ascii="宋体" w:hAnsi="宋体" w:eastAsia="宋体" w:cs="Times New Roman"/>
                <w:snapToGrid w:val="0"/>
                <w:sz w:val="18"/>
              </w:rPr>
              <w:t>□</w:t>
            </w:r>
            <w:r>
              <w:rPr>
                <w:rFonts w:hint="eastAsia" w:ascii="宋体" w:hAnsi="宋体" w:eastAsia="宋体" w:cs="Times New Roman"/>
                <w:snapToGrid w:val="0"/>
                <w:sz w:val="18"/>
              </w:rPr>
              <w:t xml:space="preserve">十二个月  </w:t>
            </w:r>
            <w:r>
              <w:rPr>
                <w:rFonts w:ascii="宋体" w:hAnsi="宋体" w:eastAsia="宋体" w:cs="Times New Roman"/>
                <w:snapToGrid w:val="0"/>
                <w:sz w:val="18"/>
              </w:rPr>
              <w:t>□</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月正常使用且无质量问题时，一次性结清。  </w:t>
            </w:r>
            <w:r>
              <w:rPr>
                <w:rFonts w:ascii="宋体" w:hAnsi="宋体" w:eastAsia="宋体" w:cs="Times New Roman"/>
                <w:snapToGrid w:val="0"/>
                <w:sz w:val="18"/>
              </w:rPr>
              <w:t>□</w:t>
            </w:r>
            <w:r>
              <w:rPr>
                <w:rFonts w:hint="eastAsia" w:ascii="宋体" w:hAnsi="宋体" w:eastAsia="宋体" w:cs="Times New Roman"/>
                <w:snapToGrid w:val="0"/>
                <w:sz w:val="18"/>
              </w:rPr>
              <w:t>最终结算按审价报告执行。</w:t>
            </w:r>
          </w:p>
          <w:p>
            <w:pPr>
              <w:adjustRightInd w:val="0"/>
              <w:snapToGrid w:val="0"/>
              <w:rPr>
                <w:rFonts w:ascii="Times New Roman" w:hAnsi="Times New Roman" w:eastAsia="宋体" w:cs="Times New Roman"/>
                <w:bCs/>
                <w:snapToGrid w:val="0"/>
                <w:sz w:val="18"/>
              </w:rPr>
            </w:pPr>
            <w:r>
              <w:rPr>
                <w:rFonts w:hint="eastAsia" w:ascii="黑体" w:hAnsi="黑体" w:eastAsia="黑体" w:cs="Times New Roman"/>
                <w:bCs/>
                <w:snapToGrid w:val="0"/>
                <w:sz w:val="18"/>
              </w:rPr>
              <w:t>十一、知识产权</w:t>
            </w:r>
            <w:r>
              <w:rPr>
                <w:rFonts w:hint="eastAsia" w:ascii="Times New Roman" w:hAnsi="Times New Roman" w:eastAsia="宋体" w:cs="Times New Roman"/>
                <w:b/>
                <w:bCs/>
                <w:snapToGrid w:val="0"/>
                <w:sz w:val="18"/>
              </w:rPr>
              <w:t xml:space="preserve">  </w:t>
            </w:r>
            <w:r>
              <w:rPr>
                <w:rFonts w:hint="eastAsia" w:ascii="Times New Roman" w:hAnsi="Times New Roman" w:eastAsia="宋体" w:cs="Times New Roman"/>
                <w:bCs/>
                <w:snapToGrid w:val="0"/>
                <w:sz w:val="18"/>
              </w:rPr>
              <w:t>乙方应保证甲方使用其提供的物资时不受第三方关于侵犯专利权、商标权和工业设计权的指控，甲方不承担任何连带责任和赔偿责任。</w:t>
            </w:r>
          </w:p>
          <w:p>
            <w:pPr>
              <w:adjustRightInd w:val="0"/>
              <w:snapToGrid w:val="0"/>
              <w:ind w:left="1447" w:hanging="1453" w:hangingChars="881"/>
              <w:rPr>
                <w:rFonts w:ascii="宋体" w:hAnsi="宋体" w:eastAsia="宋体" w:cs="Times New Roman"/>
                <w:b/>
                <w:bCs/>
                <w:snapToGrid w:val="0"/>
                <w:sz w:val="18"/>
              </w:rPr>
            </w:pPr>
            <w:r>
              <w:rPr>
                <w:rFonts w:hint="eastAsia" w:ascii="黑体" w:hAnsi="黑体" w:eastAsia="黑体" w:cs="Times New Roman"/>
                <w:bCs/>
                <w:snapToGrid w:val="0"/>
                <w:sz w:val="18"/>
              </w:rPr>
              <w:t>十二、保密责任</w:t>
            </w:r>
            <w:r>
              <w:rPr>
                <w:rFonts w:hint="eastAsia" w:ascii="宋体" w:hAnsi="宋体" w:eastAsia="宋体" w:cs="Times New Roman"/>
                <w:b/>
                <w:bCs/>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甲方对乙方的商业秘密应当保密  </w:t>
            </w:r>
            <w:r>
              <w:rPr>
                <w:rFonts w:ascii="宋体" w:hAnsi="宋体" w:eastAsia="宋体" w:cs="Times New Roman"/>
                <w:snapToGrid w:val="0"/>
                <w:sz w:val="18"/>
              </w:rPr>
              <w:t>□</w:t>
            </w:r>
            <w:r>
              <w:rPr>
                <w:rFonts w:hint="eastAsia" w:ascii="宋体" w:hAnsi="宋体" w:eastAsia="宋体" w:cs="Times New Roman"/>
                <w:bCs/>
                <w:snapToGrid w:val="0"/>
                <w:sz w:val="18"/>
              </w:rPr>
              <w:t xml:space="preserve">乙方对本合同的签订、履行及解除等事项保密，  </w:t>
            </w:r>
            <w:r>
              <w:rPr>
                <w:rFonts w:ascii="宋体" w:hAnsi="宋体" w:eastAsia="宋体" w:cs="Times New Roman"/>
                <w:snapToGrid w:val="0"/>
                <w:sz w:val="18"/>
              </w:rPr>
              <w:t>□</w:t>
            </w:r>
            <w:r>
              <w:rPr>
                <w:rFonts w:hint="eastAsia" w:ascii="宋体" w:hAnsi="宋体" w:eastAsia="宋体" w:cs="Times New Roman"/>
                <w:snapToGrid w:val="0"/>
                <w:sz w:val="18"/>
              </w:rPr>
              <w:t xml:space="preserve">涉及物资的全部技术资料等未经甲方同意乙方不得向社会公开  </w:t>
            </w:r>
            <w:r>
              <w:rPr>
                <w:rFonts w:ascii="宋体" w:hAnsi="宋体" w:eastAsia="宋体" w:cs="Times New Roman"/>
                <w:snapToGrid w:val="0"/>
                <w:sz w:val="18"/>
              </w:rPr>
              <w:t>□</w:t>
            </w:r>
            <w:r>
              <w:rPr>
                <w:rFonts w:hint="eastAsia" w:ascii="宋体" w:hAnsi="宋体" w:eastAsia="宋体" w:cs="Times New Roman"/>
                <w:snapToGrid w:val="0"/>
                <w:sz w:val="18"/>
              </w:rPr>
              <w:t xml:space="preserve">乙方应对甲方委托送货的发运单、接收单位目录和售后服务单位目录等资料，按密级管理，不得泄密。  </w:t>
            </w:r>
            <w:r>
              <w:rPr>
                <w:rFonts w:ascii="宋体" w:hAnsi="宋体" w:eastAsia="宋体" w:cs="Times New Roman"/>
                <w:snapToGrid w:val="0"/>
                <w:sz w:val="18"/>
              </w:rPr>
              <w:t>□</w:t>
            </w:r>
            <w:r>
              <w:rPr>
                <w:rFonts w:hint="eastAsia" w:ascii="宋体" w:hAnsi="宋体" w:eastAsia="宋体" w:cs="Times New Roman"/>
                <w:snapToGrid w:val="0"/>
                <w:sz w:val="18"/>
              </w:rPr>
              <w:t>其他</w:t>
            </w:r>
            <w:r>
              <w:rPr>
                <w:rFonts w:ascii="宋体" w:hAnsi="宋体" w:eastAsia="宋体" w:cs="Times New Roman"/>
                <w:bCs/>
                <w:snapToGrid w:val="0"/>
                <w:sz w:val="18"/>
                <w:u w:val="single"/>
              </w:rPr>
              <w:t xml:space="preserve">               </w:t>
            </w:r>
            <w:r>
              <w:rPr>
                <w:rFonts w:hint="eastAsia" w:ascii="宋体" w:hAnsi="宋体" w:eastAsia="宋体" w:cs="Times New Roman"/>
                <w:bCs/>
                <w:snapToGrid w:val="0"/>
                <w:sz w:val="18"/>
                <w:u w:val="single"/>
              </w:rPr>
              <w:t xml:space="preserve"> </w:t>
            </w:r>
            <w:r>
              <w:rPr>
                <w:rFonts w:ascii="宋体" w:hAnsi="宋体" w:eastAsia="宋体" w:cs="Times New Roman"/>
                <w:bCs/>
                <w:snapToGrid w:val="0"/>
                <w:sz w:val="18"/>
                <w:u w:val="single"/>
              </w:rPr>
              <w:t xml:space="preserve">                                       </w:t>
            </w:r>
            <w:r>
              <w:rPr>
                <w:rFonts w:hint="eastAsia" w:ascii="宋体" w:hAnsi="宋体" w:eastAsia="宋体" w:cs="Times New Roman"/>
                <w:bCs/>
                <w:snapToGrid w:val="0"/>
                <w:sz w:val="18"/>
              </w:rPr>
              <w:t>。</w:t>
            </w:r>
          </w:p>
          <w:p>
            <w:pPr>
              <w:adjustRightInd w:val="0"/>
              <w:snapToGrid w:val="0"/>
              <w:ind w:left="1197" w:hanging="1203" w:hangingChars="729"/>
              <w:rPr>
                <w:rFonts w:ascii="宋体" w:hAnsi="宋体" w:eastAsia="宋体" w:cs="Times New Roman"/>
                <w:snapToGrid w:val="0"/>
                <w:sz w:val="18"/>
              </w:rPr>
            </w:pPr>
            <w:r>
              <w:rPr>
                <w:rFonts w:hint="eastAsia" w:ascii="黑体" w:hAnsi="黑体" w:eastAsia="黑体" w:cs="Times New Roman"/>
                <w:bCs/>
                <w:snapToGrid w:val="0"/>
                <w:sz w:val="18"/>
              </w:rPr>
              <w:t xml:space="preserve">十三、合同变更与解除  </w:t>
            </w:r>
            <w:r>
              <w:rPr>
                <w:rFonts w:ascii="宋体" w:hAnsi="宋体" w:eastAsia="宋体" w:cs="Times New Roman"/>
                <w:snapToGrid w:val="0"/>
                <w:sz w:val="18"/>
              </w:rPr>
              <w:t>□</w:t>
            </w:r>
            <w:r>
              <w:rPr>
                <w:rFonts w:hint="eastAsia" w:ascii="宋体" w:hAnsi="宋体" w:eastAsia="宋体" w:cs="Times New Roman"/>
                <w:snapToGrid w:val="0"/>
                <w:sz w:val="18"/>
              </w:rPr>
              <w:t>甲乙双方任何一方要求变更、解除或终止合同时，应及时通知对方，并采用书面形式由双方达成协议</w:t>
            </w:r>
            <w:r>
              <w:rPr>
                <w:rFonts w:ascii="宋体" w:hAnsi="宋体" w:eastAsia="宋体" w:cs="Times New Roman"/>
                <w:snapToGrid w:val="0"/>
                <w:sz w:val="18"/>
              </w:rPr>
              <w:t xml:space="preserve">  □</w:t>
            </w:r>
            <w:r>
              <w:rPr>
                <w:rFonts w:hint="eastAsia" w:ascii="宋体" w:hAnsi="宋体" w:eastAsia="宋体" w:cs="Times New Roman"/>
                <w:snapToGrid w:val="0"/>
                <w:sz w:val="18"/>
              </w:rPr>
              <w:t>甲方因任务取消等情况，可以变更或解除合同，给乙方造成损失的，甲方应当赔偿</w:t>
            </w:r>
            <w:r>
              <w:rPr>
                <w:rFonts w:ascii="宋体" w:hAnsi="宋体" w:eastAsia="宋体" w:cs="Times New Roman"/>
                <w:snapToGrid w:val="0"/>
                <w:sz w:val="18"/>
              </w:rPr>
              <w:t xml:space="preserve">  □</w:t>
            </w:r>
            <w:r>
              <w:rPr>
                <w:rFonts w:hint="eastAsia" w:ascii="宋体" w:hAnsi="宋体" w:eastAsia="宋体" w:cs="Times New Roman"/>
                <w:snapToGrid w:val="0"/>
                <w:sz w:val="18"/>
              </w:rPr>
              <w:t>乙方不能履行合同时，甲方有权解除合同，给甲方造成损失的，乙方应当赔偿</w:t>
            </w:r>
            <w:r>
              <w:rPr>
                <w:rFonts w:ascii="宋体" w:hAnsi="宋体" w:eastAsia="宋体" w:cs="Times New Roman"/>
                <w:snapToGrid w:val="0"/>
                <w:sz w:val="18"/>
              </w:rPr>
              <w:t xml:space="preserve">   □</w:t>
            </w:r>
            <w:r>
              <w:rPr>
                <w:rFonts w:hint="eastAsia" w:ascii="宋体" w:hAnsi="宋体" w:eastAsia="宋体" w:cs="Times New Roman"/>
                <w:snapToGrid w:val="0"/>
                <w:sz w:val="18"/>
              </w:rPr>
              <w:t>未经甲方允许，乙方不得部分或全部转让其应履行的合同义务</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产品出厂验收不合格，甲方有权拒收货物和支付货款，由此造成的一切损失由乙方承担  </w:t>
            </w:r>
            <w:r>
              <w:rPr>
                <w:rFonts w:ascii="宋体" w:hAnsi="宋体" w:eastAsia="宋体" w:cs="Times New Roman"/>
                <w:snapToGrid w:val="0"/>
                <w:sz w:val="18"/>
              </w:rPr>
              <w:t>□</w:t>
            </w:r>
            <w:r>
              <w:rPr>
                <w:rFonts w:hint="eastAsia" w:ascii="宋体" w:hAnsi="宋体" w:eastAsia="宋体" w:cs="Times New Roman"/>
                <w:snapToGrid w:val="0"/>
                <w:sz w:val="18"/>
              </w:rPr>
              <w:t>其他</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left="1197" w:hanging="1203" w:hangingChars="729"/>
              <w:rPr>
                <w:rFonts w:ascii="宋体" w:hAnsi="宋体" w:eastAsia="宋体" w:cs="Times New Roman"/>
                <w:snapToGrid w:val="0"/>
                <w:sz w:val="18"/>
              </w:rPr>
            </w:pPr>
            <w:r>
              <w:rPr>
                <w:rFonts w:hint="eastAsia" w:ascii="黑体" w:hAnsi="黑体" w:eastAsia="黑体" w:cs="Times New Roman"/>
                <w:bCs/>
                <w:snapToGrid w:val="0"/>
                <w:sz w:val="18"/>
              </w:rPr>
              <w:t>十四、违约责任</w:t>
            </w:r>
            <w:r>
              <w:rPr>
                <w:rFonts w:hint="eastAsia" w:ascii="Times New Roman" w:hAnsi="Times New Roman" w:eastAsia="宋体" w:cs="Times New Roman"/>
                <w:snapToGrid w:val="0"/>
                <w:sz w:val="18"/>
              </w:rPr>
              <w:t xml:space="preserve">  </w:t>
            </w:r>
            <w:r>
              <w:rPr>
                <w:rFonts w:hint="eastAsia" w:ascii="宋体" w:hAnsi="宋体" w:eastAsia="宋体" w:cs="Times New Roman"/>
                <w:snapToGrid w:val="0"/>
                <w:sz w:val="18"/>
              </w:rPr>
              <w:t>甲乙任何一方未经对方允许而违约时，违约方应向对方支付违约金，按</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执行，违约金最高限额为合同总金额的</w:t>
            </w:r>
            <w:r>
              <w:rPr>
                <w:rFonts w:ascii="宋体" w:hAnsi="宋体" w:eastAsia="宋体" w:cs="Times New Roman"/>
                <w:snapToGrid w:val="0"/>
                <w:sz w:val="18"/>
                <w:u w:val="single"/>
              </w:rPr>
              <w:t xml:space="preserve">          </w:t>
            </w:r>
            <w:r>
              <w:rPr>
                <w:rFonts w:ascii="宋体" w:hAnsi="宋体" w:eastAsia="宋体" w:cs="Times New Roman"/>
                <w:snapToGrid w:val="0"/>
                <w:sz w:val="18"/>
              </w:rPr>
              <w:t>%</w:t>
            </w:r>
            <w:r>
              <w:rPr>
                <w:rFonts w:hint="eastAsia" w:ascii="宋体" w:hAnsi="宋体" w:eastAsia="宋体" w:cs="Times New Roman"/>
                <w:snapToGrid w:val="0"/>
                <w:sz w:val="18"/>
              </w:rPr>
              <w:t>，违约金达到最高限额违约方仍不能完全履行合同时，另一方可以终止合同，造成的实际损失大于最高违约金时，违约方要给予足额赔偿。甲乙双方任何一方由于不可抗力影响合同履行时都要在灾害发生</w:t>
            </w:r>
            <w:r>
              <w:rPr>
                <w:rFonts w:ascii="宋体" w:hAnsi="宋体" w:eastAsia="宋体" w:cs="Times New Roman"/>
                <w:snapToGrid w:val="0"/>
                <w:sz w:val="18"/>
              </w:rPr>
              <w:t>36</w:t>
            </w:r>
            <w:r>
              <w:rPr>
                <w:rFonts w:hint="eastAsia" w:ascii="宋体" w:hAnsi="宋体" w:eastAsia="宋体" w:cs="Times New Roman"/>
                <w:snapToGrid w:val="0"/>
                <w:sz w:val="18"/>
              </w:rPr>
              <w:t>小时内将情况通知另一方，在灾害发生后</w:t>
            </w:r>
            <w:r>
              <w:rPr>
                <w:rFonts w:ascii="宋体" w:hAnsi="宋体" w:eastAsia="宋体" w:cs="Times New Roman"/>
                <w:snapToGrid w:val="0"/>
                <w:sz w:val="18"/>
              </w:rPr>
              <w:t>14</w:t>
            </w:r>
            <w:r>
              <w:rPr>
                <w:rFonts w:hint="eastAsia" w:ascii="宋体" w:hAnsi="宋体" w:eastAsia="宋体" w:cs="Times New Roman"/>
                <w:snapToGrid w:val="0"/>
                <w:sz w:val="18"/>
              </w:rPr>
              <w:t>天内向另一方出具权威部门的证明文件。如果不可抗力影响连续</w:t>
            </w:r>
            <w:r>
              <w:rPr>
                <w:rFonts w:ascii="宋体" w:hAnsi="宋体" w:eastAsia="宋体" w:cs="Times New Roman"/>
                <w:snapToGrid w:val="0"/>
                <w:sz w:val="18"/>
              </w:rPr>
              <w:t>120</w:t>
            </w:r>
            <w:r>
              <w:rPr>
                <w:rFonts w:hint="eastAsia" w:ascii="宋体" w:hAnsi="宋体" w:eastAsia="宋体" w:cs="Times New Roman"/>
                <w:snapToGrid w:val="0"/>
                <w:sz w:val="18"/>
              </w:rPr>
              <w:t>天以上时，双方可以重新商定合同履行问题。</w:t>
            </w:r>
          </w:p>
          <w:p>
            <w:pPr>
              <w:adjustRightInd w:val="0"/>
              <w:snapToGrid w:val="0"/>
              <w:rPr>
                <w:rFonts w:ascii="Times New Roman" w:hAnsi="Times New Roman" w:eastAsia="宋体" w:cs="Times New Roman"/>
                <w:snapToGrid w:val="0"/>
                <w:sz w:val="18"/>
              </w:rPr>
            </w:pPr>
            <w:r>
              <w:rPr>
                <w:rFonts w:hint="eastAsia" w:ascii="黑体" w:hAnsi="黑体" w:eastAsia="黑体" w:cs="Times New Roman"/>
                <w:bCs/>
                <w:snapToGrid w:val="0"/>
                <w:sz w:val="18"/>
              </w:rPr>
              <w:t>十五、合同争议解决方式</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甲乙双方协商解决  </w:t>
            </w:r>
            <w:r>
              <w:rPr>
                <w:rFonts w:ascii="宋体" w:hAnsi="宋体" w:eastAsia="宋体" w:cs="Times New Roman"/>
                <w:snapToGrid w:val="0"/>
                <w:sz w:val="18"/>
              </w:rPr>
              <w:t>□</w:t>
            </w:r>
            <w:r>
              <w:rPr>
                <w:rFonts w:hint="eastAsia" w:ascii="宋体" w:hAnsi="宋体" w:eastAsia="宋体" w:cs="Times New Roman"/>
                <w:snapToGrid w:val="0"/>
                <w:sz w:val="18"/>
              </w:rPr>
              <w:t xml:space="preserve">提交甲方或乙方主管部门调解  </w:t>
            </w:r>
            <w:r>
              <w:rPr>
                <w:rFonts w:ascii="宋体" w:hAnsi="宋体" w:eastAsia="宋体" w:cs="Times New Roman"/>
                <w:snapToGrid w:val="0"/>
                <w:sz w:val="18"/>
              </w:rPr>
              <w:t>□</w:t>
            </w:r>
            <w:r>
              <w:rPr>
                <w:rFonts w:hint="eastAsia" w:ascii="宋体" w:hAnsi="宋体" w:eastAsia="宋体" w:cs="Times New Roman"/>
                <w:snapToGrid w:val="0"/>
                <w:sz w:val="18"/>
              </w:rPr>
              <w:t>提交</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仲裁委员会仲裁  </w:t>
            </w:r>
            <w:r>
              <w:rPr>
                <w:rFonts w:ascii="宋体" w:hAnsi="宋体" w:eastAsia="宋体" w:cs="Times New Roman"/>
                <w:snapToGrid w:val="0"/>
                <w:sz w:val="18"/>
              </w:rPr>
              <w:t>□</w:t>
            </w:r>
            <w:r>
              <w:rPr>
                <w:rFonts w:hint="eastAsia" w:ascii="宋体" w:hAnsi="宋体" w:eastAsia="宋体" w:cs="Times New Roman"/>
                <w:snapToGrid w:val="0"/>
                <w:sz w:val="18"/>
              </w:rPr>
              <w:t>依法向</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人民法院起诉。</w:t>
            </w:r>
          </w:p>
          <w:p>
            <w:pPr>
              <w:adjustRightInd w:val="0"/>
              <w:snapToGrid w:val="0"/>
              <w:ind w:left="1197" w:hanging="1203" w:hangingChars="729"/>
              <w:rPr>
                <w:rFonts w:ascii="宋体" w:hAnsi="宋体" w:eastAsia="宋体" w:cs="Times New Roman"/>
                <w:snapToGrid w:val="0"/>
                <w:sz w:val="18"/>
              </w:rPr>
            </w:pPr>
            <w:r>
              <w:rPr>
                <w:rFonts w:hint="eastAsia" w:ascii="黑体" w:hAnsi="黑体" w:eastAsia="黑体" w:cs="Times New Roman"/>
                <w:bCs/>
                <w:snapToGrid w:val="0"/>
                <w:sz w:val="18"/>
              </w:rPr>
              <w:t>十六、合同生效</w:t>
            </w:r>
            <w:r>
              <w:rPr>
                <w:rFonts w:hint="eastAsia" w:ascii="Times New Roman" w:hAnsi="Times New Roman"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草本合同由甲乙双方法定代表人或委托代理人签字并经单位盖章，由甲方报上级有关部门审批通过后，签订正式合同。</w:t>
            </w:r>
            <w:r>
              <w:rPr>
                <w:rFonts w:ascii="宋体" w:hAnsi="宋体" w:eastAsia="宋体" w:cs="Times New Roman"/>
                <w:snapToGrid w:val="0"/>
                <w:sz w:val="18"/>
              </w:rPr>
              <w:t xml:space="preserve"> </w:t>
            </w:r>
          </w:p>
          <w:p>
            <w:pPr>
              <w:adjustRightInd w:val="0"/>
              <w:snapToGrid w:val="0"/>
              <w:ind w:firstLine="248" w:firstLineChars="150"/>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正式合同由甲乙双方法定代表人或委托代理人签字并经单位盖章后生效。</w:t>
            </w:r>
          </w:p>
          <w:p>
            <w:pPr>
              <w:adjustRightInd w:val="0"/>
              <w:snapToGrid w:val="0"/>
              <w:ind w:firstLine="248" w:firstLineChars="150"/>
              <w:rPr>
                <w:rFonts w:ascii="宋体" w:hAnsi="宋体" w:eastAsia="宋体" w:cs="Times New Roman"/>
                <w:snapToGrid w:val="0"/>
                <w:sz w:val="18"/>
              </w:rPr>
            </w:pPr>
            <w:r>
              <w:rPr>
                <w:rFonts w:hint="eastAsia" w:cs="Times New Roman" w:asciiTheme="minorEastAsia" w:hAnsiTheme="minorEastAsia"/>
                <w:snapToGrid w:val="0"/>
                <w:sz w:val="18"/>
                <w:szCs w:val="18"/>
              </w:rPr>
              <w:t>正式合同一式</w:t>
            </w:r>
            <w:r>
              <w:rPr>
                <w:rFonts w:hint="eastAsia" w:cs="Times New Roman" w:asciiTheme="minorEastAsia" w:hAnsiTheme="minorEastAsia"/>
                <w:snapToGrid w:val="0"/>
                <w:sz w:val="18"/>
                <w:szCs w:val="18"/>
                <w:u w:val="single"/>
              </w:rPr>
              <w:t xml:space="preserve">        </w:t>
            </w:r>
            <w:r>
              <w:rPr>
                <w:rFonts w:hint="eastAsia" w:cs="Times New Roman" w:asciiTheme="minorEastAsia" w:hAnsiTheme="minorEastAsia"/>
                <w:snapToGrid w:val="0"/>
                <w:sz w:val="18"/>
                <w:szCs w:val="18"/>
              </w:rPr>
              <w:t>份，甲方</w:t>
            </w:r>
            <w:r>
              <w:rPr>
                <w:rFonts w:hint="eastAsia" w:cs="Times New Roman" w:asciiTheme="minorEastAsia" w:hAnsiTheme="minorEastAsia"/>
                <w:snapToGrid w:val="0"/>
                <w:sz w:val="18"/>
                <w:szCs w:val="18"/>
                <w:u w:val="single"/>
              </w:rPr>
              <w:t xml:space="preserve">      </w:t>
            </w:r>
            <w:r>
              <w:rPr>
                <w:rFonts w:hint="eastAsia" w:cs="Times New Roman" w:asciiTheme="minorEastAsia" w:hAnsiTheme="minorEastAsia"/>
                <w:snapToGrid w:val="0"/>
                <w:sz w:val="18"/>
                <w:szCs w:val="18"/>
              </w:rPr>
              <w:t>份，乙方</w:t>
            </w:r>
            <w:r>
              <w:rPr>
                <w:rFonts w:hint="eastAsia" w:cs="Times New Roman" w:asciiTheme="minorEastAsia" w:hAnsiTheme="minorEastAsia"/>
                <w:snapToGrid w:val="0"/>
                <w:sz w:val="18"/>
                <w:szCs w:val="18"/>
                <w:u w:val="single"/>
              </w:rPr>
              <w:t xml:space="preserve">       </w:t>
            </w:r>
            <w:r>
              <w:rPr>
                <w:rFonts w:hint="eastAsia" w:cs="Times New Roman" w:asciiTheme="minorEastAsia" w:hAnsiTheme="minorEastAsia"/>
                <w:snapToGrid w:val="0"/>
                <w:sz w:val="18"/>
                <w:szCs w:val="18"/>
              </w:rPr>
              <w:t>份，具有同等法律效力。</w:t>
            </w:r>
            <w:r>
              <w:rPr>
                <w:rFonts w:cs="Times New Roman" w:asciiTheme="minorEastAsia" w:hAnsiTheme="minorEastAsia"/>
                <w:snapToGrid w:val="0"/>
                <w:sz w:val="18"/>
                <w:szCs w:val="18"/>
              </w:rPr>
              <w:t>□</w:t>
            </w:r>
            <w:r>
              <w:rPr>
                <w:rFonts w:hint="eastAsia" w:cs="Times New Roman" w:asciiTheme="minorEastAsia" w:hAnsiTheme="minorEastAsia"/>
                <w:snapToGrid w:val="0"/>
                <w:sz w:val="18"/>
                <w:szCs w:val="18"/>
              </w:rPr>
              <w:t>合同有效期限</w:t>
            </w:r>
            <w:r>
              <w:rPr>
                <w:rFonts w:hint="eastAsia" w:cs="Times New Roman" w:asciiTheme="minorEastAsia" w:hAnsiTheme="minorEastAsia"/>
                <w:snapToGrid w:val="0"/>
                <w:sz w:val="18"/>
                <w:szCs w:val="18"/>
                <w:u w:val="single"/>
              </w:rPr>
              <w:t xml:space="preserve">                  </w:t>
            </w:r>
            <w:r>
              <w:rPr>
                <w:rFonts w:hint="eastAsia" w:ascii="宋体" w:hAnsi="宋体" w:eastAsia="宋体" w:cs="Times New Roman"/>
                <w:snapToGrid w:val="0"/>
                <w:sz w:val="18"/>
              </w:rPr>
              <w:t>。</w:t>
            </w:r>
          </w:p>
          <w:p>
            <w:pPr>
              <w:adjustRightInd w:val="0"/>
              <w:snapToGrid w:val="0"/>
              <w:rPr>
                <w:rFonts w:ascii="宋体" w:hAnsi="宋体" w:eastAsia="宋体" w:cs="Times New Roman"/>
                <w:snapToGrid w:val="0"/>
                <w:sz w:val="18"/>
              </w:rPr>
            </w:pPr>
            <w:r>
              <w:rPr>
                <w:rFonts w:hint="eastAsia" w:ascii="黑体" w:hAnsi="黑体" w:eastAsia="黑体" w:cs="Times New Roman"/>
                <w:bCs/>
                <w:snapToGrid w:val="0"/>
                <w:sz w:val="18"/>
              </w:rPr>
              <w:t>十七、合同附件</w:t>
            </w:r>
            <w:r>
              <w:rPr>
                <w:rFonts w:hint="eastAsia" w:ascii="Times New Roman" w:hAnsi="Times New Roman" w:eastAsia="宋体" w:cs="Times New Roman"/>
                <w:snapToGrid w:val="0"/>
                <w:sz w:val="18"/>
              </w:rPr>
              <w:t xml:space="preserve"> </w:t>
            </w:r>
            <w:r>
              <w:rPr>
                <w:rFonts w:hint="eastAsia" w:ascii="宋体" w:hAnsi="宋体" w:eastAsia="宋体" w:cs="Times New Roman"/>
                <w:snapToGrid w:val="0"/>
                <w:sz w:val="18"/>
              </w:rPr>
              <w:t xml:space="preserve"> □1.交货清单  □2.主要技术指标参数  □3.售后服务承诺  □4.易损易耗件清单  </w:t>
            </w:r>
          </w:p>
          <w:p>
            <w:pPr>
              <w:adjustRightInd w:val="0"/>
              <w:snapToGrid w:val="0"/>
              <w:ind w:firstLine="1411" w:firstLineChars="855"/>
              <w:rPr>
                <w:rFonts w:ascii="宋体" w:hAnsi="宋体" w:eastAsia="宋体" w:cs="Times New Roman"/>
                <w:snapToGrid w:val="0"/>
                <w:sz w:val="18"/>
              </w:rPr>
            </w:pPr>
            <w:r>
              <w:rPr>
                <w:rFonts w:hint="eastAsia" w:ascii="宋体" w:hAnsi="宋体" w:eastAsia="宋体" w:cs="Times New Roman"/>
                <w:snapToGrid w:val="0"/>
                <w:sz w:val="18"/>
              </w:rPr>
              <w:t>□5.</w:t>
            </w:r>
            <w:r>
              <w:rPr>
                <w:rFonts w:hint="eastAsia" w:ascii="仿宋_GB2312" w:hAnsi="Times New Roman" w:eastAsia="仿宋_GB2312" w:cs="Times New Roman"/>
                <w:sz w:val="32"/>
                <w:szCs w:val="32"/>
              </w:rPr>
              <w:t xml:space="preserve"> </w:t>
            </w:r>
            <w:r>
              <w:rPr>
                <w:rFonts w:hint="eastAsia" w:ascii="宋体" w:hAnsi="宋体" w:eastAsia="宋体" w:cs="Times New Roman"/>
                <w:snapToGrid w:val="0"/>
                <w:sz w:val="18"/>
              </w:rPr>
              <w:t>详见乙方参与采购人</w:t>
            </w:r>
            <w:r>
              <w:rPr>
                <w:rFonts w:ascii="宋体" w:hAnsi="宋体" w:eastAsia="宋体" w:cs="Times New Roman"/>
                <w:szCs w:val="21"/>
                <w:u w:val="single"/>
              </w:rPr>
              <w:t xml:space="preserve">     </w:t>
            </w:r>
            <w:r>
              <w:rPr>
                <w:rFonts w:hint="eastAsia" w:ascii="宋体" w:hAnsi="宋体" w:eastAsia="宋体" w:cs="Times New Roman"/>
                <w:snapToGrid w:val="0"/>
                <w:sz w:val="18"/>
              </w:rPr>
              <w:t>项目（项目编号：</w:t>
            </w:r>
            <w:r>
              <w:rPr>
                <w:rFonts w:ascii="宋体" w:hAnsi="宋体" w:eastAsia="宋体" w:cs="Times New Roman"/>
                <w:szCs w:val="21"/>
                <w:u w:val="single"/>
              </w:rPr>
              <w:t xml:space="preserve">     </w:t>
            </w:r>
            <w:r>
              <w:rPr>
                <w:rFonts w:hint="eastAsia" w:ascii="宋体" w:hAnsi="宋体" w:eastAsia="宋体" w:cs="Times New Roman"/>
                <w:snapToGrid w:val="0"/>
                <w:sz w:val="18"/>
              </w:rPr>
              <w:t>）投标文件和评审现场承诺，本合同不另附。</w:t>
            </w:r>
          </w:p>
          <w:p>
            <w:pPr>
              <w:adjustRightInd w:val="0"/>
              <w:snapToGrid w:val="0"/>
              <w:rPr>
                <w:rFonts w:ascii="Times New Roman" w:hAnsi="Times New Roman" w:eastAsia="宋体" w:cs="Times New Roman"/>
                <w:snapToGrid w:val="0"/>
                <w:sz w:val="18"/>
              </w:rPr>
            </w:pPr>
            <w:r>
              <w:rPr>
                <w:rFonts w:hint="eastAsia" w:ascii="黑体" w:hAnsi="黑体" w:eastAsia="黑体" w:cs="Times New Roman"/>
                <w:bCs/>
                <w:snapToGrid w:val="0"/>
                <w:sz w:val="18"/>
              </w:rPr>
              <w:t>十八、其    他</w:t>
            </w:r>
            <w:r>
              <w:rPr>
                <w:rFonts w:ascii="Times New Roman" w:hAnsi="Times New Roman" w:eastAsia="宋体" w:cs="Times New Roman"/>
                <w:b/>
                <w:bCs/>
                <w:snapToGrid w:val="0"/>
                <w:sz w:val="18"/>
              </w:rPr>
              <w:t xml:space="preserve"> </w:t>
            </w:r>
            <w:r>
              <w:rPr>
                <w:rFonts w:ascii="Times New Roman" w:hAnsi="Times New Roman" w:eastAsia="宋体" w:cs="Times New Roman"/>
                <w:snapToGrid w:val="0"/>
                <w:sz w:val="18"/>
                <w:u w:val="single"/>
              </w:rPr>
              <w:t xml:space="preserve">                                           </w:t>
            </w:r>
            <w:r>
              <w:rPr>
                <w:rFonts w:hint="eastAsia" w:ascii="Times New Roman" w:hAnsi="Times New Roman" w:eastAsia="宋体" w:cs="Times New Roman"/>
                <w:snapToGrid w:val="0"/>
                <w:sz w:val="18"/>
              </w:rPr>
              <w:t>。</w:t>
            </w:r>
          </w:p>
          <w:p>
            <w:pPr>
              <w:adjustRightInd w:val="0"/>
              <w:snapToGrid w:val="0"/>
              <w:rPr>
                <w:rFonts w:ascii="Times New Roman" w:hAnsi="Times New Roman" w:eastAsia="宋体" w:cs="Times New Roman"/>
                <w:snapToGrid w:val="0"/>
                <w:sz w:val="18"/>
              </w:rPr>
            </w:pPr>
            <w:r>
              <w:rPr>
                <w:rFonts w:hint="eastAsia" w:ascii="黑体" w:hAnsi="黑体" w:eastAsia="黑体" w:cs="Times New Roman"/>
                <w:bCs/>
                <w:snapToGrid w:val="0"/>
                <w:sz w:val="18"/>
              </w:rPr>
              <w:t>十九、</w:t>
            </w:r>
            <w:r>
              <w:rPr>
                <w:rFonts w:hint="eastAsia" w:ascii="Times New Roman" w:hAnsi="Times New Roman" w:eastAsia="宋体" w:cs="Times New Roman"/>
                <w:snapToGrid w:val="0"/>
                <w:sz w:val="18"/>
              </w:rPr>
              <w:t>未尽事宜由甲乙双方协商确定。</w:t>
            </w:r>
            <w:r>
              <w:rPr>
                <w:rFonts w:ascii="Times New Roman" w:hAnsi="Times New Roman" w:eastAsia="宋体" w:cs="Times New Roman"/>
                <w:snapToGrid w:val="0"/>
                <w:sz w:val="18"/>
              </w:rPr>
              <w:t xml:space="preserve"> </w:t>
            </w:r>
          </w:p>
        </w:tc>
      </w:tr>
    </w:tbl>
    <w:p>
      <w:pPr>
        <w:rPr>
          <w:rFonts w:ascii="黑体" w:hAnsi="Times New Roman" w:eastAsia="黑体" w:cs="Times New Roman"/>
          <w:sz w:val="28"/>
          <w:szCs w:val="28"/>
        </w:rPr>
      </w:pPr>
    </w:p>
    <w:p>
      <w:pPr>
        <w:widowControl/>
        <w:jc w:val="left"/>
        <w:rPr>
          <w:rFonts w:ascii="黑体" w:hAnsi="Times New Roman" w:eastAsia="黑体" w:cs="Times New Roman"/>
          <w:sz w:val="28"/>
          <w:szCs w:val="28"/>
        </w:rPr>
      </w:pPr>
      <w:r>
        <w:rPr>
          <w:rFonts w:ascii="黑体" w:hAnsi="Times New Roman" w:eastAsia="黑体" w:cs="Times New Roman"/>
          <w:sz w:val="28"/>
          <w:szCs w:val="28"/>
        </w:rPr>
        <w:br w:type="page"/>
      </w:r>
    </w:p>
    <w:p>
      <w:pPr>
        <w:rPr>
          <w:rFonts w:ascii="黑体" w:hAnsi="Times New Roman" w:eastAsia="黑体" w:cs="Times New Roman"/>
          <w:sz w:val="28"/>
          <w:szCs w:val="28"/>
        </w:rPr>
      </w:pPr>
      <w:r>
        <w:rPr>
          <w:rFonts w:hint="eastAsia" w:ascii="黑体" w:hAnsi="Times New Roman" w:eastAsia="黑体" w:cs="Times New Roman"/>
          <w:sz w:val="28"/>
          <w:szCs w:val="28"/>
        </w:rPr>
        <w:t>附件1</w:t>
      </w:r>
    </w:p>
    <w:p>
      <w:pPr>
        <w:jc w:val="center"/>
        <w:rPr>
          <w:rFonts w:ascii="方正小标宋简体" w:hAnsi="Times New Roman" w:eastAsia="方正小标宋简体" w:cs="Times New Roman"/>
          <w:snapToGrid w:val="0"/>
          <w:kern w:val="0"/>
          <w:sz w:val="32"/>
          <w:szCs w:val="32"/>
        </w:rPr>
      </w:pPr>
      <w:r>
        <w:rPr>
          <w:rFonts w:hint="eastAsia" w:ascii="方正小标宋简体" w:hAnsi="Times New Roman" w:eastAsia="方正小标宋简体" w:cs="Times New Roman"/>
          <w:snapToGrid w:val="0"/>
          <w:kern w:val="0"/>
          <w:sz w:val="32"/>
          <w:szCs w:val="32"/>
        </w:rPr>
        <w:t>交货清单</w:t>
      </w:r>
    </w:p>
    <w:tbl>
      <w:tblPr>
        <w:tblStyle w:val="1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64"/>
        <w:gridCol w:w="2888"/>
        <w:gridCol w:w="2563"/>
        <w:gridCol w:w="1996"/>
        <w:gridCol w:w="1526"/>
        <w:gridCol w:w="822"/>
        <w:gridCol w:w="1761"/>
        <w:gridCol w:w="246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6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序号</w:t>
            </w:r>
          </w:p>
        </w:tc>
        <w:tc>
          <w:tcPr>
            <w:tcW w:w="2888"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品名</w:t>
            </w:r>
          </w:p>
        </w:tc>
        <w:tc>
          <w:tcPr>
            <w:tcW w:w="2563"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生产厂家（品牌）</w:t>
            </w:r>
          </w:p>
        </w:tc>
        <w:tc>
          <w:tcPr>
            <w:tcW w:w="1996"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规格型号</w:t>
            </w:r>
          </w:p>
        </w:tc>
        <w:tc>
          <w:tcPr>
            <w:tcW w:w="1526"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数量</w:t>
            </w:r>
          </w:p>
        </w:tc>
        <w:tc>
          <w:tcPr>
            <w:tcW w:w="822"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单位</w:t>
            </w:r>
          </w:p>
        </w:tc>
        <w:tc>
          <w:tcPr>
            <w:tcW w:w="1761" w:type="dxa"/>
            <w:tcBorders>
              <w:top w:val="single" w:color="000000" w:sz="4" w:space="0"/>
              <w:left w:val="single" w:color="000000" w:sz="4" w:space="0"/>
              <w:bottom w:val="single" w:color="000000" w:sz="4" w:space="0"/>
              <w:right w:val="single" w:color="auto"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单价</w:t>
            </w:r>
          </w:p>
        </w:tc>
        <w:tc>
          <w:tcPr>
            <w:tcW w:w="2466" w:type="dxa"/>
            <w:tcBorders>
              <w:top w:val="single" w:color="000000" w:sz="4" w:space="0"/>
              <w:left w:val="single" w:color="auto"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原产地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6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888"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563"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996"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526"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822"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761" w:type="dxa"/>
            <w:tcBorders>
              <w:top w:val="single" w:color="000000" w:sz="4" w:space="0"/>
              <w:left w:val="single" w:color="000000" w:sz="4" w:space="0"/>
              <w:bottom w:val="single" w:color="000000" w:sz="4" w:space="0"/>
              <w:right w:val="single" w:color="auto" w:sz="4" w:space="0"/>
            </w:tcBorders>
            <w:vAlign w:val="center"/>
          </w:tcPr>
          <w:p>
            <w:pPr>
              <w:jc w:val="center"/>
              <w:rPr>
                <w:rFonts w:ascii="Times New Roman" w:hAnsi="Times New Roman" w:eastAsia="宋体" w:cs="Times New Roman"/>
                <w:snapToGrid w:val="0"/>
                <w:kern w:val="0"/>
                <w:szCs w:val="21"/>
              </w:rPr>
            </w:pPr>
          </w:p>
        </w:tc>
        <w:tc>
          <w:tcPr>
            <w:tcW w:w="2466" w:type="dxa"/>
            <w:tcBorders>
              <w:top w:val="single" w:color="000000" w:sz="4" w:space="0"/>
              <w:left w:val="single" w:color="auto"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6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888"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563"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996"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526"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822"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761" w:type="dxa"/>
            <w:tcBorders>
              <w:top w:val="single" w:color="000000" w:sz="4" w:space="0"/>
              <w:left w:val="single" w:color="000000" w:sz="4" w:space="0"/>
              <w:bottom w:val="single" w:color="000000" w:sz="4" w:space="0"/>
              <w:right w:val="single" w:color="auto" w:sz="4" w:space="0"/>
            </w:tcBorders>
            <w:vAlign w:val="center"/>
          </w:tcPr>
          <w:p>
            <w:pPr>
              <w:jc w:val="center"/>
              <w:rPr>
                <w:rFonts w:ascii="Times New Roman" w:hAnsi="Times New Roman" w:eastAsia="宋体" w:cs="Times New Roman"/>
                <w:snapToGrid w:val="0"/>
                <w:kern w:val="0"/>
                <w:szCs w:val="21"/>
              </w:rPr>
            </w:pPr>
          </w:p>
        </w:tc>
        <w:tc>
          <w:tcPr>
            <w:tcW w:w="2466" w:type="dxa"/>
            <w:tcBorders>
              <w:top w:val="single" w:color="000000" w:sz="4" w:space="0"/>
              <w:left w:val="single" w:color="auto"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r>
    </w:tbl>
    <w:p>
      <w:pPr>
        <w:rPr>
          <w:rFonts w:ascii="Times New Roman" w:hAnsi="Times New Roman" w:eastAsia="宋体" w:cs="Times New Roman"/>
          <w:kern w:val="0"/>
          <w:szCs w:val="21"/>
        </w:rPr>
      </w:pPr>
      <w:r>
        <w:rPr>
          <w:rFonts w:hint="eastAsia" w:ascii="Times New Roman" w:hAnsi="Times New Roman" w:eastAsia="宋体" w:cs="Times New Roman"/>
          <w:kern w:val="0"/>
          <w:szCs w:val="21"/>
        </w:rPr>
        <w:t>注：1.含备品备件。</w:t>
      </w:r>
    </w:p>
    <w:p>
      <w:pPr>
        <w:ind w:firstLine="390" w:firstLineChars="200"/>
        <w:rPr>
          <w:rFonts w:ascii="Times New Roman" w:hAnsi="Times New Roman" w:eastAsia="宋体" w:cs="Times New Roman"/>
          <w:kern w:val="0"/>
          <w:szCs w:val="21"/>
        </w:rPr>
      </w:pPr>
      <w:r>
        <w:rPr>
          <w:rFonts w:hint="eastAsia" w:ascii="Times New Roman" w:hAnsi="Times New Roman" w:eastAsia="宋体" w:cs="Times New Roman"/>
          <w:kern w:val="0"/>
          <w:szCs w:val="21"/>
        </w:rPr>
        <w:t>2.按交货时可验视部分填写。</w:t>
      </w:r>
    </w:p>
    <w:p>
      <w:pPr>
        <w:rPr>
          <w:rFonts w:ascii="黑体" w:hAnsi="Times New Roman" w:eastAsia="黑体" w:cs="Times New Roman"/>
          <w:kern w:val="0"/>
          <w:sz w:val="28"/>
          <w:szCs w:val="28"/>
        </w:rPr>
      </w:pPr>
      <w:r>
        <w:rPr>
          <w:rFonts w:hint="eastAsia" w:ascii="黑体" w:hAnsi="Times New Roman" w:eastAsia="黑体" w:cs="Times New Roman"/>
          <w:kern w:val="0"/>
          <w:sz w:val="28"/>
          <w:szCs w:val="28"/>
        </w:rPr>
        <w:t>附件2</w:t>
      </w:r>
    </w:p>
    <w:p>
      <w:pPr>
        <w:jc w:val="center"/>
        <w:rPr>
          <w:rFonts w:ascii="方正小标宋简体" w:hAnsi="Times New Roman" w:eastAsia="方正小标宋简体" w:cs="Times New Roman"/>
          <w:snapToGrid w:val="0"/>
          <w:kern w:val="0"/>
          <w:sz w:val="32"/>
          <w:szCs w:val="32"/>
        </w:rPr>
      </w:pPr>
      <w:r>
        <w:rPr>
          <w:rFonts w:hint="eastAsia" w:ascii="方正小标宋简体" w:hAnsi="Times New Roman" w:eastAsia="方正小标宋简体" w:cs="Times New Roman"/>
          <w:snapToGrid w:val="0"/>
          <w:kern w:val="0"/>
          <w:sz w:val="32"/>
          <w:szCs w:val="32"/>
        </w:rPr>
        <w:t>投标产品技术指标参数</w:t>
      </w:r>
    </w:p>
    <w:tbl>
      <w:tblPr>
        <w:tblStyle w:val="1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15"/>
        <w:gridCol w:w="5517"/>
        <w:gridCol w:w="845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5"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序号</w:t>
            </w:r>
          </w:p>
        </w:tc>
        <w:tc>
          <w:tcPr>
            <w:tcW w:w="551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配置</w:t>
            </w:r>
          </w:p>
        </w:tc>
        <w:tc>
          <w:tcPr>
            <w:tcW w:w="845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技术指标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5"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551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845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5"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551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845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r>
    </w:tbl>
    <w:p>
      <w:pPr>
        <w:rPr>
          <w:rFonts w:ascii="黑体" w:hAnsi="Times New Roman" w:eastAsia="黑体" w:cs="Times New Roman"/>
          <w:kern w:val="0"/>
          <w:sz w:val="28"/>
          <w:szCs w:val="28"/>
        </w:rPr>
      </w:pPr>
      <w:r>
        <w:rPr>
          <w:rFonts w:hint="eastAsia" w:ascii="黑体" w:hAnsi="Times New Roman" w:eastAsia="黑体" w:cs="Times New Roman"/>
          <w:kern w:val="0"/>
          <w:sz w:val="28"/>
          <w:szCs w:val="28"/>
        </w:rPr>
        <w:t>附件3</w:t>
      </w:r>
    </w:p>
    <w:p>
      <w:pPr>
        <w:jc w:val="center"/>
        <w:rPr>
          <w:rFonts w:ascii="方正小标宋简体" w:hAnsi="Times New Roman" w:eastAsia="方正小标宋简体" w:cs="Times New Roman"/>
          <w:snapToGrid w:val="0"/>
          <w:kern w:val="0"/>
          <w:sz w:val="32"/>
          <w:szCs w:val="32"/>
        </w:rPr>
      </w:pPr>
      <w:r>
        <w:rPr>
          <w:rFonts w:hint="eastAsia" w:ascii="方正小标宋简体" w:hAnsi="Times New Roman" w:eastAsia="方正小标宋简体" w:cs="Times New Roman"/>
          <w:snapToGrid w:val="0"/>
          <w:kern w:val="0"/>
          <w:sz w:val="32"/>
          <w:szCs w:val="32"/>
        </w:rPr>
        <w:t>售后服务承诺</w:t>
      </w:r>
    </w:p>
    <w:p>
      <w:pPr>
        <w:rPr>
          <w:rFonts w:ascii="黑体" w:hAnsi="Times New Roman" w:eastAsia="黑体" w:cs="Times New Roman"/>
          <w:kern w:val="0"/>
          <w:sz w:val="28"/>
          <w:szCs w:val="28"/>
        </w:rPr>
      </w:pPr>
      <w:r>
        <w:rPr>
          <w:rFonts w:hint="eastAsia" w:ascii="黑体" w:hAnsi="Times New Roman" w:eastAsia="黑体" w:cs="Times New Roman"/>
          <w:kern w:val="0"/>
          <w:sz w:val="28"/>
          <w:szCs w:val="28"/>
        </w:rPr>
        <w:t>附件4</w:t>
      </w:r>
    </w:p>
    <w:p>
      <w:pPr>
        <w:jc w:val="center"/>
        <w:rPr>
          <w:rFonts w:ascii="方正小标宋简体" w:hAnsi="Times New Roman" w:eastAsia="方正小标宋简体" w:cs="Times New Roman"/>
          <w:snapToGrid w:val="0"/>
          <w:kern w:val="0"/>
          <w:sz w:val="32"/>
          <w:szCs w:val="32"/>
        </w:rPr>
      </w:pPr>
      <w:r>
        <w:rPr>
          <w:rFonts w:hint="eastAsia" w:ascii="方正小标宋简体" w:hAnsi="Times New Roman" w:eastAsia="方正小标宋简体" w:cs="Times New Roman"/>
          <w:snapToGrid w:val="0"/>
          <w:kern w:val="0"/>
          <w:sz w:val="32"/>
          <w:szCs w:val="32"/>
        </w:rPr>
        <w:t>易损易耗件清单</w:t>
      </w:r>
    </w:p>
    <w:tbl>
      <w:tblPr>
        <w:tblStyle w:val="1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14"/>
        <w:gridCol w:w="2406"/>
        <w:gridCol w:w="2407"/>
        <w:gridCol w:w="2114"/>
        <w:gridCol w:w="1761"/>
        <w:gridCol w:w="1996"/>
        <w:gridCol w:w="1644"/>
        <w:gridCol w:w="16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序号</w:t>
            </w:r>
          </w:p>
        </w:tc>
        <w:tc>
          <w:tcPr>
            <w:tcW w:w="240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kern w:val="0"/>
                <w:szCs w:val="21"/>
              </w:rPr>
              <w:t>易损易耗件</w:t>
            </w:r>
            <w:r>
              <w:rPr>
                <w:rFonts w:hint="eastAsia" w:ascii="Times New Roman" w:hAnsi="Times New Roman" w:eastAsia="宋体" w:cs="Times New Roman"/>
                <w:snapToGrid w:val="0"/>
                <w:kern w:val="0"/>
                <w:szCs w:val="21"/>
              </w:rPr>
              <w:t>名称</w:t>
            </w:r>
          </w:p>
        </w:tc>
        <w:tc>
          <w:tcPr>
            <w:tcW w:w="240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规格型号</w:t>
            </w:r>
          </w:p>
        </w:tc>
        <w:tc>
          <w:tcPr>
            <w:tcW w:w="211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生产厂家（品牌）</w:t>
            </w:r>
          </w:p>
        </w:tc>
        <w:tc>
          <w:tcPr>
            <w:tcW w:w="176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数量</w:t>
            </w:r>
          </w:p>
        </w:tc>
        <w:tc>
          <w:tcPr>
            <w:tcW w:w="199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单价</w:t>
            </w: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原产地</w:t>
            </w: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40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40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1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76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99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40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40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1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76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99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r>
    </w:tbl>
    <w:p>
      <w:pPr>
        <w:rPr>
          <w:rFonts w:ascii="Times New Roman" w:hAnsi="Times New Roman" w:eastAsia="宋体" w:cs="Times New Roman"/>
          <w:kern w:val="0"/>
          <w:sz w:val="28"/>
          <w:szCs w:val="28"/>
        </w:rPr>
      </w:pPr>
    </w:p>
    <w:p>
      <w:pPr>
        <w:jc w:val="center"/>
        <w:rPr>
          <w:rFonts w:ascii="Times New Roman" w:hAnsi="Times New Roman" w:eastAsia="宋体" w:cs="Times New Roman"/>
          <w:kern w:val="0"/>
          <w:sz w:val="28"/>
          <w:szCs w:val="28"/>
        </w:rPr>
        <w:sectPr>
          <w:headerReference r:id="rId8" w:type="default"/>
          <w:footerReference r:id="rId9" w:type="default"/>
          <w:pgSz w:w="16838" w:h="11906" w:orient="landscape"/>
          <w:pgMar w:top="1021" w:right="1134" w:bottom="567" w:left="1134" w:header="567" w:footer="567" w:gutter="0"/>
          <w:cols w:space="425" w:num="1"/>
          <w:docGrid w:type="linesAndChars" w:linePitch="412" w:charSpace="-3223"/>
        </w:sectPr>
      </w:pPr>
    </w:p>
    <w:p>
      <w:pPr>
        <w:jc w:val="center"/>
        <w:outlineLvl w:val="0"/>
        <w:rPr>
          <w:rFonts w:ascii="黑体" w:hAnsi="黑体" w:eastAsia="黑体" w:cs="Times New Roman"/>
          <w:kern w:val="0"/>
          <w:sz w:val="32"/>
          <w:szCs w:val="32"/>
        </w:rPr>
      </w:pPr>
      <w:bookmarkStart w:id="18" w:name="_Toc285612604"/>
      <w:bookmarkStart w:id="19" w:name="_Toc435540982"/>
      <w:bookmarkStart w:id="20" w:name="_Toc390713970"/>
      <w:bookmarkStart w:id="21" w:name="_Toc37172691"/>
      <w:bookmarkStart w:id="22" w:name="_Toc240432233"/>
      <w:r>
        <w:rPr>
          <w:rFonts w:hint="eastAsia" w:ascii="黑体" w:hAnsi="黑体" w:eastAsia="黑体" w:cs="Times New Roman"/>
          <w:kern w:val="0"/>
          <w:sz w:val="32"/>
          <w:szCs w:val="32"/>
        </w:rPr>
        <w:t>第五部分  附件/投标文件格式</w:t>
      </w:r>
      <w:bookmarkEnd w:id="18"/>
      <w:bookmarkEnd w:id="19"/>
      <w:bookmarkEnd w:id="20"/>
      <w:bookmarkEnd w:id="21"/>
      <w:bookmarkEnd w:id="22"/>
    </w:p>
    <w:p>
      <w:pPr>
        <w:rPr>
          <w:rFonts w:cs="Times New Roman" w:asciiTheme="majorEastAsia" w:hAnsiTheme="majorEastAsia" w:eastAsiaTheme="majorEastAsia"/>
          <w:kern w:val="0"/>
          <w:sz w:val="30"/>
          <w:szCs w:val="30"/>
        </w:rPr>
      </w:pP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附件1：开标一览表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附件2：分项报价表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附件3：投标函</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附件4：货物简要说明一览表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附件5：主要技术性能参数表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附件6：技术指标参数响应偏离表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附件7：主要商务条款响应偏离表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附件8：交货清单</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附件9：易损易耗备件清单</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附件10：专机配套耗材（试剂）明细表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附件11：投标人售后服务承诺</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附件12：生产厂家售后服务承诺</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附件13：近3年中标成交案例及同类项目案例</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附件14：技术评审表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附件15：商务评审表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附件16：法定代表人资格证明书（含法定代表人身份证复印件）</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附件17：法定代表人授权书（含法定代表人身份证复印件）</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附件18：主要股东或出资人信息</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附件19：保密承诺书</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附件20：廉洁诚信承诺书</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附件21：相关声明书（包含但不限于以下内容：①非外资企业或外资控股企业的书面声明；②参加本次采购活动前3年内在经营活动中没有重大违法记录的书面声明）</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附件22：生产企业对代理公司投标授权书</w:t>
      </w: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sectPr>
          <w:headerReference r:id="rId10" w:type="default"/>
          <w:pgSz w:w="11906" w:h="16838"/>
          <w:pgMar w:top="2098" w:right="1474" w:bottom="1985" w:left="1588" w:header="851" w:footer="851" w:gutter="0"/>
          <w:cols w:space="720" w:num="1"/>
          <w:docGrid w:type="linesAndChars" w:linePitch="579" w:charSpace="-1844"/>
        </w:sectPr>
      </w:pPr>
    </w:p>
    <w:p>
      <w:pPr>
        <w:rPr>
          <w:rFonts w:ascii="黑体" w:hAnsi="黑体" w:eastAsia="黑体" w:cs="Times New Roman"/>
          <w:kern w:val="0"/>
          <w:sz w:val="32"/>
          <w:szCs w:val="32"/>
        </w:rPr>
      </w:pPr>
      <w:r>
        <w:rPr>
          <w:rFonts w:hint="eastAsia" w:ascii="黑体" w:hAnsi="黑体" w:eastAsia="黑体" w:cs="Times New Roman"/>
          <w:kern w:val="0"/>
          <w:sz w:val="32"/>
          <w:szCs w:val="32"/>
        </w:rPr>
        <w:t>附件1</w:t>
      </w:r>
    </w:p>
    <w:p>
      <w:pPr>
        <w:jc w:val="center"/>
        <w:rPr>
          <w:rFonts w:ascii="方正小标宋简体" w:hAnsi="Times New Roman" w:eastAsia="方正小标宋简体" w:cs="Times New Roman"/>
          <w:kern w:val="0"/>
          <w:sz w:val="44"/>
          <w:szCs w:val="44"/>
        </w:rPr>
      </w:pPr>
      <w:r>
        <w:rPr>
          <w:rFonts w:hint="eastAsia" w:ascii="方正小标宋简体" w:hAnsi="Times New Roman" w:eastAsia="方正小标宋简体" w:cs="Times New Roman"/>
          <w:kern w:val="0"/>
          <w:sz w:val="44"/>
          <w:szCs w:val="44"/>
        </w:rPr>
        <w:t>开标一览表</w:t>
      </w:r>
    </w:p>
    <w:p>
      <w:pPr>
        <w:rPr>
          <w:rFonts w:ascii="Times New Roman" w:hAnsi="Times New Roman" w:eastAsia="宋体" w:cs="Times New Roman"/>
          <w:kern w:val="0"/>
          <w:sz w:val="28"/>
          <w:szCs w:val="28"/>
        </w:rPr>
      </w:pPr>
    </w:p>
    <w:p>
      <w:pPr>
        <w:rPr>
          <w:rFonts w:ascii="宋体" w:hAnsi="宋体" w:eastAsia="宋体" w:cs="Times New Roman"/>
          <w:kern w:val="0"/>
          <w:sz w:val="24"/>
          <w:szCs w:val="24"/>
        </w:rPr>
      </w:pPr>
      <w:r>
        <w:rPr>
          <w:rFonts w:hint="eastAsia" w:ascii="宋体" w:hAnsi="宋体" w:eastAsia="宋体" w:cs="Times New Roman"/>
          <w:kern w:val="0"/>
          <w:sz w:val="24"/>
          <w:szCs w:val="24"/>
        </w:rPr>
        <w:t>项目名称：</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项目编号：</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w:t>
      </w:r>
      <w:r>
        <w:rPr>
          <w:rFonts w:hint="eastAsia" w:ascii="宋体" w:hAnsi="宋体" w:eastAsia="宋体" w:cs="Times New Roman"/>
          <w:b/>
          <w:kern w:val="0"/>
          <w:sz w:val="24"/>
          <w:szCs w:val="24"/>
        </w:rPr>
        <w:t>金额单位：元</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276"/>
        <w:gridCol w:w="804"/>
        <w:gridCol w:w="1039"/>
        <w:gridCol w:w="2268"/>
        <w:gridCol w:w="1842"/>
        <w:gridCol w:w="851"/>
        <w:gridCol w:w="850"/>
        <w:gridCol w:w="1134"/>
        <w:gridCol w:w="1276"/>
        <w:gridCol w:w="1559"/>
        <w:gridCol w:w="10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81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208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货物名称</w:t>
            </w:r>
          </w:p>
        </w:tc>
        <w:tc>
          <w:tcPr>
            <w:tcW w:w="103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品牌</w:t>
            </w:r>
          </w:p>
        </w:tc>
        <w:tc>
          <w:tcPr>
            <w:tcW w:w="226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生产厂家</w:t>
            </w:r>
          </w:p>
        </w:tc>
        <w:tc>
          <w:tcPr>
            <w:tcW w:w="184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规格型号</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计量</w:t>
            </w:r>
          </w:p>
          <w:p>
            <w:pPr>
              <w:jc w:val="center"/>
              <w:rPr>
                <w:rFonts w:ascii="宋体" w:hAnsi="宋体" w:eastAsia="宋体" w:cs="Times New Roman"/>
                <w:kern w:val="0"/>
                <w:sz w:val="24"/>
                <w:szCs w:val="24"/>
              </w:rPr>
            </w:pPr>
            <w:r>
              <w:rPr>
                <w:rFonts w:hint="eastAsia" w:ascii="宋体" w:hAnsi="宋体" w:eastAsia="宋体" w:cs="Times New Roman"/>
                <w:kern w:val="0"/>
                <w:sz w:val="24"/>
                <w:szCs w:val="24"/>
              </w:rPr>
              <w:t>单位</w:t>
            </w: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数量</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单价</w:t>
            </w:r>
          </w:p>
          <w:p>
            <w:pPr>
              <w:jc w:val="center"/>
              <w:rPr>
                <w:rFonts w:ascii="宋体" w:hAnsi="宋体" w:eastAsia="宋体" w:cs="Times New Roman"/>
                <w:kern w:val="0"/>
                <w:sz w:val="24"/>
                <w:szCs w:val="24"/>
              </w:rPr>
            </w:pPr>
            <w:r>
              <w:rPr>
                <w:rFonts w:hint="eastAsia" w:ascii="宋体" w:hAnsi="宋体" w:eastAsia="宋体" w:cs="Times New Roman"/>
                <w:kern w:val="0"/>
                <w:sz w:val="24"/>
                <w:szCs w:val="24"/>
              </w:rPr>
              <w:t>（含税）</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总价</w:t>
            </w:r>
          </w:p>
          <w:p>
            <w:pPr>
              <w:jc w:val="center"/>
              <w:rPr>
                <w:rFonts w:ascii="宋体" w:hAnsi="宋体" w:eastAsia="宋体" w:cs="Times New Roman"/>
                <w:bCs/>
                <w:spacing w:val="-4"/>
                <w:kern w:val="0"/>
                <w:sz w:val="24"/>
                <w:szCs w:val="24"/>
              </w:rPr>
            </w:pPr>
            <w:r>
              <w:rPr>
                <w:rFonts w:hint="eastAsia" w:ascii="宋体" w:hAnsi="宋体" w:eastAsia="宋体" w:cs="Times New Roman"/>
                <w:kern w:val="0"/>
                <w:sz w:val="24"/>
                <w:szCs w:val="24"/>
              </w:rPr>
              <w:t>（含税）</w:t>
            </w: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交货时间</w:t>
            </w:r>
          </w:p>
        </w:tc>
        <w:tc>
          <w:tcPr>
            <w:tcW w:w="107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817"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080"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3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26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84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7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817"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080"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3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26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84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7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2897" w:type="dxa"/>
            <w:gridSpan w:val="3"/>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r>
              <w:rPr>
                <w:rFonts w:hint="eastAsia" w:ascii="宋体" w:hAnsi="宋体" w:eastAsia="宋体" w:cs="Times New Roman"/>
                <w:kern w:val="0"/>
                <w:sz w:val="24"/>
                <w:szCs w:val="24"/>
              </w:rPr>
              <w:t>合</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计</w:t>
            </w:r>
          </w:p>
        </w:tc>
        <w:tc>
          <w:tcPr>
            <w:tcW w:w="103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26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84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7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14786" w:type="dxa"/>
            <w:gridSpan w:val="1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r>
              <w:rPr>
                <w:rFonts w:hint="eastAsia" w:ascii="宋体" w:hAnsi="宋体" w:eastAsia="宋体" w:cs="Times New Roman"/>
                <w:bCs/>
                <w:spacing w:val="-4"/>
                <w:kern w:val="0"/>
                <w:sz w:val="24"/>
                <w:szCs w:val="24"/>
              </w:rPr>
              <w:t>投标总价（人民币大写）：</w:t>
            </w:r>
            <w:r>
              <w:rPr>
                <w:rFonts w:ascii="宋体" w:hAnsi="宋体" w:eastAsia="宋体" w:cs="Times New Roman"/>
                <w:bCs/>
                <w:spacing w:val="-4"/>
                <w:kern w:val="0"/>
                <w:sz w:val="24"/>
                <w:szCs w:val="24"/>
              </w:rPr>
              <w:t xml:space="preserve">                 </w:t>
            </w:r>
            <w:r>
              <w:rPr>
                <w:rFonts w:hint="eastAsia" w:ascii="宋体" w:hAnsi="宋体" w:eastAsia="宋体" w:cs="Times New Roman"/>
                <w:bCs/>
                <w:spacing w:val="-4"/>
                <w:kern w:val="0"/>
                <w:sz w:val="24"/>
                <w:szCs w:val="24"/>
              </w:rPr>
              <w:t xml:space="preserve"> </w:t>
            </w:r>
            <w:r>
              <w:rPr>
                <w:rFonts w:ascii="宋体" w:hAnsi="宋体" w:eastAsia="宋体" w:cs="Times New Roman"/>
                <w:bCs/>
                <w:spacing w:val="-4"/>
                <w:kern w:val="0"/>
                <w:sz w:val="24"/>
                <w:szCs w:val="24"/>
              </w:rPr>
              <w:t xml:space="preserve">                           </w:t>
            </w:r>
            <w:r>
              <w:rPr>
                <w:rFonts w:hint="eastAsia" w:ascii="宋体" w:hAnsi="宋体" w:eastAsia="宋体" w:cs="Times New Roman"/>
                <w:bCs/>
                <w:spacing w:val="-4"/>
                <w:kern w:val="0"/>
                <w:sz w:val="24"/>
                <w:szCs w:val="24"/>
              </w:rPr>
              <w:t>（小写）</w:t>
            </w:r>
            <w:r>
              <w:rPr>
                <w:rFonts w:ascii="宋体" w:hAnsi="宋体" w:eastAsia="宋体" w:cs="Times New Roman"/>
                <w:bCs/>
                <w:spacing w:val="-4"/>
                <w:kern w:val="0"/>
                <w:sz w:val="24"/>
                <w:szCs w:val="24"/>
              </w:rPr>
              <w:t>¥</w:t>
            </w:r>
            <w:r>
              <w:rPr>
                <w:rFonts w:hint="eastAsia" w:ascii="宋体" w:hAnsi="宋体" w:eastAsia="宋体" w:cs="Times New Roman"/>
                <w:bCs/>
                <w:spacing w:val="-4"/>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2093"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Cs/>
                <w:spacing w:val="-4"/>
                <w:kern w:val="0"/>
                <w:sz w:val="24"/>
                <w:szCs w:val="24"/>
              </w:rPr>
            </w:pPr>
            <w:r>
              <w:rPr>
                <w:rFonts w:hint="eastAsia" w:ascii="宋体" w:hAnsi="宋体" w:eastAsia="宋体" w:cs="Times New Roman"/>
                <w:bCs/>
                <w:spacing w:val="-4"/>
                <w:kern w:val="0"/>
                <w:sz w:val="24"/>
                <w:szCs w:val="24"/>
              </w:rPr>
              <w:t>保修期（年）</w:t>
            </w:r>
          </w:p>
        </w:tc>
        <w:tc>
          <w:tcPr>
            <w:tcW w:w="12693" w:type="dxa"/>
            <w:gridSpan w:val="10"/>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Cs/>
                <w:spacing w:val="-4"/>
                <w:kern w:val="0"/>
                <w:sz w:val="24"/>
                <w:szCs w:val="24"/>
              </w:rPr>
            </w:pPr>
          </w:p>
        </w:tc>
      </w:tr>
    </w:tbl>
    <w:p>
      <w:pPr>
        <w:rPr>
          <w:rFonts w:ascii="宋体" w:hAnsi="宋体" w:eastAsia="宋体" w:cs="Times New Roman"/>
          <w:kern w:val="0"/>
          <w:sz w:val="24"/>
          <w:szCs w:val="24"/>
        </w:rPr>
      </w:pPr>
      <w:r>
        <w:rPr>
          <w:rFonts w:hint="eastAsia" w:ascii="宋体" w:hAnsi="宋体" w:eastAsia="宋体" w:cs="Times New Roman"/>
          <w:kern w:val="0"/>
          <w:sz w:val="24"/>
          <w:szCs w:val="24"/>
        </w:rPr>
        <w:t>说明：</w:t>
      </w:r>
      <w:r>
        <w:rPr>
          <w:rFonts w:hint="eastAsia" w:ascii="Times New Roman" w:hAnsi="Times New Roman" w:eastAsia="宋体" w:cs="Times New Roman"/>
          <w:kern w:val="0"/>
          <w:sz w:val="24"/>
          <w:szCs w:val="24"/>
        </w:rPr>
        <w:t>总价</w:t>
      </w:r>
      <w:r>
        <w:rPr>
          <w:rFonts w:ascii="Times New Roman" w:hAnsi="Times New Roman" w:eastAsia="宋体" w:cs="Times New Roman"/>
          <w:kern w:val="0"/>
          <w:sz w:val="24"/>
          <w:szCs w:val="24"/>
        </w:rPr>
        <w:t>=</w:t>
      </w:r>
      <w:r>
        <w:rPr>
          <w:rFonts w:hint="eastAsia" w:ascii="Times New Roman" w:hAnsi="Times New Roman" w:eastAsia="宋体" w:cs="Times New Roman"/>
          <w:kern w:val="0"/>
          <w:sz w:val="24"/>
          <w:szCs w:val="24"/>
        </w:rPr>
        <w:t>单价</w:t>
      </w:r>
      <w:r>
        <w:rPr>
          <w:rFonts w:ascii="Times New Roman" w:hAnsi="Times New Roman" w:eastAsia="宋体" w:cs="Times New Roman"/>
          <w:kern w:val="0"/>
          <w:sz w:val="24"/>
          <w:szCs w:val="24"/>
        </w:rPr>
        <w:t>×</w:t>
      </w:r>
      <w:r>
        <w:rPr>
          <w:rFonts w:hint="eastAsia" w:ascii="Times New Roman" w:hAnsi="Times New Roman" w:eastAsia="宋体" w:cs="Times New Roman"/>
          <w:kern w:val="0"/>
          <w:sz w:val="24"/>
          <w:szCs w:val="24"/>
        </w:rPr>
        <w:t>数量</w:t>
      </w:r>
      <w:r>
        <w:rPr>
          <w:rFonts w:hint="eastAsia" w:ascii="宋体" w:hAnsi="宋体" w:eastAsia="宋体" w:cs="Times New Roman"/>
          <w:kern w:val="0"/>
          <w:sz w:val="24"/>
          <w:szCs w:val="24"/>
        </w:rPr>
        <w:t>，货物总金额</w:t>
      </w:r>
      <w:r>
        <w:rPr>
          <w:rFonts w:ascii="Times New Roman" w:hAnsi="Times New Roman" w:eastAsia="宋体" w:cs="Times New Roman"/>
          <w:kern w:val="0"/>
          <w:sz w:val="24"/>
          <w:szCs w:val="24"/>
        </w:rPr>
        <w:t>=</w:t>
      </w:r>
      <w:r>
        <w:rPr>
          <w:rFonts w:hint="eastAsia" w:ascii="Times New Roman" w:hAnsi="Times New Roman" w:eastAsia="宋体" w:cs="Times New Roman"/>
          <w:kern w:val="0"/>
          <w:sz w:val="24"/>
          <w:szCs w:val="24"/>
        </w:rPr>
        <w:t>总价之和</w:t>
      </w:r>
      <w:r>
        <w:rPr>
          <w:rFonts w:hint="eastAsia" w:ascii="宋体" w:hAnsi="宋体" w:eastAsia="宋体" w:cs="Times New Roman"/>
          <w:kern w:val="0"/>
          <w:sz w:val="24"/>
          <w:szCs w:val="24"/>
        </w:rPr>
        <w:t>。</w:t>
      </w:r>
    </w:p>
    <w:p>
      <w:pPr>
        <w:rPr>
          <w:rFonts w:ascii="宋体" w:hAnsi="宋体" w:eastAsia="宋体" w:cs="Times New Roman"/>
          <w:kern w:val="0"/>
          <w:sz w:val="24"/>
          <w:szCs w:val="24"/>
        </w:rPr>
      </w:pPr>
    </w:p>
    <w:p>
      <w:pPr>
        <w:rPr>
          <w:rFonts w:ascii="宋体" w:hAnsi="宋体" w:eastAsia="宋体" w:cs="Times New Roman"/>
          <w:kern w:val="0"/>
          <w:sz w:val="24"/>
          <w:szCs w:val="24"/>
        </w:rPr>
      </w:pPr>
    </w:p>
    <w:p>
      <w:pPr>
        <w:rPr>
          <w:rFonts w:ascii="宋体" w:hAnsi="宋体" w:eastAsia="宋体" w:cs="Times New Roman"/>
          <w:kern w:val="0"/>
          <w:sz w:val="24"/>
          <w:szCs w:val="24"/>
        </w:rPr>
      </w:pPr>
      <w:r>
        <w:rPr>
          <w:rFonts w:hint="eastAsia" w:ascii="宋体" w:hAnsi="宋体" w:eastAsia="宋体" w:cs="Times New Roman"/>
          <w:kern w:val="0"/>
          <w:sz w:val="24"/>
          <w:szCs w:val="24"/>
        </w:rPr>
        <w:t>投标人全称：（盖章）</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法定代表人（或授权代表）：（签字或盖章）</w:t>
      </w:r>
    </w:p>
    <w:p>
      <w:pPr>
        <w:rPr>
          <w:rFonts w:ascii="宋体" w:hAnsi="宋体" w:eastAsia="宋体" w:cs="Times New Roman"/>
          <w:kern w:val="0"/>
          <w:sz w:val="24"/>
          <w:szCs w:val="24"/>
        </w:rPr>
      </w:pPr>
    </w:p>
    <w:p>
      <w:pPr>
        <w:rPr>
          <w:rFonts w:ascii="宋体" w:hAnsi="宋体" w:eastAsia="宋体" w:cs="Times New Roman"/>
          <w:kern w:val="0"/>
          <w:sz w:val="24"/>
          <w:szCs w:val="24"/>
        </w:rPr>
      </w:pPr>
    </w:p>
    <w:p>
      <w:pPr>
        <w:jc w:val="center"/>
        <w:rPr>
          <w:rFonts w:ascii="宋体" w:hAnsi="宋体" w:eastAsia="宋体" w:cs="Times New Roman"/>
          <w:kern w:val="0"/>
          <w:sz w:val="24"/>
          <w:szCs w:val="24"/>
        </w:rPr>
      </w:pP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年</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月</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日</w:t>
      </w:r>
    </w:p>
    <w:p>
      <w:pPr>
        <w:rPr>
          <w:rFonts w:ascii="宋体" w:hAnsi="宋体" w:eastAsia="宋体" w:cs="Times New Roman"/>
          <w:color w:val="0000FF"/>
          <w:kern w:val="0"/>
          <w:sz w:val="24"/>
          <w:szCs w:val="24"/>
        </w:rPr>
      </w:pPr>
    </w:p>
    <w:p>
      <w:pPr>
        <w:rPr>
          <w:rFonts w:ascii="黑体" w:hAnsi="黑体" w:eastAsia="黑体" w:cs="Times New Roman"/>
          <w:color w:val="0000FF"/>
          <w:kern w:val="0"/>
          <w:sz w:val="28"/>
          <w:szCs w:val="28"/>
        </w:rPr>
      </w:pPr>
    </w:p>
    <w:p>
      <w:pPr>
        <w:rPr>
          <w:rFonts w:hint="eastAsia" w:ascii="黑体" w:hAnsi="黑体" w:eastAsia="黑体" w:cs="Times New Roman"/>
          <w:kern w:val="0"/>
          <w:sz w:val="32"/>
          <w:szCs w:val="32"/>
        </w:rPr>
      </w:pPr>
      <w:r>
        <w:rPr>
          <w:rFonts w:hint="eastAsia"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附件2</w:t>
      </w:r>
    </w:p>
    <w:p>
      <w:pPr>
        <w:jc w:val="center"/>
        <w:rPr>
          <w:rFonts w:ascii="方正小标宋简体" w:hAnsi="Times New Roman" w:eastAsia="方正小标宋简体" w:cs="Times New Roman"/>
          <w:kern w:val="0"/>
          <w:sz w:val="44"/>
          <w:szCs w:val="44"/>
        </w:rPr>
      </w:pPr>
      <w:r>
        <w:rPr>
          <w:rFonts w:hint="eastAsia" w:ascii="方正小标宋简体" w:hAnsi="Times New Roman" w:eastAsia="方正小标宋简体" w:cs="Times New Roman"/>
          <w:kern w:val="0"/>
          <w:sz w:val="44"/>
          <w:szCs w:val="44"/>
        </w:rPr>
        <w:t>分项报价表</w:t>
      </w:r>
    </w:p>
    <w:p>
      <w:pPr>
        <w:tabs>
          <w:tab w:val="left" w:pos="1215"/>
        </w:tabs>
        <w:jc w:val="left"/>
        <w:rPr>
          <w:rFonts w:ascii="宋体" w:hAnsi="宋体" w:eastAsia="宋体" w:cs="Times New Roman"/>
          <w:kern w:val="0"/>
          <w:sz w:val="24"/>
          <w:szCs w:val="24"/>
        </w:rPr>
      </w:pPr>
      <w:r>
        <w:rPr>
          <w:rFonts w:ascii="宋体" w:hAnsi="宋体" w:eastAsia="宋体" w:cs="Times New Roman"/>
          <w:kern w:val="0"/>
          <w:sz w:val="24"/>
          <w:szCs w:val="24"/>
        </w:rPr>
        <w:tab/>
      </w:r>
    </w:p>
    <w:p>
      <w:pPr>
        <w:jc w:val="left"/>
        <w:rPr>
          <w:rFonts w:ascii="宋体" w:hAnsi="宋体" w:eastAsia="宋体" w:cs="Times New Roman"/>
          <w:kern w:val="0"/>
          <w:sz w:val="24"/>
          <w:szCs w:val="24"/>
        </w:rPr>
      </w:pPr>
      <w:r>
        <w:rPr>
          <w:rFonts w:hint="eastAsia" w:ascii="宋体" w:hAnsi="宋体" w:eastAsia="宋体" w:cs="Times New Roman"/>
          <w:kern w:val="0"/>
          <w:sz w:val="24"/>
          <w:szCs w:val="24"/>
        </w:rPr>
        <w:t>项目名称：</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w:t>
      </w:r>
      <w:r>
        <w:rPr>
          <w:rFonts w:hint="eastAsia" w:ascii="宋体" w:hAnsi="宋体" w:eastAsia="宋体" w:cs="Times New Roman"/>
          <w:spacing w:val="8"/>
          <w:kern w:val="0"/>
          <w:sz w:val="24"/>
          <w:szCs w:val="24"/>
        </w:rPr>
        <w:t>项目编</w:t>
      </w:r>
      <w:r>
        <w:rPr>
          <w:rFonts w:hint="eastAsia" w:ascii="宋体" w:hAnsi="宋体" w:eastAsia="宋体" w:cs="Times New Roman"/>
          <w:kern w:val="0"/>
          <w:sz w:val="24"/>
          <w:szCs w:val="24"/>
        </w:rPr>
        <w:t>号：</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金额单位：元</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5"/>
        <w:gridCol w:w="2014"/>
        <w:gridCol w:w="1701"/>
        <w:gridCol w:w="1559"/>
        <w:gridCol w:w="2693"/>
        <w:gridCol w:w="851"/>
        <w:gridCol w:w="850"/>
        <w:gridCol w:w="992"/>
        <w:gridCol w:w="1276"/>
        <w:gridCol w:w="14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201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货物名称</w:t>
            </w:r>
          </w:p>
        </w:tc>
        <w:tc>
          <w:tcPr>
            <w:tcW w:w="170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生产厂家</w:t>
            </w:r>
          </w:p>
        </w:tc>
        <w:tc>
          <w:tcPr>
            <w:tcW w:w="155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原产地</w:t>
            </w:r>
          </w:p>
        </w:tc>
        <w:tc>
          <w:tcPr>
            <w:tcW w:w="269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规格型号</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计量</w:t>
            </w:r>
          </w:p>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单位</w:t>
            </w: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数量</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单价</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总价</w:t>
            </w:r>
          </w:p>
        </w:tc>
        <w:tc>
          <w:tcPr>
            <w:tcW w:w="14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0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6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4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0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6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4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0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6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4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4786" w:type="dxa"/>
            <w:gridSpan w:val="10"/>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kern w:val="0"/>
                <w:sz w:val="24"/>
                <w:szCs w:val="24"/>
              </w:rPr>
            </w:pPr>
            <w:r>
              <w:rPr>
                <w:rFonts w:hint="eastAsia" w:ascii="宋体" w:hAnsi="宋体" w:eastAsia="宋体" w:cs="Times New Roman"/>
                <w:kern w:val="0"/>
                <w:sz w:val="24"/>
                <w:szCs w:val="24"/>
              </w:rPr>
              <w:t>货物总金额（大写人民币）：</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w:t>
            </w:r>
            <w:r>
              <w:rPr>
                <w:rFonts w:ascii="宋体" w:hAnsi="宋体" w:eastAsia="宋体" w:cs="Times New Roman"/>
                <w:bCs/>
                <w:spacing w:val="-4"/>
                <w:kern w:val="0"/>
                <w:sz w:val="24"/>
                <w:szCs w:val="24"/>
              </w:rPr>
              <w:t>¥</w:t>
            </w:r>
            <w:r>
              <w:rPr>
                <w:rFonts w:hint="eastAsia" w:ascii="宋体" w:hAnsi="宋体" w:eastAsia="宋体" w:cs="Times New Roman"/>
                <w:bCs/>
                <w:spacing w:val="-4"/>
                <w:kern w:val="0"/>
                <w:sz w:val="24"/>
                <w:szCs w:val="24"/>
              </w:rPr>
              <w:t>：</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w:t>
            </w:r>
          </w:p>
        </w:tc>
      </w:tr>
    </w:tbl>
    <w:p>
      <w:pPr>
        <w:rPr>
          <w:rFonts w:ascii="宋体" w:hAnsi="宋体" w:eastAsia="宋体" w:cs="Times New Roman"/>
          <w:kern w:val="0"/>
          <w:sz w:val="24"/>
          <w:szCs w:val="24"/>
        </w:rPr>
      </w:pPr>
      <w:r>
        <w:rPr>
          <w:rFonts w:hint="eastAsia" w:ascii="宋体" w:hAnsi="宋体" w:eastAsia="宋体" w:cs="Times New Roman"/>
          <w:kern w:val="0"/>
          <w:sz w:val="24"/>
          <w:szCs w:val="24"/>
        </w:rPr>
        <w:t>说明：</w:t>
      </w:r>
      <w:r>
        <w:rPr>
          <w:rFonts w:ascii="宋体" w:hAnsi="宋体" w:eastAsia="宋体" w:cs="Times New Roman"/>
          <w:kern w:val="0"/>
          <w:sz w:val="24"/>
          <w:szCs w:val="24"/>
        </w:rPr>
        <w:t>1.</w:t>
      </w:r>
      <w:r>
        <w:rPr>
          <w:rFonts w:hint="eastAsia" w:ascii="宋体" w:hAnsi="宋体" w:eastAsia="宋体" w:cs="Times New Roman"/>
          <w:kern w:val="0"/>
          <w:sz w:val="24"/>
          <w:szCs w:val="24"/>
        </w:rPr>
        <w:t xml:space="preserve"> 根据货物简要说明一览表中分项填写。</w:t>
      </w:r>
    </w:p>
    <w:p>
      <w:pPr>
        <w:rPr>
          <w:rFonts w:ascii="宋体" w:hAnsi="宋体" w:eastAsia="宋体" w:cs="Times New Roman"/>
          <w:kern w:val="0"/>
          <w:sz w:val="24"/>
          <w:szCs w:val="24"/>
        </w:rPr>
      </w:pPr>
      <w:r>
        <w:rPr>
          <w:rFonts w:ascii="宋体" w:hAnsi="宋体" w:eastAsia="宋体" w:cs="Times New Roman"/>
          <w:kern w:val="0"/>
          <w:sz w:val="24"/>
          <w:szCs w:val="24"/>
        </w:rPr>
        <w:t xml:space="preserve">          </w:t>
      </w:r>
    </w:p>
    <w:p>
      <w:pPr>
        <w:rPr>
          <w:rFonts w:ascii="宋体" w:hAnsi="宋体" w:eastAsia="宋体" w:cs="Times New Roman"/>
          <w:kern w:val="0"/>
          <w:sz w:val="24"/>
          <w:szCs w:val="24"/>
        </w:rPr>
      </w:pPr>
    </w:p>
    <w:p>
      <w:pPr>
        <w:rPr>
          <w:rFonts w:ascii="宋体" w:hAnsi="宋体" w:eastAsia="宋体" w:cs="Times New Roman"/>
          <w:kern w:val="0"/>
          <w:sz w:val="24"/>
          <w:szCs w:val="24"/>
        </w:rPr>
      </w:pPr>
    </w:p>
    <w:p>
      <w:pPr>
        <w:rPr>
          <w:rFonts w:ascii="宋体" w:hAnsi="宋体" w:eastAsia="宋体" w:cs="Times New Roman"/>
          <w:kern w:val="0"/>
          <w:sz w:val="24"/>
          <w:szCs w:val="24"/>
        </w:rPr>
      </w:pPr>
    </w:p>
    <w:p>
      <w:pPr>
        <w:rPr>
          <w:rFonts w:ascii="宋体" w:hAnsi="宋体" w:eastAsia="宋体" w:cs="Times New Roman"/>
          <w:kern w:val="0"/>
          <w:sz w:val="24"/>
          <w:szCs w:val="24"/>
        </w:rPr>
      </w:pPr>
      <w:r>
        <w:rPr>
          <w:rFonts w:hint="eastAsia" w:ascii="宋体" w:hAnsi="宋体" w:eastAsia="宋体" w:cs="Times New Roman"/>
          <w:kern w:val="0"/>
          <w:sz w:val="24"/>
          <w:szCs w:val="24"/>
        </w:rPr>
        <w:t>投标人全称：（盖章）</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法定代表人（或授权代表）：（签字或盖章）</w:t>
      </w:r>
    </w:p>
    <w:p>
      <w:pPr>
        <w:rPr>
          <w:rFonts w:ascii="宋体" w:hAnsi="宋体" w:eastAsia="宋体" w:cs="Times New Roman"/>
          <w:kern w:val="0"/>
          <w:sz w:val="24"/>
          <w:szCs w:val="24"/>
        </w:rPr>
      </w:pPr>
    </w:p>
    <w:p>
      <w:pPr>
        <w:ind w:firstLine="480" w:firstLineChars="200"/>
        <w:rPr>
          <w:rFonts w:ascii="宋体" w:hAnsi="宋体" w:eastAsia="宋体" w:cs="Times New Roman"/>
          <w:kern w:val="0"/>
          <w:sz w:val="24"/>
          <w:szCs w:val="24"/>
        </w:rPr>
      </w:pPr>
    </w:p>
    <w:p>
      <w:pPr>
        <w:jc w:val="center"/>
        <w:rPr>
          <w:rFonts w:ascii="宋体" w:hAnsi="宋体" w:eastAsia="宋体" w:cs="Times New Roman"/>
          <w:kern w:val="0"/>
          <w:sz w:val="24"/>
          <w:szCs w:val="24"/>
        </w:rPr>
      </w:pP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年</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月</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日</w:t>
      </w:r>
    </w:p>
    <w:p>
      <w:pPr>
        <w:jc w:val="center"/>
        <w:rPr>
          <w:rFonts w:ascii="宋体" w:hAnsi="宋体" w:eastAsia="宋体" w:cs="Times New Roman"/>
          <w:color w:val="0000FF"/>
          <w:kern w:val="0"/>
          <w:sz w:val="24"/>
          <w:szCs w:val="24"/>
        </w:rPr>
        <w:sectPr>
          <w:headerReference r:id="rId11" w:type="default"/>
          <w:pgSz w:w="16838" w:h="11906" w:orient="landscape"/>
          <w:pgMar w:top="1134" w:right="1134" w:bottom="1134" w:left="1134" w:header="851" w:footer="964" w:gutter="0"/>
          <w:cols w:space="720" w:num="1"/>
          <w:docGrid w:linePitch="510" w:charSpace="-1844"/>
        </w:sectPr>
      </w:pPr>
    </w:p>
    <w:p>
      <w:pPr>
        <w:rPr>
          <w:rFonts w:ascii="黑体" w:hAnsi="黑体" w:eastAsia="黑体" w:cs="Times New Roman"/>
          <w:kern w:val="0"/>
          <w:sz w:val="32"/>
          <w:szCs w:val="32"/>
        </w:rPr>
      </w:pPr>
      <w:bookmarkStart w:id="23" w:name="_Toc285612606"/>
      <w:r>
        <w:rPr>
          <w:rFonts w:hint="eastAsia" w:ascii="黑体" w:hAnsi="黑体" w:eastAsia="黑体" w:cs="Times New Roman"/>
          <w:kern w:val="0"/>
          <w:sz w:val="32"/>
          <w:szCs w:val="32"/>
        </w:rPr>
        <w:t>附件3</w:t>
      </w:r>
    </w:p>
    <w:p>
      <w:pPr>
        <w:adjustRightInd w:val="0"/>
        <w:snapToGrid w:val="0"/>
        <w:spacing w:line="440" w:lineRule="exact"/>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投  标  函</w:t>
      </w:r>
    </w:p>
    <w:p>
      <w:pPr>
        <w:adjustRightInd w:val="0"/>
        <w:snapToGrid w:val="0"/>
        <w:spacing w:line="440" w:lineRule="exact"/>
        <w:rPr>
          <w:rFonts w:ascii="Times New Roman" w:hAnsi="Times New Roman" w:eastAsia="宋体" w:cs="Times New Roman"/>
          <w:kern w:val="0"/>
          <w:sz w:val="28"/>
          <w:szCs w:val="28"/>
        </w:rPr>
      </w:pPr>
    </w:p>
    <w:p>
      <w:pPr>
        <w:adjustRightInd w:val="0"/>
        <w:snapToGrid w:val="0"/>
        <w:spacing w:line="440" w:lineRule="exact"/>
        <w:rPr>
          <w:rFonts w:cs="Times New Roman" w:asciiTheme="minorEastAsia" w:hAnsiTheme="minorEastAsia"/>
          <w:kern w:val="0"/>
          <w:sz w:val="28"/>
          <w:szCs w:val="28"/>
        </w:rPr>
      </w:pPr>
      <w:r>
        <w:rPr>
          <w:rFonts w:hint="eastAsia" w:cs="Times New Roman" w:asciiTheme="minorEastAsia" w:hAnsiTheme="minorEastAsia"/>
          <w:kern w:val="0"/>
          <w:sz w:val="28"/>
          <w:szCs w:val="28"/>
        </w:rPr>
        <w:t>（采购机构名称）：</w:t>
      </w:r>
    </w:p>
    <w:p>
      <w:pPr>
        <w:adjustRightInd w:val="0"/>
        <w:snapToGrid w:val="0"/>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我方参加贵单位组织的</w:t>
      </w:r>
      <w:r>
        <w:rPr>
          <w:rFonts w:hint="eastAsia" w:cs="Times New Roman" w:asciiTheme="minorEastAsia" w:hAnsiTheme="minorEastAsia"/>
          <w:kern w:val="0"/>
          <w:sz w:val="28"/>
          <w:szCs w:val="28"/>
          <w:u w:val="single"/>
        </w:rPr>
        <w:t>（项目编号、项目名称）</w:t>
      </w:r>
      <w:r>
        <w:rPr>
          <w:rFonts w:hint="eastAsia" w:cs="Times New Roman" w:asciiTheme="minorEastAsia" w:hAnsiTheme="minorEastAsia"/>
          <w:kern w:val="0"/>
          <w:sz w:val="28"/>
          <w:szCs w:val="28"/>
        </w:rPr>
        <w:t>招标采购活动，并对</w:t>
      </w:r>
      <w:r>
        <w:rPr>
          <w:rFonts w:hint="eastAsia" w:cs="Times New Roman" w:asciiTheme="minorEastAsia" w:hAnsiTheme="minorEastAsia"/>
          <w:kern w:val="0"/>
          <w:sz w:val="28"/>
          <w:szCs w:val="28"/>
          <w:u w:val="single"/>
        </w:rPr>
        <w:t xml:space="preserve">   （货物名称）  </w:t>
      </w:r>
      <w:r>
        <w:rPr>
          <w:rFonts w:hint="eastAsia" w:cs="Times New Roman" w:asciiTheme="minorEastAsia" w:hAnsiTheme="minorEastAsia"/>
          <w:kern w:val="0"/>
          <w:sz w:val="28"/>
          <w:szCs w:val="28"/>
        </w:rPr>
        <w:t>进行投标。</w:t>
      </w:r>
    </w:p>
    <w:p>
      <w:pPr>
        <w:adjustRightInd w:val="0"/>
        <w:snapToGrid w:val="0"/>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一、按照招标文件规定递交投标文件正本</w:t>
      </w:r>
      <w:r>
        <w:rPr>
          <w:rFonts w:hint="eastAsia" w:cs="Times New Roman" w:asciiTheme="minorEastAsia" w:hAnsiTheme="minorEastAsia"/>
          <w:kern w:val="0"/>
          <w:sz w:val="28"/>
          <w:szCs w:val="28"/>
          <w:u w:val="single"/>
        </w:rPr>
        <w:t xml:space="preserve">    </w:t>
      </w:r>
      <w:r>
        <w:rPr>
          <w:rFonts w:hint="eastAsia" w:cs="Times New Roman" w:asciiTheme="minorEastAsia" w:hAnsiTheme="minorEastAsia"/>
          <w:kern w:val="0"/>
          <w:sz w:val="28"/>
          <w:szCs w:val="28"/>
        </w:rPr>
        <w:t>份和副本</w:t>
      </w:r>
      <w:r>
        <w:rPr>
          <w:rFonts w:hint="eastAsia" w:cs="Times New Roman" w:asciiTheme="minorEastAsia" w:hAnsiTheme="minorEastAsia"/>
          <w:kern w:val="0"/>
          <w:sz w:val="28"/>
          <w:szCs w:val="28"/>
          <w:u w:val="single"/>
        </w:rPr>
        <w:t xml:space="preserve">   </w:t>
      </w:r>
      <w:r>
        <w:rPr>
          <w:rFonts w:hint="eastAsia" w:cs="Times New Roman" w:asciiTheme="minorEastAsia" w:hAnsiTheme="minorEastAsia"/>
          <w:kern w:val="0"/>
          <w:sz w:val="28"/>
          <w:szCs w:val="28"/>
        </w:rPr>
        <w:t>份。其中，《价格文件》1份单独密封提交。</w:t>
      </w:r>
    </w:p>
    <w:p>
      <w:pPr>
        <w:adjustRightInd w:val="0"/>
        <w:snapToGrid w:val="0"/>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二、我方已完全理解招标文件的全部内容，自愿接受并执行招标文件的全部条款。</w:t>
      </w:r>
    </w:p>
    <w:p>
      <w:pPr>
        <w:adjustRightInd w:val="0"/>
        <w:snapToGrid w:val="0"/>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三、本投标文件有效期自开标之日起180日内有效。</w:t>
      </w:r>
    </w:p>
    <w:p>
      <w:pPr>
        <w:adjustRightInd w:val="0"/>
        <w:snapToGrid w:val="0"/>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四、我方在参与投标前已仔细研究了招标文件和所有相关资料，同意招标文件的相关条款。</w:t>
      </w:r>
    </w:p>
    <w:p>
      <w:pPr>
        <w:adjustRightInd w:val="0"/>
        <w:snapToGrid w:val="0"/>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五、我方声明投标文件及所提供的一切资料均真实有效。由于我方提供资料不实而造成的责任和后果由我方承担。我方同意按照贵部要求，提供与招标有关数据或信息。</w:t>
      </w:r>
    </w:p>
    <w:p>
      <w:pPr>
        <w:adjustRightInd w:val="0"/>
        <w:snapToGrid w:val="0"/>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六、我方承诺自愿遵守、执行国家、军队相关采购管理法规制度及政策规定。</w:t>
      </w:r>
    </w:p>
    <w:p>
      <w:pPr>
        <w:adjustRightInd w:val="0"/>
        <w:snapToGrid w:val="0"/>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七、联系方式</w:t>
      </w:r>
    </w:p>
    <w:p>
      <w:pPr>
        <w:adjustRightInd w:val="0"/>
        <w:snapToGrid w:val="0"/>
        <w:spacing w:line="440" w:lineRule="exact"/>
        <w:ind w:firstLine="1084" w:firstLineChars="400"/>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联 系 人：        电话：          传    真：     </w:t>
      </w:r>
    </w:p>
    <w:p>
      <w:pPr>
        <w:adjustRightInd w:val="0"/>
        <w:snapToGrid w:val="0"/>
        <w:spacing w:line="440" w:lineRule="exact"/>
        <w:ind w:firstLine="1084" w:firstLineChars="400"/>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地    址：                        邮政编码：        </w:t>
      </w:r>
    </w:p>
    <w:p>
      <w:pPr>
        <w:adjustRightInd w:val="0"/>
        <w:snapToGrid w:val="0"/>
        <w:spacing w:line="440" w:lineRule="exact"/>
        <w:ind w:firstLine="1084" w:firstLineChars="400"/>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开户名称： </w:t>
      </w:r>
    </w:p>
    <w:p>
      <w:pPr>
        <w:adjustRightInd w:val="0"/>
        <w:snapToGrid w:val="0"/>
        <w:spacing w:line="440" w:lineRule="exact"/>
        <w:ind w:firstLine="1084" w:firstLineChars="400"/>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开户银行：                       </w:t>
      </w:r>
    </w:p>
    <w:p>
      <w:pPr>
        <w:adjustRightInd w:val="0"/>
        <w:snapToGrid w:val="0"/>
        <w:spacing w:line="440" w:lineRule="exact"/>
        <w:ind w:firstLine="1084" w:firstLineChars="400"/>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银行账号：                        </w:t>
      </w:r>
    </w:p>
    <w:p>
      <w:pPr>
        <w:adjustRightInd w:val="0"/>
        <w:snapToGrid w:val="0"/>
        <w:spacing w:line="440" w:lineRule="exact"/>
        <w:ind w:firstLine="1328" w:firstLineChars="490"/>
        <w:rPr>
          <w:rFonts w:cs="Times New Roman" w:asciiTheme="minorEastAsia" w:hAnsiTheme="minorEastAsia"/>
          <w:kern w:val="0"/>
          <w:sz w:val="28"/>
          <w:szCs w:val="28"/>
        </w:rPr>
      </w:pPr>
    </w:p>
    <w:p>
      <w:pPr>
        <w:adjustRightInd w:val="0"/>
        <w:snapToGrid w:val="0"/>
        <w:spacing w:line="440" w:lineRule="exact"/>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adjustRightInd w:val="0"/>
        <w:snapToGrid w:val="0"/>
        <w:spacing w:line="440" w:lineRule="exact"/>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adjustRightInd w:val="0"/>
        <w:snapToGrid w:val="0"/>
        <w:spacing w:line="440" w:lineRule="exact"/>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bookmarkEnd w:id="23"/>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附件4</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货物简要说明一览表</w:t>
      </w:r>
    </w:p>
    <w:p>
      <w:pPr>
        <w:rPr>
          <w:rFonts w:cs="Times New Roman" w:asciiTheme="minorEastAsia" w:hAnsiTheme="minorEastAsia"/>
          <w:kern w:val="0"/>
          <w:sz w:val="24"/>
          <w:szCs w:val="24"/>
        </w:rPr>
      </w:pPr>
      <w:r>
        <w:rPr>
          <w:rFonts w:hint="eastAsia" w:cs="Times New Roman" w:asciiTheme="minorEastAsia" w:hAnsiTheme="minorEastAsia"/>
          <w:kern w:val="0"/>
          <w:sz w:val="24"/>
          <w:szCs w:val="24"/>
        </w:rPr>
        <w:t xml:space="preserve">项目名称：                           项目编号：                         </w:t>
      </w:r>
    </w:p>
    <w:tbl>
      <w:tblPr>
        <w:tblStyle w:val="17"/>
        <w:tblW w:w="5000" w:type="pct"/>
        <w:jc w:val="center"/>
        <w:tblLayout w:type="autofit"/>
        <w:tblCellMar>
          <w:top w:w="0" w:type="dxa"/>
          <w:left w:w="0" w:type="dxa"/>
          <w:bottom w:w="0" w:type="dxa"/>
          <w:right w:w="0" w:type="dxa"/>
        </w:tblCellMar>
      </w:tblPr>
      <w:tblGrid>
        <w:gridCol w:w="648"/>
        <w:gridCol w:w="1924"/>
        <w:gridCol w:w="1276"/>
        <w:gridCol w:w="992"/>
        <w:gridCol w:w="850"/>
        <w:gridCol w:w="1871"/>
        <w:gridCol w:w="1323"/>
      </w:tblGrid>
      <w:tr>
        <w:tblPrEx>
          <w:tblCellMar>
            <w:top w:w="0" w:type="dxa"/>
            <w:left w:w="0" w:type="dxa"/>
            <w:bottom w:w="0" w:type="dxa"/>
            <w:right w:w="0" w:type="dxa"/>
          </w:tblCellMar>
        </w:tblPrEx>
        <w:trPr>
          <w:trHeight w:val="851" w:hRule="exact"/>
          <w:jc w:val="center"/>
        </w:trPr>
        <w:tc>
          <w:tcPr>
            <w:tcW w:w="648" w:type="dxa"/>
            <w:tcBorders>
              <w:top w:val="single" w:color="auto" w:sz="8" w:space="0"/>
              <w:left w:val="single" w:color="auto" w:sz="8" w:space="0"/>
              <w:bottom w:val="single" w:color="auto" w:sz="4" w:space="0"/>
              <w:right w:val="single" w:color="auto" w:sz="4"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序号</w:t>
            </w:r>
          </w:p>
        </w:tc>
        <w:tc>
          <w:tcPr>
            <w:tcW w:w="1924" w:type="dxa"/>
            <w:tcBorders>
              <w:top w:val="single" w:color="auto" w:sz="8" w:space="0"/>
              <w:left w:val="nil"/>
              <w:bottom w:val="single" w:color="auto" w:sz="4" w:space="0"/>
              <w:right w:val="single" w:color="auto" w:sz="4"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主要部件名称</w:t>
            </w:r>
          </w:p>
        </w:tc>
        <w:tc>
          <w:tcPr>
            <w:tcW w:w="1276" w:type="dxa"/>
            <w:tcBorders>
              <w:top w:val="single" w:color="auto" w:sz="8" w:space="0"/>
              <w:left w:val="nil"/>
              <w:bottom w:val="single" w:color="auto" w:sz="4" w:space="0"/>
              <w:right w:val="single" w:color="auto" w:sz="4" w:space="0"/>
            </w:tcBorders>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规格型号</w:t>
            </w:r>
          </w:p>
        </w:tc>
        <w:tc>
          <w:tcPr>
            <w:tcW w:w="992" w:type="dxa"/>
            <w:tcBorders>
              <w:top w:val="single" w:color="auto" w:sz="8" w:space="0"/>
              <w:left w:val="nil"/>
              <w:bottom w:val="single" w:color="auto" w:sz="4" w:space="0"/>
              <w:right w:val="single" w:color="auto" w:sz="4"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计量</w:t>
            </w:r>
          </w:p>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单位</w:t>
            </w:r>
          </w:p>
        </w:tc>
        <w:tc>
          <w:tcPr>
            <w:tcW w:w="850" w:type="dxa"/>
            <w:tcBorders>
              <w:top w:val="single" w:color="auto" w:sz="8" w:space="0"/>
              <w:left w:val="nil"/>
              <w:bottom w:val="single" w:color="auto" w:sz="4" w:space="0"/>
              <w:right w:val="single" w:color="auto" w:sz="4"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数量</w:t>
            </w:r>
          </w:p>
        </w:tc>
        <w:tc>
          <w:tcPr>
            <w:tcW w:w="1871" w:type="dxa"/>
            <w:tcBorders>
              <w:top w:val="single" w:color="auto" w:sz="8" w:space="0"/>
              <w:left w:val="nil"/>
              <w:bottom w:val="single" w:color="auto" w:sz="4" w:space="0"/>
              <w:right w:val="single" w:color="auto" w:sz="4"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性能用途说明</w:t>
            </w:r>
          </w:p>
        </w:tc>
        <w:tc>
          <w:tcPr>
            <w:tcW w:w="1323" w:type="dxa"/>
            <w:tcBorders>
              <w:top w:val="single" w:color="auto" w:sz="8" w:space="0"/>
              <w:left w:val="nil"/>
              <w:bottom w:val="single" w:color="auto" w:sz="4" w:space="0"/>
              <w:right w:val="single" w:color="auto" w:sz="8"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备注</w:t>
            </w: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276"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992"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85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871"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276"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992"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85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871"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276"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992"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85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871"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276"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992"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85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871"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276"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992"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85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871"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276"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992"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85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871"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276"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992"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85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871"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276"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992"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85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871"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276"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992"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85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871"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276"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992"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85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871"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276"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992"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85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871"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bl>
    <w:p>
      <w:pPr>
        <w:rPr>
          <w:rFonts w:cs="Times New Roman" w:asciiTheme="minorEastAsia" w:hAnsiTheme="minorEastAsia"/>
          <w:kern w:val="0"/>
          <w:sz w:val="24"/>
          <w:szCs w:val="24"/>
          <w:lang w:val="zh-CN"/>
        </w:rPr>
      </w:pPr>
    </w:p>
    <w:p>
      <w:pPr>
        <w:rPr>
          <w:rFonts w:cs="Times New Roman" w:asciiTheme="minorEastAsia" w:hAnsiTheme="minorEastAsia"/>
          <w:kern w:val="0"/>
          <w:sz w:val="24"/>
          <w:szCs w:val="24"/>
          <w:lang w:val="zh-CN"/>
        </w:rPr>
      </w:pPr>
    </w:p>
    <w:p>
      <w:pPr>
        <w:ind w:firstLine="2024" w:firstLineChars="747"/>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ind w:right="539" w:firstLine="1992" w:firstLineChars="735"/>
        <w:rPr>
          <w:rFonts w:cs="Times New Roman" w:asciiTheme="minorEastAsia" w:hAnsiTheme="minorEastAsia"/>
          <w:kern w:val="0"/>
          <w:sz w:val="28"/>
          <w:szCs w:val="28"/>
        </w:rPr>
      </w:pPr>
      <w:r>
        <w:rPr>
          <w:rFonts w:hint="eastAsia" w:cs="宋体" w:asciiTheme="minorEastAsia" w:hAnsiTheme="minorEastAsia"/>
          <w:kern w:val="0"/>
          <w:sz w:val="28"/>
          <w:szCs w:val="28"/>
          <w:lang w:val="zh-CN"/>
        </w:rPr>
        <w:t>法定代表人（或授权代表）：（签字或盖章）</w:t>
      </w:r>
    </w:p>
    <w:p>
      <w:pPr>
        <w:widowControl/>
        <w:ind w:firstLine="3453" w:firstLineChars="1274"/>
        <w:jc w:val="left"/>
        <w:rPr>
          <w:rFonts w:ascii="黑体" w:hAnsi="黑体" w:eastAsia="黑体" w:cs="Times New Roman"/>
          <w:kern w:val="0"/>
          <w:sz w:val="32"/>
          <w:szCs w:val="32"/>
        </w:rPr>
      </w:pPr>
      <w:r>
        <w:rPr>
          <w:rFonts w:hint="eastAsia" w:cs="宋体" w:asciiTheme="minorEastAsia" w:hAnsiTheme="minorEastAsia"/>
          <w:kern w:val="0"/>
          <w:sz w:val="28"/>
          <w:szCs w:val="28"/>
          <w:lang w:val="zh-CN"/>
        </w:rPr>
        <w:t>年  月  日</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附件5</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主要技术性能参数表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p>
    <w:tbl>
      <w:tblPr>
        <w:tblStyle w:val="17"/>
        <w:tblW w:w="5000" w:type="pct"/>
        <w:jc w:val="center"/>
        <w:tblLayout w:type="autofit"/>
        <w:tblCellMar>
          <w:top w:w="0" w:type="dxa"/>
          <w:left w:w="108" w:type="dxa"/>
          <w:bottom w:w="0" w:type="dxa"/>
          <w:right w:w="108" w:type="dxa"/>
        </w:tblCellMar>
      </w:tblPr>
      <w:tblGrid>
        <w:gridCol w:w="812"/>
        <w:gridCol w:w="2939"/>
        <w:gridCol w:w="2470"/>
        <w:gridCol w:w="2839"/>
      </w:tblGrid>
      <w:tr>
        <w:tblPrEx>
          <w:tblCellMar>
            <w:top w:w="0" w:type="dxa"/>
            <w:left w:w="108" w:type="dxa"/>
            <w:bottom w:w="0" w:type="dxa"/>
            <w:right w:w="108" w:type="dxa"/>
          </w:tblCellMar>
        </w:tblPrEx>
        <w:trPr>
          <w:trHeight w:val="630" w:hRule="atLeast"/>
          <w:jc w:val="center"/>
        </w:trPr>
        <w:tc>
          <w:tcPr>
            <w:tcW w:w="81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2939" w:type="dxa"/>
            <w:tcBorders>
              <w:top w:val="single" w:color="auto" w:sz="4" w:space="0"/>
              <w:left w:val="nil"/>
              <w:bottom w:val="single" w:color="auto" w:sz="4" w:space="0"/>
              <w:right w:val="single" w:color="auto" w:sz="4" w:space="0"/>
            </w:tcBorders>
            <w:vAlign w:val="center"/>
          </w:tcPr>
          <w:p>
            <w:pPr>
              <w:widowControl/>
              <w:ind w:firstLine="231" w:firstLineChars="100"/>
              <w:jc w:val="center"/>
              <w:rPr>
                <w:rFonts w:ascii="宋体" w:hAnsi="宋体" w:eastAsia="宋体" w:cs="Times New Roman"/>
                <w:kern w:val="0"/>
                <w:sz w:val="24"/>
                <w:szCs w:val="24"/>
              </w:rPr>
            </w:pPr>
            <w:r>
              <w:rPr>
                <w:rFonts w:hint="eastAsia" w:ascii="宋体" w:hAnsi="宋体" w:eastAsia="宋体" w:cs="Times New Roman"/>
                <w:kern w:val="0"/>
                <w:sz w:val="24"/>
                <w:szCs w:val="24"/>
              </w:rPr>
              <w:t>物资名称</w:t>
            </w:r>
          </w:p>
        </w:tc>
        <w:tc>
          <w:tcPr>
            <w:tcW w:w="2470" w:type="dxa"/>
            <w:tcBorders>
              <w:top w:val="single" w:color="auto" w:sz="4" w:space="0"/>
              <w:left w:val="nil"/>
              <w:bottom w:val="single" w:color="auto" w:sz="4" w:space="0"/>
              <w:right w:val="single" w:color="auto" w:sz="4" w:space="0"/>
            </w:tcBorders>
            <w:vAlign w:val="center"/>
          </w:tcPr>
          <w:p>
            <w:pPr>
              <w:widowControl/>
              <w:ind w:firstLine="578" w:firstLineChars="250"/>
              <w:jc w:val="center"/>
              <w:rPr>
                <w:rFonts w:ascii="宋体" w:hAnsi="宋体" w:eastAsia="宋体" w:cs="Times New Roman"/>
                <w:kern w:val="0"/>
                <w:sz w:val="24"/>
                <w:szCs w:val="24"/>
              </w:rPr>
            </w:pPr>
            <w:r>
              <w:rPr>
                <w:rFonts w:hint="eastAsia" w:ascii="宋体" w:hAnsi="宋体" w:eastAsia="宋体" w:cs="Times New Roman"/>
                <w:kern w:val="0"/>
                <w:sz w:val="24"/>
                <w:szCs w:val="24"/>
              </w:rPr>
              <w:t>技术参数</w:t>
            </w:r>
          </w:p>
        </w:tc>
        <w:tc>
          <w:tcPr>
            <w:tcW w:w="2839"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执行标准</w:t>
            </w: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bl>
    <w:p>
      <w:pPr>
        <w:ind w:firstLine="462" w:firstLineChars="200"/>
        <w:rPr>
          <w:rFonts w:ascii="宋体" w:hAnsi="宋体" w:eastAsia="宋体" w:cs="Times New Roman"/>
          <w:kern w:val="0"/>
          <w:sz w:val="24"/>
          <w:szCs w:val="24"/>
        </w:rPr>
      </w:pPr>
    </w:p>
    <w:p>
      <w:pPr>
        <w:rPr>
          <w:rFonts w:ascii="宋体" w:hAnsi="宋体" w:eastAsia="宋体" w:cs="Times New Roman"/>
          <w:kern w:val="0"/>
          <w:sz w:val="24"/>
          <w:szCs w:val="24"/>
        </w:rPr>
      </w:pPr>
    </w:p>
    <w:p>
      <w:pPr>
        <w:ind w:firstLine="1626" w:firstLineChars="600"/>
        <w:rPr>
          <w:rFonts w:cs="宋体" w:asciiTheme="majorEastAsia" w:hAnsiTheme="majorEastAsia" w:eastAsiaTheme="majorEastAsia"/>
          <w:kern w:val="0"/>
          <w:sz w:val="28"/>
          <w:szCs w:val="28"/>
          <w:lang w:val="zh-CN"/>
        </w:rPr>
      </w:pPr>
      <w:r>
        <w:rPr>
          <w:rFonts w:hint="eastAsia" w:cs="宋体" w:asciiTheme="majorEastAsia" w:hAnsiTheme="majorEastAsia" w:eastAsiaTheme="majorEastAsia"/>
          <w:kern w:val="0"/>
          <w:sz w:val="28"/>
          <w:szCs w:val="28"/>
          <w:lang w:val="zh-CN"/>
        </w:rPr>
        <w:t>投标人全称：（盖章）</w:t>
      </w:r>
    </w:p>
    <w:p>
      <w:pPr>
        <w:ind w:firstLine="1626" w:firstLineChars="600"/>
        <w:rPr>
          <w:rFonts w:cs="宋体" w:asciiTheme="majorEastAsia" w:hAnsiTheme="majorEastAsia" w:eastAsiaTheme="majorEastAsia"/>
          <w:kern w:val="0"/>
          <w:sz w:val="28"/>
          <w:szCs w:val="28"/>
        </w:rPr>
      </w:pPr>
      <w:r>
        <w:rPr>
          <w:rFonts w:hint="eastAsia" w:cs="宋体" w:asciiTheme="majorEastAsia" w:hAnsiTheme="majorEastAsia" w:eastAsiaTheme="majorEastAsia"/>
          <w:kern w:val="0"/>
          <w:sz w:val="28"/>
          <w:szCs w:val="28"/>
          <w:lang w:val="zh-CN"/>
        </w:rPr>
        <w:t xml:space="preserve">法定代表人（或授权代表）：（签字或盖章）  </w:t>
      </w:r>
      <w:r>
        <w:rPr>
          <w:rFonts w:hint="eastAsia" w:cs="宋体" w:asciiTheme="majorEastAsia" w:hAnsiTheme="majorEastAsia" w:eastAsiaTheme="majorEastAsia"/>
          <w:kern w:val="0"/>
          <w:sz w:val="28"/>
          <w:szCs w:val="28"/>
        </w:rPr>
        <w:t xml:space="preserve"> </w:t>
      </w:r>
    </w:p>
    <w:p>
      <w:pPr>
        <w:ind w:firstLine="3794" w:firstLineChars="1400"/>
        <w:rPr>
          <w:rFonts w:cs="宋体" w:asciiTheme="majorEastAsia" w:hAnsiTheme="majorEastAsia" w:eastAsiaTheme="majorEastAsia"/>
          <w:kern w:val="0"/>
          <w:sz w:val="28"/>
          <w:szCs w:val="28"/>
          <w:lang w:val="zh-CN"/>
        </w:rPr>
      </w:pPr>
      <w:r>
        <w:rPr>
          <w:rFonts w:hint="eastAsia" w:cs="宋体" w:asciiTheme="majorEastAsia" w:hAnsiTheme="majorEastAsia" w:eastAsiaTheme="majorEastAsia"/>
          <w:kern w:val="0"/>
          <w:sz w:val="28"/>
          <w:szCs w:val="28"/>
          <w:lang w:val="zh-CN"/>
        </w:rPr>
        <w:t>年  月  日</w:t>
      </w:r>
    </w:p>
    <w:p>
      <w:pPr>
        <w:widowControl/>
        <w:jc w:val="left"/>
        <w:rPr>
          <w:rFonts w:ascii="仿宋_GB2312" w:hAnsi="宋体" w:eastAsia="仿宋_GB2312" w:cs="宋体"/>
          <w:kern w:val="0"/>
          <w:sz w:val="32"/>
          <w:szCs w:val="32"/>
          <w:lang w:val="zh-CN"/>
        </w:rPr>
      </w:pPr>
      <w:r>
        <w:rPr>
          <w:rFonts w:ascii="仿宋_GB2312" w:hAnsi="宋体" w:eastAsia="仿宋_GB2312" w:cs="宋体"/>
          <w:kern w:val="0"/>
          <w:sz w:val="32"/>
          <w:szCs w:val="32"/>
          <w:lang w:val="zh-CN"/>
        </w:rPr>
        <w:br w:type="page"/>
      </w:r>
    </w:p>
    <w:p>
      <w:pPr>
        <w:rPr>
          <w:rFonts w:ascii="仿宋_GB2312" w:hAnsi="宋体" w:eastAsia="仿宋_GB2312" w:cs="宋体"/>
          <w:kern w:val="0"/>
          <w:sz w:val="32"/>
          <w:szCs w:val="32"/>
        </w:rPr>
      </w:pPr>
      <w:r>
        <w:rPr>
          <w:rFonts w:hint="eastAsia" w:ascii="黑体" w:hAnsi="黑体" w:eastAsia="黑体" w:cs="Times New Roman"/>
          <w:kern w:val="0"/>
          <w:sz w:val="32"/>
          <w:szCs w:val="32"/>
        </w:rPr>
        <w:t>附件6</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技术指标参数响应偏离表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9"/>
        <w:gridCol w:w="1427"/>
        <w:gridCol w:w="2010"/>
        <w:gridCol w:w="2010"/>
        <w:gridCol w:w="1510"/>
        <w:gridCol w:w="13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142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货物</w:t>
            </w:r>
            <w:r>
              <w:rPr>
                <w:rFonts w:ascii="宋体" w:hAnsi="宋体" w:eastAsia="宋体" w:cs="Times New Roman"/>
                <w:kern w:val="0"/>
                <w:sz w:val="24"/>
                <w:szCs w:val="24"/>
              </w:rPr>
              <w:t>/</w:t>
            </w:r>
            <w:r>
              <w:rPr>
                <w:rFonts w:hint="eastAsia" w:ascii="宋体" w:hAnsi="宋体" w:eastAsia="宋体" w:cs="Times New Roman"/>
                <w:kern w:val="0"/>
                <w:sz w:val="24"/>
                <w:szCs w:val="24"/>
              </w:rPr>
              <w:t>部件</w:t>
            </w:r>
          </w:p>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名称</w:t>
            </w:r>
          </w:p>
        </w:tc>
        <w:tc>
          <w:tcPr>
            <w:tcW w:w="201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技术指标参数</w:t>
            </w:r>
          </w:p>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要求</w:t>
            </w:r>
          </w:p>
        </w:tc>
        <w:tc>
          <w:tcPr>
            <w:tcW w:w="201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技术指标参数</w:t>
            </w:r>
          </w:p>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响应</w:t>
            </w:r>
          </w:p>
        </w:tc>
        <w:tc>
          <w:tcPr>
            <w:tcW w:w="151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偏离</w:t>
            </w:r>
          </w:p>
        </w:tc>
        <w:tc>
          <w:tcPr>
            <w:tcW w:w="137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bl>
    <w:p>
      <w:pPr>
        <w:ind w:firstLine="462" w:firstLineChars="200"/>
        <w:rPr>
          <w:rFonts w:ascii="宋体" w:hAnsi="宋体" w:eastAsia="宋体" w:cs="Times New Roman"/>
          <w:b/>
          <w:kern w:val="0"/>
          <w:sz w:val="24"/>
          <w:szCs w:val="24"/>
        </w:rPr>
      </w:pPr>
      <w:r>
        <w:rPr>
          <w:rFonts w:hint="eastAsia" w:ascii="宋体" w:hAnsi="宋体" w:eastAsia="宋体" w:cs="Times New Roman"/>
          <w:kern w:val="0"/>
          <w:sz w:val="24"/>
          <w:szCs w:val="24"/>
        </w:rPr>
        <w:t>说明：</w:t>
      </w:r>
      <w:r>
        <w:rPr>
          <w:rFonts w:hint="eastAsia" w:ascii="宋体" w:hAnsi="宋体" w:eastAsia="宋体" w:cs="Times New Roman"/>
          <w:bCs/>
          <w:kern w:val="0"/>
          <w:sz w:val="24"/>
          <w:szCs w:val="24"/>
        </w:rPr>
        <w:t>投标人应对照招标文件技术要求，逐条如实填写所投产品的具体指标参数，注明无偏离、正偏离或负偏离，并在备注中注明偏离的具体内容。</w:t>
      </w:r>
      <w:r>
        <w:rPr>
          <w:rFonts w:hint="eastAsia" w:ascii="宋体" w:hAnsi="宋体" w:eastAsia="宋体" w:cs="Times New Roman"/>
          <w:b/>
          <w:bCs/>
          <w:kern w:val="0"/>
          <w:sz w:val="24"/>
          <w:szCs w:val="24"/>
        </w:rPr>
        <w:t>技术指标参数响应栏如果原文复制招标文件技术要求，可能会被视为无效投标。</w:t>
      </w:r>
    </w:p>
    <w:p>
      <w:pPr>
        <w:rPr>
          <w:rFonts w:ascii="Times New Roman" w:hAnsi="Times New Roman" w:eastAsia="宋体" w:cs="Times New Roman"/>
          <w:kern w:val="0"/>
          <w:sz w:val="28"/>
          <w:szCs w:val="28"/>
        </w:rPr>
      </w:pPr>
    </w:p>
    <w:p>
      <w:pPr>
        <w:rPr>
          <w:rFonts w:ascii="Times New Roman" w:hAnsi="Times New Roman" w:eastAsia="宋体" w:cs="Times New Roman"/>
          <w:kern w:val="0"/>
          <w:sz w:val="28"/>
          <w:szCs w:val="28"/>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黑体" w:hAnsi="黑体" w:eastAsia="黑体" w:cs="Times New Roman"/>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附件7</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主要商务条款响应偏离表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7"/>
        <w:gridCol w:w="1914"/>
        <w:gridCol w:w="2271"/>
        <w:gridCol w:w="2611"/>
        <w:gridCol w:w="800"/>
        <w:gridCol w:w="7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序号</w:t>
            </w: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招标文件条目号</w:t>
            </w: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ind w:firstLine="95" w:firstLineChars="41"/>
              <w:rPr>
                <w:rFonts w:cs="Times New Roman" w:asciiTheme="minorEastAsia" w:hAnsiTheme="minorEastAsia"/>
                <w:sz w:val="24"/>
                <w:szCs w:val="24"/>
              </w:rPr>
            </w:pPr>
            <w:r>
              <w:rPr>
                <w:rFonts w:hint="eastAsia" w:cs="Times New Roman" w:asciiTheme="minorEastAsia" w:hAnsiTheme="minorEastAsia"/>
                <w:kern w:val="0"/>
                <w:sz w:val="24"/>
                <w:szCs w:val="24"/>
              </w:rPr>
              <w:t>招标文件商务条款</w:t>
            </w: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投标文件商务条款响应</w:t>
            </w: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sz w:val="24"/>
                <w:szCs w:val="24"/>
              </w:rPr>
              <w:t>偏离</w:t>
            </w: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bl>
    <w:p>
      <w:pPr>
        <w:adjustRightInd w:val="0"/>
        <w:snapToGrid w:val="0"/>
        <w:spacing w:line="38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商务条款主要包括报价要求、售后服务、专利权和保密要求、交货时间、地点与方式、付款及结算方式等。如有遗漏，请投标人按照招标文件正文自行补充完整。</w:t>
      </w:r>
    </w:p>
    <w:p>
      <w:pPr>
        <w:adjustRightInd w:val="0"/>
        <w:snapToGrid w:val="0"/>
        <w:spacing w:line="380" w:lineRule="exact"/>
        <w:jc w:val="center"/>
        <w:rPr>
          <w:rFonts w:ascii="楷体_GB2312" w:eastAsia="楷体_GB2312" w:cs="Times New Roman" w:hAnsiTheme="minorEastAsia"/>
          <w:kern w:val="0"/>
          <w:sz w:val="24"/>
          <w:szCs w:val="24"/>
          <w:u w:val="single"/>
        </w:rPr>
      </w:pPr>
      <w:r>
        <w:rPr>
          <w:rFonts w:hint="eastAsia" w:ascii="楷体_GB2312" w:eastAsia="楷体_GB2312" w:cs="Times New Roman" w:hAnsiTheme="minorEastAsia"/>
          <w:kern w:val="0"/>
          <w:sz w:val="24"/>
          <w:szCs w:val="24"/>
          <w:u w:val="single"/>
        </w:rPr>
        <w:t>特别提示</w:t>
      </w:r>
    </w:p>
    <w:p>
      <w:pPr>
        <w:adjustRightInd w:val="0"/>
        <w:snapToGrid w:val="0"/>
        <w:spacing w:line="380" w:lineRule="exact"/>
        <w:ind w:firstLine="462" w:firstLineChars="200"/>
        <w:rPr>
          <w:rFonts w:cs="Times New Roman" w:asciiTheme="minorEastAsia" w:hAnsiTheme="minorEastAsia"/>
          <w:kern w:val="0"/>
          <w:sz w:val="24"/>
          <w:szCs w:val="24"/>
        </w:rPr>
      </w:pPr>
      <w:r>
        <w:rPr>
          <w:rFonts w:cs="Times New Roman" w:asciiTheme="minorEastAsia" w:hAnsiTheme="minorEastAsia"/>
          <w:kern w:val="0"/>
          <w:sz w:val="24"/>
          <w:szCs w:val="24"/>
        </w:rPr>
        <w:t>1.</w:t>
      </w:r>
      <w:r>
        <w:rPr>
          <w:rFonts w:hint="eastAsia" w:cs="Times New Roman" w:asciiTheme="minorEastAsia" w:hAnsiTheme="minorEastAsia"/>
          <w:kern w:val="0"/>
          <w:sz w:val="24"/>
          <w:szCs w:val="24"/>
        </w:rPr>
        <w:t>本表所列条款必须一一予以响应，</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投标文件商务条款响应</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一栏应填写具体的响应内容，有偏离的要具体说明，纸面不敷时，可以另加页。</w:t>
      </w:r>
    </w:p>
    <w:p>
      <w:pPr>
        <w:adjustRightInd w:val="0"/>
        <w:snapToGrid w:val="0"/>
        <w:spacing w:line="380" w:lineRule="exact"/>
        <w:ind w:firstLine="462" w:firstLineChars="200"/>
        <w:rPr>
          <w:rFonts w:cs="Times New Roman" w:asciiTheme="minorEastAsia" w:hAnsiTheme="minorEastAsia"/>
          <w:kern w:val="0"/>
          <w:sz w:val="24"/>
          <w:szCs w:val="24"/>
        </w:rPr>
      </w:pPr>
      <w:r>
        <w:rPr>
          <w:rFonts w:cs="Times New Roman" w:asciiTheme="minorEastAsia" w:hAnsiTheme="minorEastAsia"/>
          <w:kern w:val="0"/>
          <w:sz w:val="24"/>
          <w:szCs w:val="24"/>
        </w:rPr>
        <w:t>2.</w:t>
      </w:r>
      <w:r>
        <w:rPr>
          <w:rFonts w:hint="eastAsia" w:cs="Times New Roman" w:asciiTheme="minorEastAsia" w:hAnsiTheme="minorEastAsia"/>
          <w:kern w:val="0"/>
          <w:sz w:val="24"/>
          <w:szCs w:val="24"/>
        </w:rPr>
        <w:t>请投标人认真填写本表内容，如填写错误将可能导致投标无效。</w:t>
      </w:r>
    </w:p>
    <w:p>
      <w:pPr>
        <w:ind w:firstLine="3047" w:firstLineChars="1319"/>
        <w:rPr>
          <w:rFonts w:cs="Times New Roman" w:asciiTheme="minorEastAsia" w:hAnsiTheme="minorEastAsia"/>
          <w:kern w:val="0"/>
          <w:sz w:val="24"/>
          <w:szCs w:val="24"/>
        </w:rPr>
      </w:pPr>
    </w:p>
    <w:p>
      <w:pPr>
        <w:ind w:firstLine="3575" w:firstLineChars="1319"/>
        <w:rPr>
          <w:rFonts w:ascii="Times New Roman" w:hAnsi="Times New Roman" w:eastAsia="宋体" w:cs="Times New Roman"/>
          <w:kern w:val="0"/>
          <w:sz w:val="28"/>
          <w:szCs w:val="28"/>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黑体" w:hAnsi="黑体" w:eastAsia="黑体" w:cs="Times New Roman"/>
          <w:kern w:val="0"/>
          <w:sz w:val="32"/>
          <w:szCs w:val="32"/>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附件8</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交货清单</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p>
    <w:tbl>
      <w:tblPr>
        <w:tblStyle w:val="1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50"/>
        <w:gridCol w:w="1343"/>
        <w:gridCol w:w="1448"/>
        <w:gridCol w:w="1817"/>
        <w:gridCol w:w="1045"/>
        <w:gridCol w:w="967"/>
        <w:gridCol w:w="169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序号</w:t>
            </w: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品名</w:t>
            </w: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生产厂家</w:t>
            </w:r>
          </w:p>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（品牌）</w:t>
            </w: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规格型号</w:t>
            </w: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数量</w:t>
            </w: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单位</w:t>
            </w: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原产地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r>
    </w:tbl>
    <w:p>
      <w:pPr>
        <w:rPr>
          <w:rFonts w:ascii="Times New Roman" w:hAnsi="Times New Roman" w:eastAsia="宋体" w:cs="Times New Roman"/>
          <w:snapToGrid w:val="0"/>
          <w:kern w:val="0"/>
          <w:sz w:val="24"/>
          <w:szCs w:val="24"/>
        </w:rPr>
      </w:pPr>
    </w:p>
    <w:p>
      <w:pPr>
        <w:autoSpaceDE w:val="0"/>
        <w:autoSpaceDN w:val="0"/>
        <w:adjustRightInd w:val="0"/>
        <w:rPr>
          <w:rFonts w:ascii="Times New Roman" w:hAnsi="Times New Roman" w:eastAsia="宋体" w:cs="Times New Roman"/>
          <w:snapToGrid w:val="0"/>
          <w:kern w:val="0"/>
          <w:sz w:val="24"/>
          <w:szCs w:val="24"/>
          <w:lang w:val="zh-CN"/>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ascii="黑体" w:hAnsi="黑体" w:eastAsia="黑体" w:cs="Times New Roman"/>
          <w:kern w:val="0"/>
          <w:sz w:val="32"/>
          <w:szCs w:val="32"/>
        </w:rPr>
      </w:pPr>
      <w:r>
        <w:rPr>
          <w:rFonts w:hint="eastAsia" w:cs="宋体" w:asciiTheme="minorEastAsia" w:hAnsiTheme="minorEastAsia"/>
          <w:kern w:val="0"/>
          <w:sz w:val="28"/>
          <w:szCs w:val="28"/>
          <w:lang w:val="zh-CN"/>
        </w:rPr>
        <w:t>年  月  日</w:t>
      </w:r>
      <w:r>
        <w:rPr>
          <w:rFonts w:ascii="Times New Roman" w:hAnsi="Times New Roman" w:eastAsia="宋体" w:cs="Times New Roman"/>
          <w:snapToGrid w:val="0"/>
          <w:kern w:val="0"/>
          <w:sz w:val="28"/>
          <w:szCs w:val="28"/>
          <w:lang w:val="zh-CN"/>
        </w:rPr>
        <w:br w:type="page"/>
      </w:r>
      <w:r>
        <w:rPr>
          <w:rFonts w:hint="eastAsia" w:ascii="黑体" w:hAnsi="黑体" w:eastAsia="黑体" w:cs="Times New Roman"/>
          <w:kern w:val="0"/>
          <w:sz w:val="32"/>
          <w:szCs w:val="32"/>
        </w:rPr>
        <w:t>附件9</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易损易耗件清单</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6"/>
        <w:gridCol w:w="1442"/>
        <w:gridCol w:w="1605"/>
        <w:gridCol w:w="1712"/>
        <w:gridCol w:w="709"/>
        <w:gridCol w:w="850"/>
        <w:gridCol w:w="1134"/>
        <w:gridCol w:w="8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序号</w:t>
            </w:r>
          </w:p>
        </w:tc>
        <w:tc>
          <w:tcPr>
            <w:tcW w:w="144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易损易耗件</w:t>
            </w:r>
          </w:p>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名称</w:t>
            </w:r>
          </w:p>
        </w:tc>
        <w:tc>
          <w:tcPr>
            <w:tcW w:w="160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规格型号</w:t>
            </w:r>
          </w:p>
        </w:tc>
        <w:tc>
          <w:tcPr>
            <w:tcW w:w="171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生产厂家</w:t>
            </w:r>
          </w:p>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（品牌）</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数量</w:t>
            </w:r>
          </w:p>
        </w:tc>
        <w:tc>
          <w:tcPr>
            <w:tcW w:w="85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单价</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原产地</w:t>
            </w: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bl>
    <w:p>
      <w:pPr>
        <w:tabs>
          <w:tab w:val="left" w:pos="804"/>
        </w:tabs>
        <w:rPr>
          <w:rFonts w:ascii="Times New Roman" w:hAnsi="Times New Roman" w:eastAsia="宋体" w:cs="Times New Roman"/>
          <w:kern w:val="0"/>
          <w:sz w:val="28"/>
          <w:szCs w:val="28"/>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仿宋_GB2312" w:hAnsi="宋体" w:eastAsia="仿宋_GB2312" w:cs="宋体"/>
          <w:kern w:val="0"/>
          <w:sz w:val="32"/>
          <w:szCs w:val="32"/>
          <w:lang w:val="zh-CN"/>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附件10</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专机配套耗材（试剂）明细表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p>
    <w:tbl>
      <w:tblPr>
        <w:tblStyle w:val="17"/>
        <w:tblW w:w="514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442"/>
        <w:gridCol w:w="1332"/>
        <w:gridCol w:w="1276"/>
        <w:gridCol w:w="992"/>
        <w:gridCol w:w="1418"/>
        <w:gridCol w:w="1407"/>
        <w:gridCol w:w="7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73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序号</w:t>
            </w:r>
          </w:p>
        </w:tc>
        <w:tc>
          <w:tcPr>
            <w:tcW w:w="144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物资名称</w:t>
            </w:r>
          </w:p>
        </w:tc>
        <w:tc>
          <w:tcPr>
            <w:tcW w:w="133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规格型号</w:t>
            </w:r>
          </w:p>
        </w:tc>
        <w:tc>
          <w:tcPr>
            <w:tcW w:w="127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生产厂家</w:t>
            </w: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原产地</w:t>
            </w:r>
          </w:p>
        </w:tc>
        <w:tc>
          <w:tcPr>
            <w:tcW w:w="141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医疗器械注册证号</w:t>
            </w:r>
          </w:p>
          <w:p>
            <w:pPr>
              <w:widowControl/>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报价</w:t>
            </w:r>
          </w:p>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（单位/元）</w:t>
            </w: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bl>
    <w:p>
      <w:pPr>
        <w:tabs>
          <w:tab w:val="left" w:pos="804"/>
        </w:tabs>
        <w:rPr>
          <w:rFonts w:ascii="Times New Roman" w:hAnsi="Times New Roman" w:eastAsia="宋体" w:cs="Times New Roman"/>
          <w:kern w:val="0"/>
          <w:szCs w:val="21"/>
        </w:rPr>
      </w:pPr>
      <w:r>
        <w:rPr>
          <w:rFonts w:hint="eastAsia" w:ascii="Times New Roman" w:hAnsi="Times New Roman" w:eastAsia="宋体" w:cs="Times New Roman"/>
          <w:kern w:val="0"/>
          <w:szCs w:val="21"/>
        </w:rPr>
        <w:t>注：专机配套耗材（试剂）报价将视情纳入计算经济分</w:t>
      </w:r>
    </w:p>
    <w:p>
      <w:pPr>
        <w:ind w:firstLine="1626" w:firstLineChars="600"/>
        <w:rPr>
          <w:rFonts w:cs="宋体" w:asciiTheme="minorEastAsia" w:hAnsiTheme="minorEastAsia"/>
          <w:kern w:val="0"/>
          <w:sz w:val="28"/>
          <w:szCs w:val="28"/>
          <w:lang w:val="zh-CN"/>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黑体" w:hAnsi="黑体" w:eastAsia="黑体" w:cs="Times New Roman"/>
          <w:kern w:val="0"/>
          <w:sz w:val="32"/>
          <w:szCs w:val="32"/>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附件11</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投标人售后服务承诺</w:t>
      </w:r>
    </w:p>
    <w:p>
      <w:pPr>
        <w:spacing w:line="440" w:lineRule="exact"/>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w:t>
      </w:r>
      <w:r>
        <w:rPr>
          <w:rFonts w:hint="eastAsia" w:ascii="宋体" w:hAnsi="宋体" w:eastAsia="宋体" w:cs="宋体"/>
          <w:sz w:val="28"/>
          <w:szCs w:val="28"/>
          <w:lang w:val="zh-CN"/>
        </w:rPr>
        <w:t>承诺内容</w:t>
      </w:r>
      <w:r>
        <w:rPr>
          <w:rFonts w:ascii="宋体" w:hAnsi="宋体" w:eastAsia="宋体" w:cs="Times New Roman"/>
          <w:sz w:val="28"/>
          <w:szCs w:val="28"/>
          <w:lang w:val="zh-CN"/>
        </w:rPr>
        <w:t>由</w:t>
      </w:r>
      <w:r>
        <w:rPr>
          <w:rFonts w:hint="eastAsia" w:cs="Times New Roman" w:asciiTheme="minorEastAsia" w:hAnsiTheme="minorEastAsia"/>
          <w:kern w:val="0"/>
          <w:sz w:val="28"/>
          <w:szCs w:val="28"/>
          <w:lang w:val="zh-CN"/>
        </w:rPr>
        <w:t>投标人对照商务评审表中售后服务评审项自行编制，</w:t>
      </w:r>
      <w:r>
        <w:rPr>
          <w:rFonts w:hint="eastAsia" w:ascii="宋体" w:hAnsi="宋体" w:eastAsia="宋体" w:cs="Times New Roman"/>
          <w:sz w:val="28"/>
          <w:szCs w:val="28"/>
          <w:lang w:val="zh-CN"/>
        </w:rPr>
        <w:t>应包括但不限于如下内容</w:t>
      </w:r>
      <w:r>
        <w:rPr>
          <w:rFonts w:hint="eastAsia" w:cs="Times New Roman" w:asciiTheme="minorEastAsia" w:hAnsiTheme="minorEastAsia"/>
          <w:kern w:val="0"/>
          <w:sz w:val="28"/>
          <w:szCs w:val="28"/>
          <w:lang w:val="zh-CN"/>
        </w:rPr>
        <w:t>。）</w:t>
      </w:r>
    </w:p>
    <w:p>
      <w:pPr>
        <w:numPr>
          <w:ilvl w:val="3"/>
          <w:numId w:val="3"/>
        </w:numPr>
        <w:spacing w:line="440" w:lineRule="exact"/>
        <w:ind w:left="0" w:firstLine="542" w:firstLineChars="200"/>
        <w:rPr>
          <w:rFonts w:ascii="宋体" w:hAnsi="宋体" w:eastAsia="宋体" w:cs="Times New Roman"/>
          <w:sz w:val="28"/>
          <w:szCs w:val="28"/>
          <w:lang w:val="zh-CN"/>
        </w:rPr>
      </w:pPr>
      <w:r>
        <w:rPr>
          <w:rFonts w:hint="eastAsia" w:ascii="宋体" w:hAnsi="宋体" w:eastAsia="宋体" w:cs="Times New Roman"/>
          <w:sz w:val="28"/>
          <w:szCs w:val="28"/>
          <w:lang w:val="zh-CN"/>
        </w:rPr>
        <w:t>明确“交货时间”，“保修期”。</w:t>
      </w:r>
    </w:p>
    <w:p>
      <w:pPr>
        <w:numPr>
          <w:ilvl w:val="3"/>
          <w:numId w:val="3"/>
        </w:numPr>
        <w:spacing w:line="440" w:lineRule="exact"/>
        <w:ind w:left="0" w:firstLine="542" w:firstLineChars="200"/>
        <w:rPr>
          <w:rFonts w:ascii="宋体" w:hAnsi="宋体" w:eastAsia="宋体" w:cs="Times New Roman"/>
          <w:sz w:val="28"/>
          <w:szCs w:val="28"/>
          <w:lang w:val="zh-CN"/>
        </w:rPr>
      </w:pPr>
      <w:r>
        <w:rPr>
          <w:rFonts w:hint="eastAsia" w:ascii="宋体" w:hAnsi="宋体" w:eastAsia="宋体" w:cs="Times New Roman"/>
          <w:sz w:val="28"/>
          <w:szCs w:val="28"/>
          <w:lang w:val="zh-CN"/>
        </w:rPr>
        <w:t>对</w:t>
      </w:r>
      <w:r>
        <w:rPr>
          <w:rFonts w:ascii="宋体" w:hAnsi="宋体" w:eastAsia="宋体" w:cs="Times New Roman"/>
          <w:sz w:val="28"/>
          <w:szCs w:val="28"/>
          <w:lang w:val="zh-CN"/>
        </w:rPr>
        <w:t>本《招标文件》“第二部分</w:t>
      </w:r>
      <w:r>
        <w:rPr>
          <w:rFonts w:hint="eastAsia" w:ascii="宋体" w:hAnsi="宋体" w:eastAsia="宋体" w:cs="Times New Roman"/>
          <w:sz w:val="28"/>
          <w:szCs w:val="28"/>
          <w:lang w:val="zh-CN"/>
        </w:rPr>
        <w:t xml:space="preserve">  采购项目技术和商务要求</w:t>
      </w:r>
      <w:r>
        <w:rPr>
          <w:rFonts w:ascii="宋体" w:hAnsi="宋体" w:eastAsia="宋体" w:cs="Times New Roman"/>
          <w:sz w:val="28"/>
          <w:szCs w:val="28"/>
          <w:lang w:val="zh-CN"/>
        </w:rPr>
        <w:t>/</w:t>
      </w:r>
      <w:r>
        <w:rPr>
          <w:rFonts w:hint="eastAsia" w:ascii="宋体" w:hAnsi="宋体" w:eastAsia="宋体" w:cs="Times New Roman"/>
          <w:sz w:val="28"/>
          <w:szCs w:val="28"/>
          <w:lang w:val="zh-CN"/>
        </w:rPr>
        <w:t xml:space="preserve"> 二、商务要求/（二）售后</w:t>
      </w:r>
      <w:r>
        <w:rPr>
          <w:rFonts w:ascii="宋体" w:hAnsi="宋体" w:eastAsia="宋体" w:cs="Times New Roman"/>
          <w:sz w:val="28"/>
          <w:szCs w:val="28"/>
          <w:lang w:val="zh-CN"/>
        </w:rPr>
        <w:t>服务”的内容进行完整</w:t>
      </w:r>
      <w:r>
        <w:rPr>
          <w:rFonts w:hint="eastAsia" w:ascii="宋体" w:hAnsi="宋体" w:eastAsia="宋体" w:cs="Times New Roman"/>
          <w:sz w:val="28"/>
          <w:szCs w:val="28"/>
          <w:lang w:val="zh-CN"/>
        </w:rPr>
        <w:t>的说明与</w:t>
      </w:r>
      <w:r>
        <w:rPr>
          <w:rFonts w:ascii="宋体" w:hAnsi="宋体" w:eastAsia="宋体" w:cs="Times New Roman"/>
          <w:sz w:val="28"/>
          <w:szCs w:val="28"/>
          <w:lang w:val="zh-CN"/>
        </w:rPr>
        <w:t>承诺。</w:t>
      </w:r>
    </w:p>
    <w:p>
      <w:pPr>
        <w:numPr>
          <w:ilvl w:val="3"/>
          <w:numId w:val="3"/>
        </w:numPr>
        <w:spacing w:line="440" w:lineRule="exact"/>
        <w:ind w:left="0" w:firstLine="542" w:firstLineChars="200"/>
        <w:rPr>
          <w:rFonts w:ascii="宋体" w:hAnsi="宋体" w:eastAsia="宋体" w:cs="Times New Roman"/>
          <w:sz w:val="28"/>
          <w:szCs w:val="28"/>
        </w:rPr>
      </w:pPr>
      <w:r>
        <w:rPr>
          <w:rFonts w:hint="eastAsia" w:ascii="宋体" w:hAnsi="宋体" w:eastAsia="宋体" w:cs="Times New Roman"/>
          <w:sz w:val="28"/>
          <w:szCs w:val="28"/>
        </w:rPr>
        <w:t>对提供指定地点（</w:t>
      </w:r>
      <w:r>
        <w:rPr>
          <w:rFonts w:hint="eastAsia" w:asciiTheme="minorEastAsia" w:hAnsiTheme="minorEastAsia"/>
          <w:b/>
          <w:sz w:val="28"/>
          <w:szCs w:val="28"/>
        </w:rPr>
        <w:t>重庆市</w:t>
      </w:r>
      <w:r>
        <w:rPr>
          <w:rFonts w:hint="eastAsia" w:ascii="宋体" w:hAnsi="宋体" w:eastAsia="宋体" w:cs="Times New Roman"/>
          <w:sz w:val="28"/>
          <w:szCs w:val="28"/>
        </w:rPr>
        <w:t>）现场服务支持的售后服务体系、人员、装备，以及售后服务</w:t>
      </w:r>
      <w:r>
        <w:rPr>
          <w:rFonts w:hint="eastAsia" w:ascii="宋体" w:hAnsi="宋体" w:eastAsia="宋体" w:cs="Times New Roman"/>
          <w:b/>
          <w:sz w:val="28"/>
          <w:szCs w:val="28"/>
        </w:rPr>
        <w:t>到位维修响应时间</w:t>
      </w:r>
      <w:r>
        <w:rPr>
          <w:rFonts w:hint="eastAsia" w:ascii="宋体" w:hAnsi="宋体" w:eastAsia="宋体" w:cs="Times New Roman"/>
          <w:sz w:val="28"/>
          <w:szCs w:val="28"/>
        </w:rPr>
        <w:t>等的</w:t>
      </w:r>
      <w:r>
        <w:rPr>
          <w:rFonts w:hint="eastAsia" w:ascii="宋体" w:hAnsi="宋体" w:eastAsia="宋体" w:cs="Times New Roman"/>
          <w:sz w:val="28"/>
          <w:szCs w:val="28"/>
          <w:lang w:val="zh-CN"/>
        </w:rPr>
        <w:t>说明与</w:t>
      </w:r>
      <w:r>
        <w:rPr>
          <w:rFonts w:ascii="宋体" w:hAnsi="宋体" w:eastAsia="宋体" w:cs="Times New Roman"/>
          <w:sz w:val="28"/>
          <w:szCs w:val="28"/>
          <w:lang w:val="zh-CN"/>
        </w:rPr>
        <w:t>承诺</w:t>
      </w:r>
      <w:r>
        <w:rPr>
          <w:rFonts w:hint="eastAsia" w:ascii="宋体" w:hAnsi="宋体" w:eastAsia="宋体" w:cs="Times New Roman"/>
          <w:sz w:val="28"/>
          <w:szCs w:val="28"/>
          <w:lang w:val="zh-CN"/>
        </w:rPr>
        <w:t>。</w:t>
      </w:r>
    </w:p>
    <w:p>
      <w:pPr>
        <w:numPr>
          <w:ilvl w:val="3"/>
          <w:numId w:val="3"/>
        </w:numPr>
        <w:spacing w:line="440" w:lineRule="exact"/>
        <w:ind w:left="0" w:firstLine="542" w:firstLineChars="200"/>
        <w:rPr>
          <w:rFonts w:ascii="宋体" w:hAnsi="宋体" w:eastAsia="宋体" w:cs="Times New Roman"/>
          <w:sz w:val="28"/>
          <w:szCs w:val="28"/>
        </w:rPr>
      </w:pPr>
      <w:r>
        <w:rPr>
          <w:rFonts w:hint="eastAsia" w:ascii="宋体" w:hAnsi="宋体" w:eastAsia="宋体" w:cs="Times New Roman"/>
          <w:sz w:val="28"/>
          <w:szCs w:val="28"/>
        </w:rPr>
        <w:t>对投标货物</w:t>
      </w:r>
      <w:r>
        <w:rPr>
          <w:rFonts w:ascii="宋体" w:hAnsi="宋体" w:eastAsia="宋体" w:cs="Times New Roman"/>
          <w:sz w:val="28"/>
          <w:szCs w:val="28"/>
        </w:rPr>
        <w:t>技术支持和服务网点</w:t>
      </w:r>
      <w:r>
        <w:rPr>
          <w:rFonts w:hint="eastAsia" w:ascii="宋体" w:hAnsi="宋体" w:eastAsia="宋体" w:cs="Times New Roman"/>
          <w:sz w:val="28"/>
          <w:szCs w:val="28"/>
        </w:rPr>
        <w:t>分布情况的说明（提供</w:t>
      </w:r>
      <w:r>
        <w:rPr>
          <w:rFonts w:ascii="宋体" w:hAnsi="宋体" w:eastAsia="宋体" w:cs="Times New Roman"/>
          <w:sz w:val="28"/>
          <w:szCs w:val="28"/>
        </w:rPr>
        <w:t>技术支持和服务网点</w:t>
      </w:r>
      <w:r>
        <w:rPr>
          <w:rFonts w:hint="eastAsia" w:ascii="宋体" w:hAnsi="宋体" w:eastAsia="宋体" w:cs="Times New Roman"/>
          <w:sz w:val="28"/>
          <w:szCs w:val="28"/>
        </w:rPr>
        <w:t>的地址、</w:t>
      </w:r>
      <w:r>
        <w:rPr>
          <w:rFonts w:ascii="宋体" w:hAnsi="宋体" w:eastAsia="宋体" w:cs="Times New Roman"/>
          <w:sz w:val="28"/>
          <w:szCs w:val="28"/>
        </w:rPr>
        <w:t>24小时服务支持热线</w:t>
      </w:r>
      <w:r>
        <w:rPr>
          <w:rFonts w:hint="eastAsia" w:ascii="宋体" w:hAnsi="宋体" w:eastAsia="宋体" w:cs="Times New Roman"/>
          <w:sz w:val="28"/>
          <w:szCs w:val="28"/>
        </w:rPr>
        <w:t>，以及营业执照、委托服务协议等证明材料）。</w:t>
      </w:r>
    </w:p>
    <w:p>
      <w:pPr>
        <w:numPr>
          <w:ilvl w:val="3"/>
          <w:numId w:val="3"/>
        </w:numPr>
        <w:spacing w:line="440" w:lineRule="exact"/>
        <w:ind w:left="0" w:firstLine="542" w:firstLineChars="200"/>
        <w:rPr>
          <w:rFonts w:ascii="宋体" w:hAnsi="宋体" w:eastAsia="宋体" w:cs="Times New Roman"/>
          <w:sz w:val="28"/>
          <w:szCs w:val="28"/>
        </w:rPr>
      </w:pPr>
      <w:r>
        <w:rPr>
          <w:rFonts w:hint="eastAsia" w:ascii="宋体" w:hAnsi="宋体" w:eastAsia="宋体" w:cs="Times New Roman"/>
          <w:sz w:val="28"/>
          <w:szCs w:val="28"/>
        </w:rPr>
        <w:t>对投标货物在质量保修期内和质量保修期外的相关服务内容做出的</w:t>
      </w:r>
      <w:r>
        <w:rPr>
          <w:rFonts w:hint="eastAsia" w:ascii="宋体" w:hAnsi="宋体" w:eastAsia="宋体" w:cs="Times New Roman"/>
          <w:sz w:val="28"/>
          <w:szCs w:val="28"/>
          <w:lang w:val="zh-CN"/>
        </w:rPr>
        <w:t>说明与承诺</w:t>
      </w:r>
      <w:r>
        <w:rPr>
          <w:rFonts w:hint="eastAsia" w:ascii="宋体" w:hAnsi="宋体" w:eastAsia="宋体" w:cs="Times New Roman"/>
          <w:sz w:val="28"/>
          <w:szCs w:val="28"/>
        </w:rPr>
        <w:t>。</w:t>
      </w:r>
    </w:p>
    <w:p>
      <w:pPr>
        <w:numPr>
          <w:ilvl w:val="3"/>
          <w:numId w:val="3"/>
        </w:numPr>
        <w:spacing w:line="440" w:lineRule="exact"/>
        <w:ind w:left="0" w:firstLine="542" w:firstLineChars="200"/>
        <w:rPr>
          <w:rFonts w:ascii="宋体" w:hAnsi="宋体" w:eastAsia="宋体" w:cs="Times New Roman"/>
          <w:sz w:val="28"/>
          <w:szCs w:val="28"/>
        </w:rPr>
      </w:pPr>
      <w:r>
        <w:rPr>
          <w:rFonts w:ascii="宋体" w:hAnsi="宋体" w:eastAsia="宋体" w:cs="Times New Roman"/>
          <w:b/>
          <w:sz w:val="28"/>
          <w:szCs w:val="28"/>
        </w:rPr>
        <w:t>保修期外维修费用</w:t>
      </w:r>
      <w:r>
        <w:rPr>
          <w:rFonts w:hint="eastAsia" w:ascii="宋体" w:hAnsi="宋体" w:eastAsia="宋体" w:cs="Times New Roman"/>
          <w:b/>
          <w:sz w:val="28"/>
          <w:szCs w:val="28"/>
        </w:rPr>
        <w:t>说明</w:t>
      </w:r>
      <w:r>
        <w:rPr>
          <w:rFonts w:hint="eastAsia" w:ascii="宋体" w:hAnsi="宋体" w:eastAsia="宋体" w:cs="Times New Roman"/>
          <w:sz w:val="28"/>
          <w:szCs w:val="28"/>
        </w:rPr>
        <w:t>。</w:t>
      </w:r>
    </w:p>
    <w:p>
      <w:pPr>
        <w:numPr>
          <w:ilvl w:val="3"/>
          <w:numId w:val="3"/>
        </w:numPr>
        <w:spacing w:line="440" w:lineRule="exact"/>
        <w:ind w:left="0" w:firstLine="542" w:firstLineChars="200"/>
        <w:rPr>
          <w:rFonts w:ascii="宋体" w:hAnsi="宋体" w:eastAsia="宋体" w:cs="Times New Roman"/>
          <w:sz w:val="28"/>
          <w:szCs w:val="28"/>
        </w:rPr>
      </w:pPr>
      <w:r>
        <w:rPr>
          <w:rFonts w:ascii="宋体" w:hAnsi="宋体" w:eastAsia="宋体" w:cs="Times New Roman"/>
          <w:b/>
          <w:sz w:val="28"/>
          <w:szCs w:val="28"/>
        </w:rPr>
        <w:t>提供零配件全国统一报价</w:t>
      </w:r>
      <w:r>
        <w:rPr>
          <w:rFonts w:hint="eastAsia" w:ascii="宋体" w:hAnsi="宋体" w:eastAsia="宋体" w:cs="Times New Roman"/>
          <w:b/>
          <w:sz w:val="28"/>
          <w:szCs w:val="28"/>
        </w:rPr>
        <w:t>情况，并作</w:t>
      </w:r>
      <w:r>
        <w:rPr>
          <w:rFonts w:ascii="宋体" w:hAnsi="宋体" w:eastAsia="宋体" w:cs="Times New Roman"/>
          <w:b/>
          <w:sz w:val="28"/>
          <w:szCs w:val="28"/>
        </w:rPr>
        <w:t>军队用户更换配件价格统一报价</w:t>
      </w:r>
      <w:r>
        <w:rPr>
          <w:rFonts w:hint="eastAsia" w:ascii="宋体" w:hAnsi="宋体" w:eastAsia="宋体" w:cs="Times New Roman"/>
          <w:b/>
          <w:sz w:val="28"/>
          <w:szCs w:val="28"/>
        </w:rPr>
        <w:t>、</w:t>
      </w:r>
      <w:r>
        <w:rPr>
          <w:rFonts w:ascii="宋体" w:hAnsi="宋体" w:eastAsia="宋体" w:cs="Times New Roman"/>
          <w:b/>
          <w:sz w:val="28"/>
          <w:szCs w:val="28"/>
        </w:rPr>
        <w:t>零配件保证供应时间的</w:t>
      </w:r>
      <w:r>
        <w:rPr>
          <w:rFonts w:hint="eastAsia" w:ascii="宋体" w:hAnsi="宋体" w:eastAsia="宋体" w:cs="Times New Roman"/>
          <w:b/>
          <w:sz w:val="28"/>
          <w:szCs w:val="28"/>
        </w:rPr>
        <w:t>承诺说明</w:t>
      </w:r>
      <w:r>
        <w:rPr>
          <w:rFonts w:hint="eastAsia" w:ascii="宋体" w:hAnsi="宋体" w:eastAsia="宋体" w:cs="Times New Roman"/>
          <w:sz w:val="28"/>
          <w:szCs w:val="28"/>
        </w:rPr>
        <w:t>。</w:t>
      </w:r>
    </w:p>
    <w:p>
      <w:pPr>
        <w:numPr>
          <w:ilvl w:val="3"/>
          <w:numId w:val="3"/>
        </w:numPr>
        <w:spacing w:line="440" w:lineRule="exact"/>
        <w:ind w:left="0" w:firstLine="542" w:firstLineChars="200"/>
        <w:rPr>
          <w:rFonts w:ascii="宋体" w:hAnsi="宋体" w:eastAsia="宋体" w:cs="Times New Roman"/>
          <w:sz w:val="28"/>
          <w:szCs w:val="28"/>
        </w:rPr>
      </w:pPr>
      <w:r>
        <w:rPr>
          <w:rFonts w:hint="eastAsia" w:ascii="宋体" w:hAnsi="宋体" w:eastAsia="宋体" w:cs="Times New Roman"/>
          <w:sz w:val="28"/>
          <w:szCs w:val="28"/>
        </w:rPr>
        <w:t>对投标货物的备品备件和易损易耗件供应保障情况进行说明（如果某设备无备品备件和易损易耗件，也需明确“</w:t>
      </w:r>
      <w:r>
        <w:rPr>
          <w:rFonts w:ascii="宋体" w:hAnsi="宋体" w:eastAsia="宋体" w:cs="Times New Roman"/>
          <w:b/>
          <w:sz w:val="28"/>
          <w:szCs w:val="28"/>
        </w:rPr>
        <w:t>×</w:t>
      </w:r>
      <w:r>
        <w:rPr>
          <w:rFonts w:hint="eastAsia" w:ascii="宋体" w:hAnsi="宋体" w:eastAsia="宋体" w:cs="Times New Roman"/>
          <w:sz w:val="28"/>
          <w:szCs w:val="28"/>
        </w:rPr>
        <w:t>设备无备品备件和易损易耗件”）。</w:t>
      </w:r>
    </w:p>
    <w:p>
      <w:pPr>
        <w:spacing w:line="440" w:lineRule="exact"/>
        <w:rPr>
          <w:rFonts w:cs="Times New Roman" w:asciiTheme="minorEastAsia" w:hAnsiTheme="minorEastAsia"/>
          <w:kern w:val="0"/>
          <w:sz w:val="28"/>
          <w:szCs w:val="28"/>
          <w:lang w:val="zh-CN"/>
        </w:rPr>
      </w:pPr>
      <w:r>
        <w:rPr>
          <w:rFonts w:ascii="宋体" w:hAnsi="宋体" w:eastAsia="宋体" w:cs="Times New Roman"/>
          <w:sz w:val="28"/>
          <w:szCs w:val="28"/>
        </w:rPr>
        <w:t>其他服务承诺</w:t>
      </w:r>
      <w:r>
        <w:rPr>
          <w:rFonts w:hint="eastAsia" w:ascii="宋体" w:hAnsi="宋体" w:eastAsia="宋体" w:cs="Times New Roman"/>
          <w:sz w:val="28"/>
          <w:szCs w:val="28"/>
        </w:rPr>
        <w:t>（</w:t>
      </w:r>
      <w:r>
        <w:rPr>
          <w:rFonts w:hint="eastAsia" w:ascii="宋体" w:hAnsi="宋体" w:eastAsia="宋体" w:cs="Times New Roman"/>
          <w:b/>
          <w:sz w:val="28"/>
          <w:szCs w:val="28"/>
        </w:rPr>
        <w:t>逐一核对评分标准内涉及的售后服务进行响应和承诺）</w:t>
      </w:r>
      <w:r>
        <w:rPr>
          <w:rFonts w:ascii="宋体" w:hAnsi="宋体" w:eastAsia="宋体" w:cs="Times New Roman"/>
          <w:sz w:val="28"/>
          <w:szCs w:val="28"/>
        </w:rPr>
        <w:t>。</w:t>
      </w:r>
    </w:p>
    <w:p>
      <w:pPr>
        <w:spacing w:line="440" w:lineRule="exact"/>
        <w:ind w:firstLine="1626" w:firstLineChars="600"/>
        <w:rPr>
          <w:rFonts w:cs="宋体" w:asciiTheme="minorEastAsia" w:hAnsiTheme="minorEastAsia"/>
          <w:kern w:val="0"/>
          <w:sz w:val="28"/>
          <w:szCs w:val="28"/>
          <w:lang w:val="zh-CN"/>
        </w:rPr>
      </w:pPr>
    </w:p>
    <w:p>
      <w:pPr>
        <w:spacing w:line="440" w:lineRule="exact"/>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spacing w:line="440" w:lineRule="exact"/>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spacing w:line="440" w:lineRule="exact"/>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w:t>
      </w:r>
      <w:r>
        <w:rPr>
          <w:rFonts w:ascii="黑体" w:hAnsi="黑体" w:eastAsia="黑体" w:cs="Times New Roman"/>
          <w:kern w:val="0"/>
          <w:sz w:val="32"/>
          <w:szCs w:val="32"/>
        </w:rPr>
        <w:t>1</w:t>
      </w:r>
      <w:r>
        <w:rPr>
          <w:rFonts w:hint="eastAsia" w:ascii="黑体" w:hAnsi="黑体" w:eastAsia="黑体" w:cs="Times New Roman"/>
          <w:kern w:val="0"/>
          <w:sz w:val="32"/>
          <w:szCs w:val="32"/>
        </w:rPr>
        <w:t>2</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生产厂家售后服务承诺</w:t>
      </w:r>
    </w:p>
    <w:p>
      <w:pPr>
        <w:ind w:firstLine="542" w:firstLineChars="200"/>
        <w:rPr>
          <w:rFonts w:ascii="Times New Roman" w:hAnsi="Times New Roman" w:eastAsia="宋体" w:cs="Times New Roman"/>
          <w:snapToGrid w:val="0"/>
          <w:kern w:val="0"/>
          <w:sz w:val="28"/>
          <w:szCs w:val="28"/>
          <w:lang w:val="zh-CN"/>
        </w:rPr>
      </w:pPr>
    </w:p>
    <w:p>
      <w:pPr>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w:t>
      </w:r>
      <w:r>
        <w:rPr>
          <w:rFonts w:hint="eastAsia" w:ascii="宋体" w:hAnsi="宋体" w:eastAsia="宋体" w:cs="Times New Roman"/>
          <w:kern w:val="0"/>
          <w:sz w:val="28"/>
          <w:szCs w:val="28"/>
          <w:lang w:val="zh-CN"/>
        </w:rPr>
        <w:t>生产厂商对产品售后服务做出的承诺，对照技术和参数要求的条款、商务评审表中售后服务评审项自行编制。至少包括售后服务年限、响应时间、技术培训、</w:t>
      </w:r>
      <w:r>
        <w:rPr>
          <w:rFonts w:hint="eastAsia" w:ascii="宋体" w:hAnsi="宋体" w:eastAsia="宋体" w:cs="Times New Roman"/>
          <w:kern w:val="0"/>
          <w:sz w:val="28"/>
          <w:szCs w:val="28"/>
        </w:rPr>
        <w:t>零配件全国统一报价</w:t>
      </w:r>
      <w:r>
        <w:rPr>
          <w:rFonts w:hint="eastAsia" w:ascii="宋体" w:hAnsi="宋体" w:eastAsia="宋体" w:cs="Times New Roman"/>
          <w:kern w:val="0"/>
          <w:sz w:val="28"/>
          <w:szCs w:val="28"/>
          <w:lang w:val="zh-CN"/>
        </w:rPr>
        <w:t>等内容</w:t>
      </w:r>
      <w:r>
        <w:rPr>
          <w:rFonts w:hint="eastAsia" w:cs="Times New Roman" w:asciiTheme="minorEastAsia" w:hAnsiTheme="minorEastAsia"/>
          <w:kern w:val="0"/>
          <w:sz w:val="28"/>
          <w:szCs w:val="28"/>
          <w:lang w:val="zh-CN"/>
        </w:rPr>
        <w:t>）</w:t>
      </w: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32"/>
          <w:szCs w:val="32"/>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Times New Roman" w:hAnsi="Times New Roman" w:eastAsia="宋体" w:cs="Times New Roman"/>
          <w:kern w:val="0"/>
          <w:sz w:val="28"/>
          <w:szCs w:val="28"/>
        </w:rPr>
      </w:pPr>
    </w:p>
    <w:p>
      <w:pPr>
        <w:rPr>
          <w:rFonts w:ascii="Times New Roman" w:hAnsi="Times New Roman" w:eastAsia="宋体" w:cs="Times New Roman"/>
          <w:kern w:val="0"/>
          <w:sz w:val="28"/>
          <w:szCs w:val="28"/>
        </w:rPr>
      </w:pPr>
    </w:p>
    <w:p>
      <w:pPr>
        <w:rPr>
          <w:rFonts w:ascii="Times New Roman" w:hAnsi="Times New Roman" w:eastAsia="宋体" w:cs="Times New Roman"/>
          <w:kern w:val="0"/>
          <w:sz w:val="28"/>
          <w:szCs w:val="28"/>
        </w:rPr>
      </w:pPr>
    </w:p>
    <w:p>
      <w:pPr>
        <w:rPr>
          <w:rFonts w:ascii="Times New Roman" w:hAnsi="Times New Roman" w:eastAsia="宋体" w:cs="Times New Roman"/>
          <w:kern w:val="0"/>
          <w:sz w:val="28"/>
          <w:szCs w:val="28"/>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w:t>
      </w:r>
      <w:r>
        <w:rPr>
          <w:rFonts w:ascii="黑体" w:hAnsi="黑体" w:eastAsia="黑体" w:cs="Times New Roman"/>
          <w:kern w:val="0"/>
          <w:sz w:val="32"/>
          <w:szCs w:val="32"/>
        </w:rPr>
        <w:t>1</w:t>
      </w:r>
      <w:r>
        <w:rPr>
          <w:rFonts w:hint="eastAsia" w:ascii="黑体" w:hAnsi="黑体" w:eastAsia="黑体" w:cs="Times New Roman"/>
          <w:kern w:val="0"/>
          <w:sz w:val="32"/>
          <w:szCs w:val="32"/>
        </w:rPr>
        <w:t>3</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近3年中标成交案例及同类项目案例</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p>
    <w:tbl>
      <w:tblPr>
        <w:tblStyle w:val="17"/>
        <w:tblW w:w="50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0"/>
        <w:gridCol w:w="840"/>
        <w:gridCol w:w="977"/>
        <w:gridCol w:w="1819"/>
        <w:gridCol w:w="1256"/>
        <w:gridCol w:w="1055"/>
        <w:gridCol w:w="1452"/>
        <w:gridCol w:w="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48"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序号</w:t>
            </w: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用户</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名称</w:t>
            </w: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项目</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名称</w:t>
            </w: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项目内容</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（包括同类项目，产品名称、型号等）</w:t>
            </w: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合同有效金额（万元）</w:t>
            </w: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签订</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日期</w:t>
            </w: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用户联系</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人及电话</w:t>
            </w: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r>
              <w:rPr>
                <w:rFonts w:hint="eastAsia" w:cs="Times New Roman" w:asciiTheme="minorEastAsia" w:hAnsiTheme="minorEastAsia"/>
                <w:sz w:val="28"/>
                <w:szCs w:val="28"/>
              </w:rPr>
              <w:t>合计</w:t>
            </w: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bl>
    <w:p>
      <w:pPr>
        <w:ind w:left="924" w:hanging="924" w:hangingChars="400"/>
        <w:rPr>
          <w:rFonts w:ascii="宋体" w:hAnsi="宋体" w:eastAsia="宋体" w:cs="Times New Roman"/>
          <w:bCs/>
          <w:kern w:val="0"/>
          <w:sz w:val="24"/>
          <w:szCs w:val="24"/>
        </w:rPr>
      </w:pPr>
      <w:r>
        <w:rPr>
          <w:rFonts w:hint="eastAsia" w:ascii="宋体" w:hAnsi="宋体" w:eastAsia="宋体" w:cs="Times New Roman"/>
          <w:bCs/>
          <w:kern w:val="0"/>
          <w:sz w:val="24"/>
          <w:szCs w:val="24"/>
        </w:rPr>
        <w:t>备注：1.同类项目指本次招标的产品或同类产品。合同有效金额是指合同中本次招标的产品或同类产品金额。</w:t>
      </w:r>
    </w:p>
    <w:p>
      <w:pPr>
        <w:ind w:left="918" w:leftChars="342" w:hanging="231" w:hangingChars="100"/>
        <w:rPr>
          <w:rFonts w:ascii="宋体" w:hAnsi="宋体" w:eastAsia="宋体" w:cs="Times New Roman"/>
          <w:bCs/>
          <w:kern w:val="0"/>
          <w:sz w:val="24"/>
          <w:szCs w:val="24"/>
        </w:rPr>
      </w:pPr>
      <w:r>
        <w:rPr>
          <w:rFonts w:hint="eastAsia" w:ascii="宋体" w:hAnsi="宋体" w:eastAsia="宋体" w:cs="Times New Roman"/>
          <w:bCs/>
          <w:kern w:val="0"/>
          <w:sz w:val="24"/>
          <w:szCs w:val="24"/>
        </w:rPr>
        <w:t>2.投标人应附销售合同复印件，按合同有效金额由高到低顺序装订，包括：合同首尾页、签字盖章页、合同金额页、产品信息页。</w:t>
      </w:r>
    </w:p>
    <w:p>
      <w:pPr>
        <w:ind w:left="918" w:leftChars="342" w:hanging="231" w:hangingChars="100"/>
        <w:rPr>
          <w:rFonts w:ascii="宋体" w:hAnsi="宋体" w:eastAsia="宋体" w:cs="Times New Roman"/>
          <w:bCs/>
          <w:kern w:val="0"/>
          <w:sz w:val="24"/>
          <w:szCs w:val="24"/>
        </w:rPr>
      </w:pPr>
      <w:r>
        <w:rPr>
          <w:rFonts w:hint="eastAsia" w:ascii="宋体" w:hAnsi="宋体" w:eastAsia="宋体" w:cs="Times New Roman"/>
          <w:bCs/>
          <w:kern w:val="0"/>
          <w:sz w:val="24"/>
          <w:szCs w:val="24"/>
        </w:rPr>
        <w:t>3.投标人提供虚假合同的，按虚假投标处理。</w:t>
      </w:r>
    </w:p>
    <w:p>
      <w:pPr>
        <w:ind w:left="918" w:leftChars="342" w:hanging="231" w:hangingChars="100"/>
        <w:rPr>
          <w:rFonts w:ascii="宋体" w:hAnsi="宋体" w:eastAsia="宋体" w:cs="Times New Roman"/>
          <w:b/>
          <w:bCs/>
          <w:kern w:val="0"/>
          <w:sz w:val="24"/>
          <w:szCs w:val="24"/>
        </w:rPr>
      </w:pPr>
      <w:r>
        <w:rPr>
          <w:rFonts w:hint="eastAsia" w:ascii="宋体" w:hAnsi="宋体" w:eastAsia="宋体" w:cs="Times New Roman"/>
          <w:b/>
          <w:bCs/>
          <w:kern w:val="0"/>
          <w:sz w:val="24"/>
          <w:szCs w:val="24"/>
        </w:rPr>
        <w:t>4.需提供三甲医院或高等科研院所销售合同，其他视为无效合同。</w:t>
      </w:r>
    </w:p>
    <w:p>
      <w:pPr>
        <w:rPr>
          <w:rFonts w:ascii="Times New Roman" w:hAnsi="Times New Roman" w:eastAsia="宋体" w:cs="Times New Roman"/>
          <w:kern w:val="0"/>
          <w:sz w:val="28"/>
          <w:szCs w:val="28"/>
          <w:lang w:val="zh-CN"/>
        </w:rPr>
      </w:pPr>
    </w:p>
    <w:p>
      <w:pPr>
        <w:ind w:firstLine="1626" w:firstLineChars="600"/>
        <w:rPr>
          <w:rFonts w:cs="宋体" w:asciiTheme="majorEastAsia" w:hAnsiTheme="majorEastAsia" w:eastAsiaTheme="majorEastAsia"/>
          <w:kern w:val="0"/>
          <w:sz w:val="28"/>
          <w:szCs w:val="28"/>
          <w:lang w:val="zh-CN"/>
        </w:rPr>
      </w:pPr>
      <w:r>
        <w:rPr>
          <w:rFonts w:hint="eastAsia" w:cs="宋体" w:asciiTheme="majorEastAsia" w:hAnsiTheme="majorEastAsia" w:eastAsiaTheme="majorEastAsia"/>
          <w:kern w:val="0"/>
          <w:sz w:val="28"/>
          <w:szCs w:val="28"/>
          <w:lang w:val="zh-CN"/>
        </w:rPr>
        <w:t>投标人全称：（盖章）</w:t>
      </w:r>
    </w:p>
    <w:p>
      <w:pPr>
        <w:ind w:firstLine="1626" w:firstLineChars="600"/>
        <w:rPr>
          <w:rFonts w:cs="宋体" w:asciiTheme="majorEastAsia" w:hAnsiTheme="majorEastAsia" w:eastAsiaTheme="majorEastAsia"/>
          <w:kern w:val="0"/>
          <w:sz w:val="28"/>
          <w:szCs w:val="28"/>
        </w:rPr>
      </w:pPr>
      <w:r>
        <w:rPr>
          <w:rFonts w:hint="eastAsia" w:cs="宋体" w:asciiTheme="majorEastAsia" w:hAnsiTheme="majorEastAsia" w:eastAsiaTheme="majorEastAsia"/>
          <w:kern w:val="0"/>
          <w:sz w:val="28"/>
          <w:szCs w:val="28"/>
          <w:lang w:val="zh-CN"/>
        </w:rPr>
        <w:t xml:space="preserve">法定代表人（或授权代表）：（签字或盖章）  </w:t>
      </w:r>
      <w:r>
        <w:rPr>
          <w:rFonts w:hint="eastAsia" w:cs="宋体" w:asciiTheme="majorEastAsia" w:hAnsiTheme="majorEastAsia" w:eastAsiaTheme="majorEastAsia"/>
          <w:kern w:val="0"/>
          <w:sz w:val="28"/>
          <w:szCs w:val="28"/>
        </w:rPr>
        <w:t xml:space="preserve"> </w:t>
      </w:r>
    </w:p>
    <w:p>
      <w:pPr>
        <w:ind w:firstLine="3794" w:firstLineChars="1400"/>
        <w:rPr>
          <w:rFonts w:cs="宋体" w:asciiTheme="majorEastAsia" w:hAnsiTheme="majorEastAsia" w:eastAsiaTheme="majorEastAsia"/>
          <w:kern w:val="0"/>
          <w:sz w:val="28"/>
          <w:szCs w:val="28"/>
          <w:lang w:val="zh-CN"/>
        </w:rPr>
      </w:pPr>
      <w:r>
        <w:rPr>
          <w:rFonts w:hint="eastAsia" w:cs="宋体" w:asciiTheme="majorEastAsia" w:hAnsiTheme="majorEastAsia" w:eastAsiaTheme="majorEastAsia"/>
          <w:kern w:val="0"/>
          <w:sz w:val="28"/>
          <w:szCs w:val="28"/>
          <w:lang w:val="zh-CN"/>
        </w:rPr>
        <w:t>年  月  日</w:t>
      </w:r>
    </w:p>
    <w:p>
      <w:pPr>
        <w:rPr>
          <w:rFonts w:ascii="Times New Roman" w:hAnsi="Times New Roman" w:eastAsia="宋体" w:cs="Times New Roman"/>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附件14</w:t>
      </w:r>
    </w:p>
    <w:p>
      <w:pPr>
        <w:jc w:val="center"/>
        <w:rPr>
          <w:rFonts w:ascii="黑体" w:hAnsi="黑体" w:eastAsia="黑体" w:cs="Times New Roman"/>
          <w:kern w:val="0"/>
          <w:sz w:val="32"/>
          <w:szCs w:val="32"/>
        </w:rPr>
      </w:pPr>
      <w:r>
        <w:rPr>
          <w:rFonts w:hint="eastAsia" w:ascii="黑体" w:hAnsi="黑体" w:eastAsia="黑体" w:cs="Times New Roman"/>
          <w:kern w:val="0"/>
          <w:sz w:val="32"/>
          <w:szCs w:val="32"/>
        </w:rPr>
        <w:t>技术评审表</w:t>
      </w:r>
    </w:p>
    <w:tbl>
      <w:tblPr>
        <w:tblStyle w:val="17"/>
        <w:tblW w:w="0" w:type="auto"/>
        <w:jc w:val="center"/>
        <w:tblLayout w:type="fixed"/>
        <w:tblCellMar>
          <w:top w:w="0" w:type="dxa"/>
          <w:left w:w="108" w:type="dxa"/>
          <w:bottom w:w="0" w:type="dxa"/>
          <w:right w:w="108" w:type="dxa"/>
        </w:tblCellMar>
      </w:tblPr>
      <w:tblGrid>
        <w:gridCol w:w="1172"/>
        <w:gridCol w:w="3648"/>
        <w:gridCol w:w="2268"/>
        <w:gridCol w:w="1755"/>
      </w:tblGrid>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序号</w:t>
            </w:r>
          </w:p>
        </w:tc>
        <w:tc>
          <w:tcPr>
            <w:tcW w:w="364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评审项目</w:t>
            </w:r>
          </w:p>
        </w:tc>
        <w:tc>
          <w:tcPr>
            <w:tcW w:w="2268" w:type="dxa"/>
            <w:tcBorders>
              <w:top w:val="single" w:color="auto" w:sz="4" w:space="0"/>
              <w:left w:val="nil"/>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相关指标及说明</w:t>
            </w:r>
          </w:p>
        </w:tc>
        <w:tc>
          <w:tcPr>
            <w:tcW w:w="1755" w:type="dxa"/>
            <w:tcBorders>
              <w:top w:val="single" w:color="auto" w:sz="4" w:space="0"/>
              <w:left w:val="nil"/>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投标文件具体</w:t>
            </w:r>
          </w:p>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位置页码</w:t>
            </w: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一</w:t>
            </w:r>
          </w:p>
        </w:tc>
        <w:tc>
          <w:tcPr>
            <w:tcW w:w="3648"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技术力量</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1</w:t>
            </w:r>
          </w:p>
        </w:tc>
        <w:tc>
          <w:tcPr>
            <w:tcW w:w="3648"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Cs w:val="21"/>
              </w:rPr>
              <w:t>技术专利证书1</w:t>
            </w:r>
          </w:p>
        </w:tc>
        <w:tc>
          <w:tcPr>
            <w:tcW w:w="2268"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3648"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asciiTheme="majorEastAsia" w:hAnsiTheme="majorEastAsia" w:eastAsiaTheme="majorEastAsia"/>
                <w:szCs w:val="21"/>
              </w:rPr>
            </w:pPr>
            <w:r>
              <w:rPr>
                <w:rFonts w:hint="eastAsia" w:asciiTheme="majorEastAsia" w:hAnsiTheme="majorEastAsia" w:eastAsiaTheme="majorEastAsia"/>
                <w:szCs w:val="21"/>
              </w:rPr>
              <w:t>技术专利证书2</w:t>
            </w:r>
          </w:p>
        </w:tc>
        <w:tc>
          <w:tcPr>
            <w:tcW w:w="2268"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3648"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asciiTheme="majorEastAsia" w:hAnsiTheme="majorEastAsia" w:eastAsiaTheme="majorEastAsia"/>
                <w:szCs w:val="21"/>
              </w:rPr>
            </w:pPr>
            <w:r>
              <w:rPr>
                <w:rFonts w:asciiTheme="majorEastAsia" w:hAnsiTheme="majorEastAsia" w:eastAsiaTheme="majorEastAsia"/>
                <w:szCs w:val="21"/>
              </w:rPr>
              <w:t>…</w:t>
            </w:r>
          </w:p>
        </w:tc>
        <w:tc>
          <w:tcPr>
            <w:tcW w:w="2268"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2</w:t>
            </w:r>
          </w:p>
        </w:tc>
        <w:tc>
          <w:tcPr>
            <w:tcW w:w="3648"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Cs w:val="21"/>
              </w:rPr>
              <w:t>CE认证</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 xml:space="preserve">3   </w:t>
            </w:r>
          </w:p>
        </w:tc>
        <w:tc>
          <w:tcPr>
            <w:tcW w:w="3648"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Cs w:val="21"/>
              </w:rPr>
              <w:t>FDA认证</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4</w:t>
            </w:r>
          </w:p>
        </w:tc>
        <w:tc>
          <w:tcPr>
            <w:tcW w:w="364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Cs w:val="21"/>
              </w:rPr>
              <w:t>产品投放市场时间</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5</w:t>
            </w:r>
          </w:p>
        </w:tc>
        <w:tc>
          <w:tcPr>
            <w:tcW w:w="364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Cs w:val="21"/>
              </w:rPr>
              <w:t>入围最近年度“中国医疗设备行业数据及售后服务调查”三甲医院推荐品牌及排名情况</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6</w:t>
            </w:r>
          </w:p>
        </w:tc>
        <w:tc>
          <w:tcPr>
            <w:tcW w:w="364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Cs w:val="21"/>
              </w:rPr>
              <w:t>入围最近年度“中国医学装备协会发布优秀国产医疗设备产品目录”情况</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二</w:t>
            </w:r>
          </w:p>
        </w:tc>
        <w:tc>
          <w:tcPr>
            <w:tcW w:w="3648"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asciiTheme="minorEastAsia" w:hAnsiTheme="minorEastAsia"/>
                <w:b/>
                <w:szCs w:val="21"/>
              </w:rPr>
              <w:t>产品技术性能指标参数满足偏离情况</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Cs w:val="21"/>
              </w:rPr>
            </w:pPr>
            <w:r>
              <w:rPr>
                <w:rFonts w:hint="eastAsia" w:cs="宋体" w:asciiTheme="majorEastAsia" w:hAnsiTheme="majorEastAsia" w:eastAsiaTheme="majorEastAsia"/>
                <w:szCs w:val="21"/>
              </w:rPr>
              <w:t>详见技术指标参数响应偏离表</w:t>
            </w: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三</w:t>
            </w:r>
          </w:p>
        </w:tc>
        <w:tc>
          <w:tcPr>
            <w:tcW w:w="3648"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售后服务</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1</w:t>
            </w:r>
          </w:p>
        </w:tc>
        <w:tc>
          <w:tcPr>
            <w:tcW w:w="3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inorEastAsia" w:hAnsiTheme="minorEastAsia"/>
                <w:szCs w:val="21"/>
              </w:rPr>
              <w:t>免费保修期</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2</w:t>
            </w:r>
          </w:p>
        </w:tc>
        <w:tc>
          <w:tcPr>
            <w:tcW w:w="3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heme="minorEastAsia" w:hAnsiTheme="minorEastAsia"/>
                <w:szCs w:val="21"/>
              </w:rPr>
            </w:pPr>
            <w:r>
              <w:rPr>
                <w:rFonts w:hint="eastAsia" w:asciiTheme="minorEastAsia" w:hAnsiTheme="minorEastAsia"/>
                <w:szCs w:val="21"/>
              </w:rPr>
              <w:t>零配件报价</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3</w:t>
            </w:r>
          </w:p>
        </w:tc>
        <w:tc>
          <w:tcPr>
            <w:tcW w:w="3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heme="minorEastAsia" w:hAnsiTheme="minorEastAsia"/>
                <w:szCs w:val="21"/>
              </w:rPr>
            </w:pPr>
            <w:r>
              <w:rPr>
                <w:rFonts w:hint="eastAsia" w:asciiTheme="minorEastAsia" w:hAnsiTheme="minorEastAsia"/>
                <w:szCs w:val="21"/>
              </w:rPr>
              <w:t>零配件保证供应时间</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4</w:t>
            </w:r>
          </w:p>
        </w:tc>
        <w:tc>
          <w:tcPr>
            <w:tcW w:w="3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heme="minorEastAsia" w:hAnsiTheme="minorEastAsia"/>
                <w:szCs w:val="21"/>
              </w:rPr>
            </w:pPr>
            <w:r>
              <w:rPr>
                <w:rFonts w:hint="eastAsia" w:asciiTheme="minorEastAsia" w:hAnsiTheme="minorEastAsia"/>
                <w:szCs w:val="21"/>
              </w:rPr>
              <w:t>到位维修响应时间</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5</w:t>
            </w:r>
          </w:p>
        </w:tc>
        <w:tc>
          <w:tcPr>
            <w:tcW w:w="3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heme="minorEastAsia" w:hAnsiTheme="minorEastAsia"/>
                <w:szCs w:val="21"/>
              </w:rPr>
            </w:pPr>
            <w:r>
              <w:rPr>
                <w:rFonts w:hint="eastAsia" w:asciiTheme="minorEastAsia" w:hAnsiTheme="minorEastAsia"/>
                <w:szCs w:val="21"/>
              </w:rPr>
              <w:t>保修期外维修费用</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6</w:t>
            </w:r>
          </w:p>
        </w:tc>
        <w:tc>
          <w:tcPr>
            <w:tcW w:w="3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heme="minorEastAsia" w:hAnsiTheme="minorEastAsia"/>
                <w:szCs w:val="21"/>
              </w:rPr>
            </w:pPr>
            <w:r>
              <w:rPr>
                <w:rFonts w:hint="eastAsia" w:asciiTheme="minorEastAsia" w:hAnsiTheme="minorEastAsia"/>
                <w:szCs w:val="21"/>
              </w:rPr>
              <w:t>技术支持和服务网点</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bl>
    <w:p>
      <w:pPr>
        <w:widowControl/>
        <w:adjustRightInd w:val="0"/>
        <w:snapToGrid w:val="0"/>
        <w:ind w:firstLine="227" w:firstLineChars="98"/>
        <w:jc w:val="left"/>
        <w:rPr>
          <w:rFonts w:cs="Times New Roman" w:asciiTheme="minorEastAsia" w:hAnsiTheme="minorEastAsia"/>
          <w:kern w:val="0"/>
          <w:sz w:val="24"/>
          <w:szCs w:val="24"/>
        </w:rPr>
      </w:pPr>
      <w:r>
        <w:rPr>
          <w:rFonts w:hint="eastAsia" w:cs="Times New Roman" w:asciiTheme="minorEastAsia" w:hAnsiTheme="minorEastAsia"/>
          <w:kern w:val="0"/>
          <w:sz w:val="24"/>
          <w:szCs w:val="24"/>
        </w:rPr>
        <w:t>注：以上项目由投标人自行填写，对于未提供项填写“无”。</w:t>
      </w:r>
    </w:p>
    <w:p>
      <w:pPr>
        <w:ind w:firstLine="2423" w:firstLineChars="894"/>
        <w:rPr>
          <w:rFonts w:cs="宋体" w:asciiTheme="minorEastAsia" w:hAnsiTheme="minorEastAsia"/>
          <w:kern w:val="0"/>
          <w:sz w:val="28"/>
          <w:szCs w:val="28"/>
          <w:lang w:val="zh-CN"/>
        </w:rPr>
      </w:pPr>
    </w:p>
    <w:p>
      <w:pPr>
        <w:ind w:firstLine="2423" w:firstLineChars="894"/>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ind w:firstLine="2423" w:firstLineChars="894"/>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4591" w:firstLineChars="1694"/>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附件15</w:t>
      </w:r>
    </w:p>
    <w:p>
      <w:pPr>
        <w:jc w:val="center"/>
        <w:rPr>
          <w:rFonts w:ascii="方正小标宋简体" w:hAnsi="Times New Roman" w:eastAsia="方正小标宋简体" w:cs="Times New Roman"/>
          <w:kern w:val="0"/>
          <w:sz w:val="44"/>
          <w:szCs w:val="44"/>
        </w:rPr>
      </w:pPr>
      <w:r>
        <w:rPr>
          <w:rFonts w:hint="eastAsia" w:ascii="黑体" w:hAnsi="黑体" w:eastAsia="黑体" w:cs="Times New Roman"/>
          <w:kern w:val="0"/>
          <w:sz w:val="32"/>
          <w:szCs w:val="32"/>
        </w:rPr>
        <w:t>商务评审表</w:t>
      </w:r>
    </w:p>
    <w:tbl>
      <w:tblPr>
        <w:tblStyle w:val="17"/>
        <w:tblW w:w="0" w:type="auto"/>
        <w:jc w:val="center"/>
        <w:tblLayout w:type="fixed"/>
        <w:tblCellMar>
          <w:top w:w="0" w:type="dxa"/>
          <w:left w:w="108" w:type="dxa"/>
          <w:bottom w:w="0" w:type="dxa"/>
          <w:right w:w="108" w:type="dxa"/>
        </w:tblCellMar>
      </w:tblPr>
      <w:tblGrid>
        <w:gridCol w:w="1172"/>
        <w:gridCol w:w="2939"/>
        <w:gridCol w:w="2552"/>
        <w:gridCol w:w="2180"/>
      </w:tblGrid>
      <w:tr>
        <w:tblPrEx>
          <w:tblCellMar>
            <w:top w:w="0" w:type="dxa"/>
            <w:left w:w="108" w:type="dxa"/>
            <w:bottom w:w="0" w:type="dxa"/>
            <w:right w:w="108" w:type="dxa"/>
          </w:tblCellMar>
        </w:tblPrEx>
        <w:trPr>
          <w:trHeight w:val="224"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序号</w:t>
            </w:r>
          </w:p>
        </w:tc>
        <w:tc>
          <w:tcPr>
            <w:tcW w:w="2939"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评审项目</w:t>
            </w:r>
          </w:p>
        </w:tc>
        <w:tc>
          <w:tcPr>
            <w:tcW w:w="2552" w:type="dxa"/>
            <w:tcBorders>
              <w:top w:val="single" w:color="auto" w:sz="4" w:space="0"/>
              <w:left w:val="nil"/>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相关指标及说明</w:t>
            </w:r>
          </w:p>
        </w:tc>
        <w:tc>
          <w:tcPr>
            <w:tcW w:w="2180" w:type="dxa"/>
            <w:tcBorders>
              <w:top w:val="single" w:color="auto" w:sz="4" w:space="0"/>
              <w:left w:val="nil"/>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投标文件具体</w:t>
            </w:r>
          </w:p>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位置页码</w:t>
            </w:r>
          </w:p>
        </w:tc>
      </w:tr>
      <w:tr>
        <w:tblPrEx>
          <w:tblCellMar>
            <w:top w:w="0" w:type="dxa"/>
            <w:left w:w="108" w:type="dxa"/>
            <w:bottom w:w="0" w:type="dxa"/>
            <w:right w:w="108" w:type="dxa"/>
          </w:tblCellMar>
        </w:tblPrEx>
        <w:trPr>
          <w:trHeight w:val="510" w:hRule="exac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一</w:t>
            </w:r>
          </w:p>
        </w:tc>
        <w:tc>
          <w:tcPr>
            <w:tcW w:w="2939"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投标产品销售业绩</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1</w:t>
            </w:r>
          </w:p>
        </w:tc>
        <w:tc>
          <w:tcPr>
            <w:tcW w:w="2939"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合同1金额</w:t>
            </w:r>
          </w:p>
        </w:tc>
        <w:tc>
          <w:tcPr>
            <w:tcW w:w="2552"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2</w:t>
            </w:r>
          </w:p>
        </w:tc>
        <w:tc>
          <w:tcPr>
            <w:tcW w:w="2939"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合同2金额</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 xml:space="preserve">   </w:t>
            </w:r>
          </w:p>
        </w:tc>
        <w:tc>
          <w:tcPr>
            <w:tcW w:w="2939"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cs="宋体" w:asciiTheme="majorEastAsia" w:hAnsiTheme="majorEastAsia" w:eastAsiaTheme="majorEastAsia"/>
                <w:sz w:val="24"/>
                <w:szCs w:val="24"/>
              </w:rPr>
              <w:t>…</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二</w:t>
            </w:r>
          </w:p>
        </w:tc>
        <w:tc>
          <w:tcPr>
            <w:tcW w:w="2939"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企业规模</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1</w:t>
            </w:r>
          </w:p>
        </w:tc>
        <w:tc>
          <w:tcPr>
            <w:tcW w:w="2939"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 w:val="24"/>
                <w:szCs w:val="24"/>
              </w:rPr>
              <w:t>平均资产总额</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2</w:t>
            </w:r>
          </w:p>
        </w:tc>
        <w:tc>
          <w:tcPr>
            <w:tcW w:w="2939"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 w:val="24"/>
                <w:szCs w:val="24"/>
              </w:rPr>
              <w:t>缴纳社保金额</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三</w:t>
            </w:r>
          </w:p>
        </w:tc>
        <w:tc>
          <w:tcPr>
            <w:tcW w:w="2939"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信誉</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1</w:t>
            </w:r>
          </w:p>
        </w:tc>
        <w:tc>
          <w:tcPr>
            <w:tcW w:w="2939"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企业纳税信用A级评价证书</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711"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2</w:t>
            </w:r>
          </w:p>
        </w:tc>
        <w:tc>
          <w:tcPr>
            <w:tcW w:w="2939"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银行颁发的资信（信用）</w:t>
            </w:r>
          </w:p>
          <w:p>
            <w:pPr>
              <w:adjustRightInd w:val="0"/>
              <w:snapToGrid w:val="0"/>
              <w:spacing w:line="360" w:lineRule="exact"/>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等级证明</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四</w:t>
            </w:r>
          </w:p>
        </w:tc>
        <w:tc>
          <w:tcPr>
            <w:tcW w:w="2939"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财务状况（</w:t>
            </w:r>
            <w:r>
              <w:rPr>
                <w:rFonts w:hint="eastAsia" w:asciiTheme="majorEastAsia" w:hAnsiTheme="majorEastAsia" w:eastAsiaTheme="majorEastAsia"/>
                <w:sz w:val="24"/>
                <w:szCs w:val="24"/>
              </w:rPr>
              <w:t>平均净利润</w:t>
            </w:r>
            <w:r>
              <w:rPr>
                <w:rFonts w:hint="eastAsia" w:cs="宋体" w:asciiTheme="majorEastAsia" w:hAnsiTheme="majorEastAsia" w:eastAsiaTheme="majorEastAsia"/>
                <w:b/>
                <w:sz w:val="24"/>
                <w:szCs w:val="24"/>
              </w:rPr>
              <w:t>）</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五</w:t>
            </w:r>
          </w:p>
        </w:tc>
        <w:tc>
          <w:tcPr>
            <w:tcW w:w="293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投标方性质</w:t>
            </w:r>
          </w:p>
        </w:tc>
        <w:tc>
          <w:tcPr>
            <w:tcW w:w="255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bl>
    <w:p>
      <w:pPr>
        <w:widowControl/>
        <w:adjustRightInd w:val="0"/>
        <w:snapToGrid w:val="0"/>
        <w:jc w:val="left"/>
        <w:rPr>
          <w:rFonts w:cs="Times New Roman" w:asciiTheme="minorEastAsia" w:hAnsiTheme="minorEastAsia"/>
          <w:kern w:val="0"/>
          <w:szCs w:val="21"/>
        </w:rPr>
      </w:pPr>
    </w:p>
    <w:p>
      <w:pPr>
        <w:widowControl/>
        <w:adjustRightInd w:val="0"/>
        <w:snapToGrid w:val="0"/>
        <w:ind w:firstLine="227" w:firstLineChars="98"/>
        <w:jc w:val="left"/>
        <w:rPr>
          <w:rFonts w:cs="Times New Roman" w:asciiTheme="minorEastAsia" w:hAnsiTheme="minorEastAsia"/>
          <w:kern w:val="0"/>
          <w:sz w:val="24"/>
          <w:szCs w:val="24"/>
        </w:rPr>
      </w:pPr>
      <w:r>
        <w:rPr>
          <w:rFonts w:hint="eastAsia" w:cs="Times New Roman" w:asciiTheme="minorEastAsia" w:hAnsiTheme="minorEastAsia"/>
          <w:kern w:val="0"/>
          <w:sz w:val="24"/>
          <w:szCs w:val="24"/>
        </w:rPr>
        <w:t>注：以上项目由投标人自行填写，对于未提供项填写“无”。</w:t>
      </w:r>
    </w:p>
    <w:p>
      <w:pPr>
        <w:widowControl/>
        <w:adjustRightInd w:val="0"/>
        <w:snapToGrid w:val="0"/>
        <w:jc w:val="left"/>
        <w:rPr>
          <w:rFonts w:cs="Times New Roman" w:asciiTheme="minorEastAsia" w:hAnsiTheme="minorEastAsia"/>
          <w:kern w:val="0"/>
          <w:szCs w:val="21"/>
        </w:rPr>
      </w:pPr>
    </w:p>
    <w:p>
      <w:pPr>
        <w:widowControl/>
        <w:adjustRightInd w:val="0"/>
        <w:snapToGrid w:val="0"/>
        <w:jc w:val="left"/>
        <w:rPr>
          <w:rFonts w:cs="Times New Roman" w:asciiTheme="minorEastAsia" w:hAnsiTheme="minorEastAsia"/>
          <w:kern w:val="0"/>
          <w:szCs w:val="21"/>
        </w:rPr>
      </w:pPr>
    </w:p>
    <w:p>
      <w:pPr>
        <w:widowControl/>
        <w:adjustRightInd w:val="0"/>
        <w:snapToGrid w:val="0"/>
        <w:jc w:val="left"/>
        <w:rPr>
          <w:rFonts w:cs="Times New Roman" w:asciiTheme="minorEastAsia" w:hAnsiTheme="minorEastAsia"/>
          <w:kern w:val="0"/>
          <w:szCs w:val="21"/>
        </w:rPr>
      </w:pPr>
    </w:p>
    <w:p>
      <w:pPr>
        <w:widowControl/>
        <w:adjustRightInd w:val="0"/>
        <w:snapToGrid w:val="0"/>
        <w:jc w:val="left"/>
        <w:rPr>
          <w:rFonts w:cs="Times New Roman" w:asciiTheme="minorEastAsia" w:hAnsiTheme="minorEastAsia"/>
          <w:kern w:val="0"/>
          <w:szCs w:val="21"/>
        </w:rPr>
      </w:pPr>
    </w:p>
    <w:p>
      <w:pPr>
        <w:widowControl/>
        <w:adjustRightInd w:val="0"/>
        <w:snapToGrid w:val="0"/>
        <w:jc w:val="left"/>
        <w:rPr>
          <w:rFonts w:cs="Times New Roman" w:asciiTheme="minorEastAsia" w:hAnsiTheme="minorEastAsia"/>
          <w:kern w:val="0"/>
          <w:szCs w:val="21"/>
        </w:rPr>
      </w:pPr>
    </w:p>
    <w:p>
      <w:pPr>
        <w:widowControl/>
        <w:adjustRightInd w:val="0"/>
        <w:snapToGrid w:val="0"/>
        <w:jc w:val="left"/>
        <w:rPr>
          <w:rFonts w:cs="Times New Roman" w:asciiTheme="minorEastAsia" w:hAnsiTheme="minorEastAsia"/>
          <w:kern w:val="0"/>
          <w:szCs w:val="21"/>
        </w:rPr>
      </w:pPr>
    </w:p>
    <w:p>
      <w:pPr>
        <w:widowControl/>
        <w:adjustRightInd w:val="0"/>
        <w:snapToGrid w:val="0"/>
        <w:jc w:val="left"/>
        <w:rPr>
          <w:rFonts w:cs="Times New Roman" w:asciiTheme="minorEastAsia" w:hAnsiTheme="minorEastAsia"/>
          <w:kern w:val="0"/>
          <w:szCs w:val="21"/>
        </w:rPr>
      </w:pPr>
    </w:p>
    <w:p>
      <w:pPr>
        <w:ind w:firstLine="2423" w:firstLineChars="894"/>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ind w:firstLine="2423" w:firstLineChars="894"/>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4591" w:firstLineChars="1694"/>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widowControl/>
        <w:adjustRightInd w:val="0"/>
        <w:snapToGrid w:val="0"/>
        <w:jc w:val="left"/>
        <w:rPr>
          <w:rFonts w:cs="Times New Roman" w:asciiTheme="minorEastAsia" w:hAnsiTheme="minorEastAsia"/>
          <w:kern w:val="0"/>
          <w:szCs w:val="21"/>
        </w:rPr>
      </w:pPr>
      <w:r>
        <w:rPr>
          <w:rFonts w:cs="Times New Roman" w:asciiTheme="minorEastAsia" w:hAnsiTheme="minorEastAsia"/>
          <w:kern w:val="0"/>
          <w:szCs w:val="21"/>
        </w:rPr>
        <w:br w:type="page"/>
      </w:r>
    </w:p>
    <w:p>
      <w:pPr>
        <w:rPr>
          <w:rFonts w:ascii="仿宋_GB2312" w:hAnsi="Times New Roman" w:eastAsia="仿宋_GB2312" w:cs="Times New Roman"/>
          <w:kern w:val="0"/>
          <w:sz w:val="32"/>
          <w:szCs w:val="32"/>
        </w:rPr>
      </w:pPr>
      <w:r>
        <w:rPr>
          <w:rFonts w:hint="eastAsia" w:ascii="黑体" w:hAnsi="黑体" w:eastAsia="黑体" w:cs="Times New Roman"/>
          <w:kern w:val="0"/>
          <w:sz w:val="32"/>
          <w:szCs w:val="32"/>
        </w:rPr>
        <w:t xml:space="preserve">附件16                               </w:t>
      </w:r>
      <w:r>
        <w:rPr>
          <w:rFonts w:ascii="仿宋_GB2312" w:hAnsi="Times New Roman" w:eastAsia="仿宋_GB2312" w:cs="Times New Roman"/>
          <w:kern w:val="0"/>
          <w:sz w:val="32"/>
          <w:szCs w:val="32"/>
        </w:rPr>
        <w:t xml:space="preserve">    </w:t>
      </w:r>
    </w:p>
    <w:p>
      <w:pPr>
        <w:jc w:val="center"/>
        <w:rPr>
          <w:rFonts w:ascii="Times New Roman" w:hAnsi="Times New Roman" w:eastAsia="方正小标宋简体" w:cs="Times New Roman"/>
          <w:bCs/>
          <w:sz w:val="32"/>
          <w:szCs w:val="32"/>
        </w:rPr>
      </w:pPr>
      <w:r>
        <w:rPr>
          <w:rFonts w:ascii="Times New Roman" w:hAnsi="Times New Roman" w:eastAsia="方正小标宋简体" w:cs="Times New Roman"/>
          <w:bCs/>
          <w:sz w:val="32"/>
          <w:szCs w:val="32"/>
        </w:rPr>
        <w:t>法定代表人资格证明书</w:t>
      </w:r>
    </w:p>
    <w:p>
      <w:pPr>
        <w:ind w:firstLine="542" w:firstLineChars="200"/>
        <w:rPr>
          <w:rFonts w:ascii="Times New Roman" w:hAnsi="Times New Roman" w:eastAsia="楷体_GB2312" w:cs="Times New Roman"/>
          <w:sz w:val="28"/>
          <w:szCs w:val="28"/>
        </w:rPr>
      </w:pPr>
    </w:p>
    <w:p>
      <w:pPr>
        <w:ind w:firstLine="542" w:firstLineChars="200"/>
        <w:rPr>
          <w:rFonts w:cs="Times New Roman" w:asciiTheme="minorEastAsia" w:hAnsiTheme="minorEastAsia"/>
          <w:sz w:val="28"/>
          <w:szCs w:val="28"/>
        </w:rPr>
      </w:pPr>
      <w:r>
        <w:rPr>
          <w:rFonts w:hint="eastAsia" w:cs="Times New Roman" w:asciiTheme="minorEastAsia" w:hAnsiTheme="minorEastAsia"/>
          <w:sz w:val="28"/>
          <w:szCs w:val="28"/>
          <w:u w:val="single"/>
        </w:rPr>
        <w:t>（法定代表人姓名）</w:t>
      </w:r>
      <w:r>
        <w:rPr>
          <w:rFonts w:hint="eastAsia" w:cs="Times New Roman" w:asciiTheme="minorEastAsia" w:hAnsiTheme="minorEastAsia"/>
          <w:sz w:val="28"/>
          <w:szCs w:val="28"/>
        </w:rPr>
        <w:t>系</w:t>
      </w:r>
      <w:r>
        <w:rPr>
          <w:rFonts w:hint="eastAsia" w:cs="Times New Roman" w:asciiTheme="minorEastAsia" w:hAnsiTheme="minorEastAsia"/>
          <w:sz w:val="28"/>
          <w:szCs w:val="28"/>
          <w:u w:val="single"/>
        </w:rPr>
        <w:t>（投标人全称）</w:t>
      </w:r>
      <w:r>
        <w:rPr>
          <w:rFonts w:hint="eastAsia" w:cs="Times New Roman" w:asciiTheme="minorEastAsia" w:hAnsiTheme="minorEastAsia"/>
          <w:sz w:val="28"/>
          <w:szCs w:val="28"/>
        </w:rPr>
        <w:t>的法定代表人。</w:t>
      </w:r>
    </w:p>
    <w:p>
      <w:pPr>
        <w:ind w:firstLine="542" w:firstLineChars="200"/>
        <w:rPr>
          <w:rFonts w:cs="Times New Roman" w:asciiTheme="minorEastAsia" w:hAnsiTheme="minorEastAsia"/>
          <w:sz w:val="28"/>
          <w:szCs w:val="28"/>
        </w:rPr>
      </w:pPr>
    </w:p>
    <w:p>
      <w:pPr>
        <w:ind w:firstLine="542" w:firstLineChars="200"/>
        <w:rPr>
          <w:rFonts w:cs="Times New Roman" w:asciiTheme="minorEastAsia" w:hAnsiTheme="minorEastAsia"/>
          <w:sz w:val="28"/>
          <w:szCs w:val="28"/>
        </w:rPr>
      </w:pPr>
      <w:r>
        <w:rPr>
          <w:rFonts w:hint="eastAsia" w:cs="Times New Roman" w:asciiTheme="minorEastAsia" w:hAnsiTheme="minorEastAsia"/>
          <w:sz w:val="28"/>
          <w:szCs w:val="28"/>
        </w:rPr>
        <w:t>特此证明</w:t>
      </w:r>
    </w:p>
    <w:p>
      <w:pPr>
        <w:rPr>
          <w:rFonts w:cs="Times New Roman" w:asciiTheme="minorEastAsia" w:hAnsiTheme="minorEastAsia"/>
          <w:sz w:val="28"/>
          <w:szCs w:val="28"/>
        </w:rPr>
      </w:pPr>
      <w:r>
        <w:rPr>
          <w:rFonts w:cs="Times New Roman" w:asciiTheme="minorEastAsia" w:hAnsiTheme="minorEastAsia"/>
          <w:sz w:val="28"/>
          <w:szCs w:val="28"/>
        </w:rPr>
        <mc:AlternateContent>
          <mc:Choice Requires="wps">
            <w:drawing>
              <wp:anchor distT="0" distB="0" distL="114300" distR="114300" simplePos="0" relativeHeight="251672576" behindDoc="0" locked="0" layoutInCell="1" allowOverlap="1">
                <wp:simplePos x="0" y="0"/>
                <wp:positionH relativeFrom="column">
                  <wp:posOffset>2881630</wp:posOffset>
                </wp:positionH>
                <wp:positionV relativeFrom="paragraph">
                  <wp:posOffset>131445</wp:posOffset>
                </wp:positionV>
                <wp:extent cx="2655570" cy="1319530"/>
                <wp:effectExtent l="4445" t="4445" r="6985" b="9525"/>
                <wp:wrapNone/>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2655570" cy="1319530"/>
                        </a:xfrm>
                        <a:prstGeom prst="rect">
                          <a:avLst/>
                        </a:prstGeom>
                        <a:solidFill>
                          <a:srgbClr val="FFFFFF"/>
                        </a:solidFill>
                        <a:ln w="9525">
                          <a:solidFill>
                            <a:srgbClr val="000000"/>
                          </a:solidFill>
                          <a:prstDash val="dash"/>
                          <a:miter lim="800000"/>
                        </a:ln>
                        <a:effectLst/>
                      </wps:spPr>
                      <wps:txbx>
                        <w:txbxContent>
                          <w:p>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pPr>
                              <w:jc w:val="center"/>
                              <w:rPr>
                                <w:rFonts w:ascii="仿宋_GB2312" w:hAnsi="宋体" w:eastAsia="仿宋_GB2312"/>
                                <w:sz w:val="32"/>
                                <w:szCs w:val="32"/>
                              </w:rPr>
                            </w:pPr>
                            <w:r>
                              <w:rPr>
                                <w:rFonts w:hint="eastAsia" w:ascii="仿宋_GB2312" w:hAnsi="宋体" w:eastAsia="仿宋_GB2312"/>
                                <w:sz w:val="32"/>
                                <w:szCs w:val="32"/>
                              </w:rPr>
                              <w:t>（反面）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26.9pt;margin-top:10.35pt;height:103.9pt;width:209.1pt;z-index:251672576;v-text-anchor:middle;mso-width-relative:page;mso-height-relative:page;" fillcolor="#FFFFFF" filled="t" stroked="t" coordsize="21600,21600" o:gfxdata="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BHNamg1wAAAAoB&#10;AAAPAAAAAAAAAAEAIAAAACIAAABkcnMvZG93bnJldi54bWxQSwECFAAUAAAACACHTuJA7Cw8a1UC&#10;AACwBAAADgAAAAAAAAABACAAAAAmAQAAZHJzL2Uyb0RvYy54bWxQSwUGAAAAAAYABgBZAQAA7QUA&#10;AAAA&#10;">
                <v:fill on="t" focussize="0,0"/>
                <v:stroke color="#000000" miterlimit="8" joinstyle="miter" dashstyle="dash"/>
                <v:imagedata o:title=""/>
                <o:lock v:ext="edit" aspectratio="f"/>
                <v:textbox>
                  <w:txbxContent>
                    <w:p>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pPr>
                        <w:jc w:val="center"/>
                        <w:rPr>
                          <w:rFonts w:ascii="仿宋_GB2312" w:hAnsi="宋体" w:eastAsia="仿宋_GB2312"/>
                          <w:sz w:val="32"/>
                          <w:szCs w:val="32"/>
                        </w:rPr>
                      </w:pPr>
                      <w:r>
                        <w:rPr>
                          <w:rFonts w:hint="eastAsia" w:ascii="仿宋_GB2312" w:hAnsi="宋体" w:eastAsia="仿宋_GB2312"/>
                          <w:sz w:val="32"/>
                          <w:szCs w:val="32"/>
                        </w:rPr>
                        <w:t>（反面）</w:t>
                      </w:r>
                    </w:p>
                  </w:txbxContent>
                </v:textbox>
              </v:shape>
            </w:pict>
          </mc:Fallback>
        </mc:AlternateContent>
      </w:r>
      <w:r>
        <w:rPr>
          <w:rFonts w:cs="Times New Roman" w:asciiTheme="minorEastAsia" w:hAnsiTheme="minorEastAsia"/>
          <w:sz w:val="28"/>
          <w:szCs w:val="28"/>
        </w:rPr>
        <mc:AlternateContent>
          <mc:Choice Requires="wps">
            <w:drawing>
              <wp:anchor distT="0" distB="0" distL="114300" distR="114300" simplePos="0" relativeHeight="251671552" behindDoc="0" locked="0" layoutInCell="1" allowOverlap="1">
                <wp:simplePos x="0" y="0"/>
                <wp:positionH relativeFrom="column">
                  <wp:posOffset>26670</wp:posOffset>
                </wp:positionH>
                <wp:positionV relativeFrom="paragraph">
                  <wp:posOffset>131445</wp:posOffset>
                </wp:positionV>
                <wp:extent cx="2623820" cy="1319530"/>
                <wp:effectExtent l="4445" t="4445" r="13335" b="9525"/>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2623820" cy="1319842"/>
                        </a:xfrm>
                        <a:prstGeom prst="rect">
                          <a:avLst/>
                        </a:prstGeom>
                        <a:solidFill>
                          <a:srgbClr val="FFFFFF"/>
                        </a:solidFill>
                        <a:ln w="9525">
                          <a:solidFill>
                            <a:srgbClr val="000000"/>
                          </a:solidFill>
                          <a:prstDash val="dash"/>
                          <a:miter lim="800000"/>
                        </a:ln>
                        <a:effectLst/>
                      </wps:spPr>
                      <wps:txbx>
                        <w:txbxContent>
                          <w:p>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pPr>
                              <w:jc w:val="center"/>
                              <w:rPr>
                                <w:rFonts w:ascii="仿宋_GB2312" w:eastAsia="仿宋_GB2312"/>
                                <w:sz w:val="32"/>
                                <w:szCs w:val="32"/>
                              </w:rPr>
                            </w:pPr>
                            <w:r>
                              <w:rPr>
                                <w:rFonts w:hint="eastAsia" w:ascii="仿宋_GB2312" w:hAnsi="宋体" w:eastAsia="仿宋_GB2312"/>
                                <w:sz w:val="32"/>
                                <w:szCs w:val="32"/>
                              </w:rPr>
                              <w:t>（正面）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1pt;margin-top:10.35pt;height:103.9pt;width:206.6pt;z-index:251671552;v-text-anchor:middle;mso-width-relative:page;mso-height-relative:page;" fillcolor="#FFFFFF" filled="t" stroked="t" coordsize="21600,21600" o:gfxdata="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D4EQTDVAAAACAEA&#10;AA8AAAAAAAAAAQAgAAAAIgAAAGRycy9kb3ducmV2LnhtbFBLAQIUABQAAAAIAIdO4kBuZZNSVgIA&#10;ALAEAAAOAAAAAAAAAAEAIAAAACQBAABkcnMvZTJvRG9jLnhtbFBLBQYAAAAABgAGAFkBAADsBQAA&#10;AAA=&#10;">
                <v:fill on="t" focussize="0,0"/>
                <v:stroke color="#000000" miterlimit="8" joinstyle="miter" dashstyle="dash"/>
                <v:imagedata o:title=""/>
                <o:lock v:ext="edit" aspectratio="f"/>
                <v:textbox>
                  <w:txbxContent>
                    <w:p>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pPr>
                        <w:jc w:val="center"/>
                        <w:rPr>
                          <w:rFonts w:ascii="仿宋_GB2312" w:eastAsia="仿宋_GB2312"/>
                          <w:sz w:val="32"/>
                          <w:szCs w:val="32"/>
                        </w:rPr>
                      </w:pPr>
                      <w:r>
                        <w:rPr>
                          <w:rFonts w:hint="eastAsia" w:ascii="仿宋_GB2312" w:hAnsi="宋体" w:eastAsia="仿宋_GB2312"/>
                          <w:sz w:val="32"/>
                          <w:szCs w:val="32"/>
                        </w:rPr>
                        <w:t>（正面）</w:t>
                      </w:r>
                    </w:p>
                  </w:txbxContent>
                </v:textbox>
              </v:shape>
            </w:pict>
          </mc:Fallback>
        </mc:AlternateContent>
      </w:r>
    </w:p>
    <w:p>
      <w:pPr>
        <w:rPr>
          <w:rFonts w:cs="Times New Roman" w:asciiTheme="minorEastAsia" w:hAnsiTheme="minorEastAsia"/>
          <w:sz w:val="28"/>
          <w:szCs w:val="28"/>
        </w:rPr>
      </w:pPr>
    </w:p>
    <w:p>
      <w:pPr>
        <w:rPr>
          <w:rFonts w:cs="Times New Roman" w:asciiTheme="minorEastAsia" w:hAnsiTheme="minorEastAsia"/>
          <w:sz w:val="28"/>
          <w:szCs w:val="28"/>
        </w:rPr>
      </w:pPr>
    </w:p>
    <w:p>
      <w:pPr>
        <w:rPr>
          <w:rFonts w:cs="Times New Roman" w:asciiTheme="minorEastAsia" w:hAnsiTheme="minorEastAsia"/>
          <w:sz w:val="28"/>
          <w:szCs w:val="28"/>
        </w:rPr>
      </w:pPr>
    </w:p>
    <w:p>
      <w:pPr>
        <w:rPr>
          <w:rFonts w:cs="Times New Roman" w:asciiTheme="minorEastAsia" w:hAnsiTheme="minorEastAsia"/>
          <w:sz w:val="28"/>
          <w:szCs w:val="28"/>
        </w:rPr>
      </w:pPr>
    </w:p>
    <w:p>
      <w:pPr>
        <w:rPr>
          <w:rFonts w:cs="Times New Roman" w:asciiTheme="minorEastAsia" w:hAnsiTheme="minorEastAsia"/>
          <w:sz w:val="28"/>
          <w:szCs w:val="28"/>
        </w:rPr>
      </w:pPr>
    </w:p>
    <w:p>
      <w:pPr>
        <w:ind w:firstLine="4743" w:firstLineChars="1750"/>
        <w:rPr>
          <w:rFonts w:cs="Times New Roman" w:asciiTheme="minorEastAsia" w:hAnsiTheme="minorEastAsia"/>
          <w:sz w:val="28"/>
          <w:szCs w:val="28"/>
        </w:rPr>
      </w:pPr>
    </w:p>
    <w:p>
      <w:pPr>
        <w:rPr>
          <w:rFonts w:cs="Times New Roman" w:asciiTheme="minorEastAsia" w:hAnsiTheme="minorEastAsia"/>
          <w:kern w:val="0"/>
          <w:sz w:val="28"/>
          <w:szCs w:val="28"/>
        </w:rPr>
      </w:pPr>
    </w:p>
    <w:p>
      <w:pPr>
        <w:ind w:firstLine="4743" w:firstLineChars="1750"/>
        <w:rPr>
          <w:rFonts w:cs="Times New Roman" w:asciiTheme="minorEastAsia" w:hAnsiTheme="minorEastAsia"/>
          <w:kern w:val="0"/>
          <w:sz w:val="28"/>
          <w:szCs w:val="28"/>
        </w:rPr>
      </w:pPr>
    </w:p>
    <w:p>
      <w:pPr>
        <w:ind w:firstLine="3252" w:firstLineChars="1200"/>
        <w:rPr>
          <w:rFonts w:cs="Times New Roman" w:asciiTheme="minorEastAsia" w:hAnsiTheme="minorEastAsia"/>
          <w:kern w:val="0"/>
          <w:sz w:val="28"/>
          <w:szCs w:val="28"/>
        </w:rPr>
      </w:pPr>
      <w:r>
        <w:rPr>
          <w:rFonts w:hint="eastAsia" w:cs="Times New Roman" w:asciiTheme="minorEastAsia" w:hAnsiTheme="minorEastAsia"/>
          <w:kern w:val="0"/>
          <w:sz w:val="28"/>
          <w:szCs w:val="28"/>
        </w:rPr>
        <w:t>投标人全称：（盖章）</w:t>
      </w:r>
    </w:p>
    <w:p>
      <w:pPr>
        <w:ind w:firstLine="3851" w:firstLineChars="1421"/>
        <w:rPr>
          <w:rFonts w:cs="Times New Roman" w:asciiTheme="minorEastAsia" w:hAnsiTheme="minorEastAsia"/>
          <w:kern w:val="0"/>
          <w:sz w:val="28"/>
          <w:szCs w:val="28"/>
        </w:rPr>
      </w:pPr>
      <w:r>
        <w:rPr>
          <w:rFonts w:hint="eastAsia" w:cs="Times New Roman" w:asciiTheme="minorEastAsia" w:hAnsiTheme="minorEastAsia"/>
          <w:kern w:val="0"/>
          <w:sz w:val="28"/>
          <w:szCs w:val="28"/>
        </w:rPr>
        <w:t>年  月  日</w:t>
      </w:r>
    </w:p>
    <w:p>
      <w:pPr>
        <w:rPr>
          <w:rFonts w:ascii="Times New Roman" w:hAnsi="Times New Roman" w:eastAsia="黑体" w:cs="Times New Roman"/>
          <w:kern w:val="0"/>
          <w:sz w:val="24"/>
          <w:szCs w:val="24"/>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w:t>
      </w:r>
      <w:r>
        <w:rPr>
          <w:rFonts w:ascii="黑体" w:hAnsi="黑体" w:eastAsia="黑体" w:cs="Times New Roman"/>
          <w:kern w:val="0"/>
          <w:sz w:val="32"/>
          <w:szCs w:val="32"/>
        </w:rPr>
        <w:t>1</w:t>
      </w:r>
      <w:r>
        <w:rPr>
          <w:rFonts w:hint="eastAsia" w:ascii="黑体" w:hAnsi="黑体" w:eastAsia="黑体" w:cs="Times New Roman"/>
          <w:kern w:val="0"/>
          <w:sz w:val="32"/>
          <w:szCs w:val="32"/>
        </w:rPr>
        <w:t>7</w:t>
      </w:r>
    </w:p>
    <w:p>
      <w:pPr>
        <w:jc w:val="center"/>
        <w:rPr>
          <w:rFonts w:ascii="Times New Roman" w:hAnsi="Times New Roman" w:eastAsia="方正小标宋简体" w:cs="Times New Roman"/>
          <w:bCs/>
          <w:sz w:val="32"/>
          <w:szCs w:val="32"/>
        </w:rPr>
      </w:pPr>
      <w:r>
        <w:rPr>
          <w:rFonts w:hint="eastAsia" w:ascii="Times New Roman" w:hAnsi="Times New Roman" w:eastAsia="方正小标宋简体" w:cs="Times New Roman"/>
          <w:bCs/>
          <w:sz w:val="32"/>
          <w:szCs w:val="32"/>
        </w:rPr>
        <w:t>法定代表人授权书</w:t>
      </w:r>
    </w:p>
    <w:p>
      <w:pPr>
        <w:rPr>
          <w:rFonts w:ascii="Times New Roman" w:hAnsi="Times New Roman" w:eastAsia="宋体" w:cs="Times New Roman"/>
          <w:kern w:val="0"/>
          <w:sz w:val="28"/>
          <w:szCs w:val="28"/>
        </w:rPr>
      </w:pPr>
    </w:p>
    <w:p>
      <w:pPr>
        <w:rPr>
          <w:rFonts w:cs="Times New Roman" w:asciiTheme="minorEastAsia" w:hAnsiTheme="minorEastAsia"/>
          <w:kern w:val="0"/>
          <w:sz w:val="28"/>
          <w:szCs w:val="28"/>
        </w:rPr>
      </w:pPr>
      <w:r>
        <w:rPr>
          <w:rFonts w:hint="eastAsia" w:cs="Times New Roman" w:asciiTheme="minorEastAsia" w:hAnsiTheme="minorEastAsia"/>
          <w:kern w:val="0"/>
          <w:sz w:val="28"/>
          <w:szCs w:val="28"/>
        </w:rPr>
        <w:t>（采购机构名称）：</w:t>
      </w:r>
    </w:p>
    <w:p>
      <w:pPr>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u w:val="single"/>
        </w:rPr>
        <w:t>（投标人全称）</w:t>
      </w:r>
      <w:r>
        <w:rPr>
          <w:rFonts w:hint="eastAsia" w:cs="Times New Roman" w:asciiTheme="minorEastAsia" w:hAnsiTheme="minorEastAsia"/>
          <w:kern w:val="0"/>
          <w:sz w:val="28"/>
          <w:szCs w:val="28"/>
        </w:rPr>
        <w:t>法定代表人</w:t>
      </w:r>
      <w:r>
        <w:rPr>
          <w:rFonts w:hint="eastAsia" w:cs="Times New Roman" w:asciiTheme="minorEastAsia" w:hAnsiTheme="minorEastAsia"/>
          <w:kern w:val="0"/>
          <w:sz w:val="28"/>
          <w:szCs w:val="28"/>
          <w:u w:val="single"/>
        </w:rPr>
        <w:t>（姓名、职务）</w:t>
      </w:r>
      <w:r>
        <w:rPr>
          <w:rFonts w:hint="eastAsia" w:cs="Times New Roman" w:asciiTheme="minorEastAsia" w:hAnsiTheme="minorEastAsia"/>
          <w:kern w:val="0"/>
          <w:sz w:val="28"/>
          <w:szCs w:val="28"/>
        </w:rPr>
        <w:t xml:space="preserve"> 授权</w:t>
      </w:r>
      <w:r>
        <w:rPr>
          <w:rFonts w:hint="eastAsia" w:cs="Times New Roman" w:asciiTheme="minorEastAsia" w:hAnsiTheme="minorEastAsia"/>
          <w:kern w:val="0"/>
          <w:sz w:val="28"/>
          <w:szCs w:val="28"/>
          <w:u w:val="single"/>
        </w:rPr>
        <w:t>（授权代表姓名、职务）</w:t>
      </w:r>
      <w:r>
        <w:rPr>
          <w:rFonts w:hint="eastAsia" w:cs="Times New Roman" w:asciiTheme="minorEastAsia" w:hAnsiTheme="minorEastAsia"/>
          <w:kern w:val="0"/>
          <w:sz w:val="28"/>
          <w:szCs w:val="28"/>
        </w:rPr>
        <w:t>为全权代表，参加贵单位组织的项目编号为</w:t>
      </w:r>
      <w:r>
        <w:rPr>
          <w:rFonts w:hint="eastAsia" w:cs="Times New Roman" w:asciiTheme="minorEastAsia" w:hAnsiTheme="minorEastAsia"/>
          <w:kern w:val="0"/>
          <w:sz w:val="28"/>
          <w:szCs w:val="28"/>
          <w:u w:val="single"/>
        </w:rPr>
        <w:t>（项目编号）</w:t>
      </w:r>
      <w:r>
        <w:rPr>
          <w:rFonts w:hint="eastAsia" w:cs="Times New Roman" w:asciiTheme="minorEastAsia" w:hAnsiTheme="minorEastAsia"/>
          <w:kern w:val="0"/>
          <w:sz w:val="28"/>
          <w:szCs w:val="28"/>
        </w:rPr>
        <w:t>的</w:t>
      </w:r>
      <w:r>
        <w:rPr>
          <w:rFonts w:hint="eastAsia" w:cs="Times New Roman" w:asciiTheme="minorEastAsia" w:hAnsiTheme="minorEastAsia"/>
          <w:kern w:val="0"/>
          <w:sz w:val="28"/>
          <w:szCs w:val="28"/>
          <w:u w:val="single"/>
        </w:rPr>
        <w:t>（项目名称）</w:t>
      </w:r>
      <w:r>
        <w:rPr>
          <w:rFonts w:hint="eastAsia" w:cs="Times New Roman" w:asciiTheme="minorEastAsia" w:hAnsiTheme="minorEastAsia"/>
          <w:kern w:val="0"/>
          <w:sz w:val="28"/>
          <w:szCs w:val="28"/>
        </w:rPr>
        <w:t>采购活动，全权处理采购活动中的一切事宜。</w:t>
      </w:r>
    </w:p>
    <w:p>
      <w:pPr>
        <w:ind w:firstLine="600"/>
        <w:rPr>
          <w:rFonts w:cs="Times New Roman" w:asciiTheme="minorEastAsia" w:hAnsiTheme="minorEastAsia"/>
          <w:kern w:val="0"/>
          <w:sz w:val="28"/>
          <w:szCs w:val="28"/>
        </w:rPr>
      </w:pPr>
    </w:p>
    <w:p>
      <w:pPr>
        <w:ind w:firstLine="3252" w:firstLineChars="1200"/>
        <w:rPr>
          <w:rFonts w:cs="Times New Roman" w:asciiTheme="minorEastAsia" w:hAnsiTheme="minorEastAsia"/>
          <w:kern w:val="0"/>
          <w:sz w:val="28"/>
          <w:szCs w:val="28"/>
        </w:rPr>
      </w:pPr>
      <w:r>
        <w:rPr>
          <w:rFonts w:hint="eastAsia" w:cs="Times New Roman" w:asciiTheme="minorEastAsia" w:hAnsiTheme="minorEastAsia"/>
          <w:kern w:val="0"/>
          <w:sz w:val="28"/>
          <w:szCs w:val="28"/>
        </w:rPr>
        <w:t>投标人全称：（盖章）</w:t>
      </w:r>
    </w:p>
    <w:p>
      <w:pPr>
        <w:ind w:firstLine="3252" w:firstLineChars="1200"/>
        <w:rPr>
          <w:rFonts w:cs="Times New Roman" w:asciiTheme="minorEastAsia" w:hAnsiTheme="minorEastAsia"/>
          <w:kern w:val="0"/>
          <w:sz w:val="28"/>
          <w:szCs w:val="28"/>
        </w:rPr>
      </w:pPr>
      <w:r>
        <w:rPr>
          <w:rFonts w:hint="eastAsia" w:cs="Times New Roman" w:asciiTheme="minorEastAsia" w:hAnsiTheme="minorEastAsia"/>
          <w:kern w:val="0"/>
          <w:sz w:val="28"/>
          <w:szCs w:val="28"/>
        </w:rPr>
        <w:t>法定代表人：（签字或盖章）</w:t>
      </w:r>
    </w:p>
    <w:p>
      <w:pPr>
        <w:ind w:firstLine="4648" w:firstLineChars="1715"/>
        <w:rPr>
          <w:rFonts w:cs="Times New Roman" w:asciiTheme="minorEastAsia" w:hAnsiTheme="minorEastAsia"/>
          <w:kern w:val="0"/>
          <w:sz w:val="28"/>
          <w:szCs w:val="28"/>
        </w:rPr>
      </w:pPr>
      <w:r>
        <w:rPr>
          <w:rFonts w:hint="eastAsia" w:cs="Times New Roman" w:asciiTheme="minorEastAsia" w:hAnsiTheme="minorEastAsia"/>
          <w:kern w:val="0"/>
          <w:sz w:val="28"/>
          <w:szCs w:val="28"/>
        </w:rPr>
        <w:t>年  月  日</w:t>
      </w:r>
    </w:p>
    <w:p>
      <w:pPr>
        <w:rPr>
          <w:rFonts w:cs="Times New Roman" w:asciiTheme="minorEastAsia" w:hAnsiTheme="minorEastAsia"/>
          <w:kern w:val="0"/>
          <w:sz w:val="28"/>
          <w:szCs w:val="28"/>
        </w:rPr>
      </w:pPr>
      <w:r>
        <w:rPr>
          <w:rFonts w:hint="eastAsia" w:cs="Times New Roman" w:asciiTheme="minorEastAsia" w:hAnsiTheme="minorEastAsia"/>
          <w:kern w:val="0"/>
          <w:sz w:val="28"/>
          <w:szCs w:val="28"/>
        </w:rPr>
        <w:t>附：</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授权代表姓名：              </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职    务：              电    话：</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传    真：              邮    编：</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通讯地址：</w:t>
      </w:r>
    </w:p>
    <w:p>
      <w:pPr>
        <w:ind w:firstLine="573"/>
        <w:rPr>
          <w:rFonts w:cs="Times New Roman" w:asciiTheme="minorEastAsia" w:hAnsiTheme="minorEastAsia"/>
          <w:kern w:val="0"/>
          <w:sz w:val="28"/>
          <w:szCs w:val="28"/>
        </w:rPr>
      </w:pPr>
      <w:r>
        <w:rPr>
          <w:rFonts w:cs="Times New Roman" w:asciiTheme="minorEastAsia" w:hAnsiTheme="minorEastAsia"/>
          <w:sz w:val="28"/>
          <w:szCs w:val="28"/>
        </w:rPr>
        <mc:AlternateContent>
          <mc:Choice Requires="wps">
            <w:drawing>
              <wp:anchor distT="0" distB="0" distL="114300" distR="114300" simplePos="0" relativeHeight="251675648" behindDoc="0" locked="0" layoutInCell="1" allowOverlap="1">
                <wp:simplePos x="0" y="0"/>
                <wp:positionH relativeFrom="column">
                  <wp:posOffset>2898775</wp:posOffset>
                </wp:positionH>
                <wp:positionV relativeFrom="paragraph">
                  <wp:posOffset>180975</wp:posOffset>
                </wp:positionV>
                <wp:extent cx="2679065" cy="1345565"/>
                <wp:effectExtent l="4445" t="4445" r="8890" b="889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679065" cy="1345565"/>
                        </a:xfrm>
                        <a:prstGeom prst="rect">
                          <a:avLst/>
                        </a:prstGeom>
                        <a:solidFill>
                          <a:srgbClr val="FFFFFF"/>
                        </a:solidFill>
                        <a:ln w="9525">
                          <a:solidFill>
                            <a:srgbClr val="000000"/>
                          </a:solidFill>
                          <a:prstDash val="dash"/>
                          <a:miter lim="800000"/>
                        </a:ln>
                        <a:effectLst/>
                      </wps:spPr>
                      <wps:txb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hAnsi="宋体" w:eastAsia="仿宋_GB2312"/>
                                <w:sz w:val="32"/>
                                <w:szCs w:val="32"/>
                              </w:rPr>
                            </w:pPr>
                            <w:r>
                              <w:rPr>
                                <w:rFonts w:hint="eastAsia" w:ascii="仿宋_GB2312" w:hAnsi="宋体" w:eastAsia="仿宋_GB2312"/>
                                <w:sz w:val="32"/>
                                <w:szCs w:val="32"/>
                              </w:rPr>
                              <w:t>（反面）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28.25pt;margin-top:14.25pt;height:105.95pt;width:210.95pt;z-index:251675648;v-text-anchor:middle;mso-width-relative:page;mso-height-relative:page;" fillcolor="#FFFFFF" filled="t" stroked="t" coordsize="21600,21600" o:gfxdata="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mhZ8GNcAAAAK&#10;AQAADwAAAAAAAAABACAAAAAiAAAAZHJzL2Rvd25yZXYueG1sUEsBAhQAFAAAAAgAh07iQPq8jfhW&#10;AgAAsAQAAA4AAAAAAAAAAQAgAAAAJgEAAGRycy9lMm9Eb2MueG1sUEsFBgAAAAAGAAYAWQEAAO4F&#10;AAAAAA==&#10;">
                <v:fill on="t" focussize="0,0"/>
                <v:stroke color="#000000" miterlimit="8" joinstyle="miter" dashstyle="dash"/>
                <v:imagedata o:title=""/>
                <o:lock v:ext="edit" aspectratio="f"/>
                <v:textbo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hAnsi="宋体" w:eastAsia="仿宋_GB2312"/>
                          <w:sz w:val="32"/>
                          <w:szCs w:val="32"/>
                        </w:rPr>
                      </w:pPr>
                      <w:r>
                        <w:rPr>
                          <w:rFonts w:hint="eastAsia" w:ascii="仿宋_GB2312" w:hAnsi="宋体" w:eastAsia="仿宋_GB2312"/>
                          <w:sz w:val="32"/>
                          <w:szCs w:val="32"/>
                        </w:rPr>
                        <w:t>（反面）</w:t>
                      </w:r>
                    </w:p>
                  </w:txbxContent>
                </v:textbox>
              </v:shape>
            </w:pict>
          </mc:Fallback>
        </mc:AlternateContent>
      </w:r>
      <w:r>
        <w:rPr>
          <w:rFonts w:cs="Times New Roman" w:asciiTheme="minorEastAsia" w:hAnsiTheme="minorEastAsia"/>
          <w:sz w:val="28"/>
          <w:szCs w:val="28"/>
        </w:rPr>
        <mc:AlternateContent>
          <mc:Choice Requires="wps">
            <w:drawing>
              <wp:anchor distT="0" distB="0" distL="114300" distR="114300" simplePos="0" relativeHeight="251674624" behindDoc="0" locked="0" layoutInCell="1" allowOverlap="1">
                <wp:simplePos x="0" y="0"/>
                <wp:positionH relativeFrom="column">
                  <wp:posOffset>17780</wp:posOffset>
                </wp:positionH>
                <wp:positionV relativeFrom="paragraph">
                  <wp:posOffset>198120</wp:posOffset>
                </wp:positionV>
                <wp:extent cx="2687320" cy="1328420"/>
                <wp:effectExtent l="4445" t="4445" r="13335" b="13335"/>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687320" cy="1328420"/>
                        </a:xfrm>
                        <a:prstGeom prst="rect">
                          <a:avLst/>
                        </a:prstGeom>
                        <a:solidFill>
                          <a:srgbClr val="FFFFFF"/>
                        </a:solidFill>
                        <a:ln w="9525">
                          <a:solidFill>
                            <a:srgbClr val="000000"/>
                          </a:solidFill>
                          <a:prstDash val="dash"/>
                          <a:miter lim="800000"/>
                        </a:ln>
                        <a:effectLst/>
                      </wps:spPr>
                      <wps:txb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eastAsia="仿宋_GB2312"/>
                                <w:sz w:val="32"/>
                                <w:szCs w:val="32"/>
                              </w:rPr>
                            </w:pPr>
                            <w:r>
                              <w:rPr>
                                <w:rFonts w:hint="eastAsia" w:ascii="仿宋_GB2312" w:hAnsi="宋体" w:eastAsia="仿宋_GB2312"/>
                                <w:sz w:val="32"/>
                                <w:szCs w:val="32"/>
                              </w:rPr>
                              <w:t>（正面）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1.4pt;margin-top:15.6pt;height:104.6pt;width:211.6pt;z-index:251674624;v-text-anchor:middle;mso-width-relative:page;mso-height-relative:page;" fillcolor="#FFFFFF" filled="t" stroked="t" coordsize="21600,21600" o:gfxdata="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5LDp29QAAAAIAQAADwAA&#10;AAAAAAABACAAAAAiAAAAZHJzL2Rvd25yZXYueG1sUEsBAhQAFAAAAAgAh07iQKSoFIJTAgAAsAQA&#10;AA4AAAAAAAAAAQAgAAAAIwEAAGRycy9lMm9Eb2MueG1sUEsFBgAAAAAGAAYAWQEAAOgFAAAAAA==&#10;">
                <v:fill on="t" focussize="0,0"/>
                <v:stroke color="#000000" miterlimit="8" joinstyle="miter" dashstyle="dash"/>
                <v:imagedata o:title=""/>
                <o:lock v:ext="edit" aspectratio="f"/>
                <v:textbo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eastAsia="仿宋_GB2312"/>
                          <w:sz w:val="32"/>
                          <w:szCs w:val="32"/>
                        </w:rPr>
                      </w:pPr>
                      <w:r>
                        <w:rPr>
                          <w:rFonts w:hint="eastAsia" w:ascii="仿宋_GB2312" w:hAnsi="宋体" w:eastAsia="仿宋_GB2312"/>
                          <w:sz w:val="32"/>
                          <w:szCs w:val="32"/>
                        </w:rPr>
                        <w:t>（正面）</w:t>
                      </w:r>
                    </w:p>
                  </w:txbxContent>
                </v:textbox>
              </v:shape>
            </w:pict>
          </mc:Fallback>
        </mc:AlternateContent>
      </w:r>
    </w:p>
    <w:p>
      <w:pPr>
        <w:ind w:firstLine="573"/>
        <w:rPr>
          <w:rFonts w:cs="Times New Roman" w:asciiTheme="minorEastAsia" w:hAnsiTheme="minorEastAsia"/>
          <w:kern w:val="0"/>
          <w:sz w:val="28"/>
          <w:szCs w:val="28"/>
        </w:rPr>
      </w:pPr>
    </w:p>
    <w:p>
      <w:pPr>
        <w:ind w:firstLine="573"/>
        <w:rPr>
          <w:rFonts w:cs="Times New Roman" w:asciiTheme="minorEastAsia" w:hAnsiTheme="minorEastAsia"/>
          <w:kern w:val="0"/>
          <w:sz w:val="28"/>
          <w:szCs w:val="28"/>
        </w:rPr>
      </w:pPr>
    </w:p>
    <w:p>
      <w:pPr>
        <w:ind w:firstLine="573"/>
        <w:rPr>
          <w:rFonts w:cs="Times New Roman" w:asciiTheme="minorEastAsia" w:hAnsiTheme="minorEastAsia"/>
          <w:kern w:val="0"/>
          <w:sz w:val="28"/>
          <w:szCs w:val="28"/>
        </w:rPr>
      </w:pPr>
    </w:p>
    <w:p>
      <w:pPr>
        <w:rPr>
          <w:rFonts w:cs="Times New Roman" w:asciiTheme="minorEastAsia" w:hAnsiTheme="minorEastAsia"/>
          <w:kern w:val="0"/>
          <w:sz w:val="28"/>
          <w:szCs w:val="28"/>
        </w:rPr>
      </w:pPr>
    </w:p>
    <w:p>
      <w:pPr>
        <w:rPr>
          <w:rFonts w:cs="Times New Roman" w:asciiTheme="minorEastAsia" w:hAnsiTheme="minorEastAsia"/>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w:t>
      </w:r>
      <w:r>
        <w:rPr>
          <w:rFonts w:ascii="黑体" w:hAnsi="黑体" w:eastAsia="黑体" w:cs="Times New Roman"/>
          <w:kern w:val="0"/>
          <w:sz w:val="32"/>
          <w:szCs w:val="32"/>
        </w:rPr>
        <w:t>1</w:t>
      </w:r>
      <w:r>
        <w:rPr>
          <w:rFonts w:hint="eastAsia" w:ascii="黑体" w:hAnsi="黑体" w:eastAsia="黑体" w:cs="Times New Roman"/>
          <w:kern w:val="0"/>
          <w:sz w:val="32"/>
          <w:szCs w:val="32"/>
        </w:rPr>
        <w:t>8</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主要股东或出资人信息</w:t>
      </w:r>
    </w:p>
    <w:tbl>
      <w:tblPr>
        <w:tblStyle w:val="1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75"/>
        <w:gridCol w:w="1230"/>
        <w:gridCol w:w="2183"/>
        <w:gridCol w:w="1314"/>
        <w:gridCol w:w="1416"/>
        <w:gridCol w:w="1233"/>
        <w:gridCol w:w="90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atLeas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序号</w:t>
            </w:r>
          </w:p>
        </w:tc>
        <w:tc>
          <w:tcPr>
            <w:tcW w:w="12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名称</w:t>
            </w:r>
          </w:p>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（姓名）</w:t>
            </w:r>
          </w:p>
        </w:tc>
        <w:tc>
          <w:tcPr>
            <w:tcW w:w="218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统一社会信用代码</w:t>
            </w:r>
          </w:p>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（身份证号）</w:t>
            </w:r>
          </w:p>
        </w:tc>
        <w:tc>
          <w:tcPr>
            <w:tcW w:w="13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出资方式</w:t>
            </w:r>
          </w:p>
        </w:tc>
        <w:tc>
          <w:tcPr>
            <w:tcW w:w="141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出资金额</w:t>
            </w:r>
          </w:p>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（万元）</w:t>
            </w:r>
          </w:p>
        </w:tc>
        <w:tc>
          <w:tcPr>
            <w:tcW w:w="123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占全部股份比例</w:t>
            </w:r>
          </w:p>
        </w:tc>
        <w:tc>
          <w:tcPr>
            <w:tcW w:w="9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218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218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218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218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bl>
    <w:p>
      <w:pPr>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我方承诺，以上信息真实可靠；如填报的股东出资额、出资比例等与实际不符，视为放弃中标资格。</w:t>
      </w:r>
    </w:p>
    <w:p>
      <w:pPr>
        <w:rPr>
          <w:rFonts w:cs="Times New Roman" w:asciiTheme="minorEastAsia" w:hAnsiTheme="minorEastAsia"/>
          <w:kern w:val="0"/>
          <w:sz w:val="28"/>
          <w:szCs w:val="28"/>
        </w:rPr>
      </w:pPr>
    </w:p>
    <w:p>
      <w:pPr>
        <w:ind w:left="797" w:hanging="797" w:hangingChars="294"/>
        <w:rPr>
          <w:rFonts w:cs="Times New Roman" w:asciiTheme="minorEastAsia" w:hAnsiTheme="minorEastAsia"/>
          <w:kern w:val="0"/>
          <w:sz w:val="28"/>
          <w:szCs w:val="28"/>
        </w:rPr>
      </w:pPr>
      <w:r>
        <w:rPr>
          <w:rFonts w:hint="eastAsia" w:cs="Times New Roman" w:asciiTheme="minorEastAsia" w:hAnsiTheme="minorEastAsia"/>
          <w:kern w:val="0"/>
          <w:sz w:val="28"/>
          <w:szCs w:val="28"/>
        </w:rPr>
        <w:t>注：1.主要股东或出资人为法人的，填写法人全称及统一社会信用代码（尚未办理三证合一的填写组织机构代码）；为自然人的，填写自然人姓名和身份证号。</w:t>
      </w:r>
    </w:p>
    <w:p>
      <w:pPr>
        <w:ind w:left="885" w:leftChars="308" w:hanging="266" w:hangingChars="98"/>
        <w:rPr>
          <w:rFonts w:cs="Times New Roman" w:asciiTheme="minorEastAsia" w:hAnsiTheme="minorEastAsia"/>
          <w:kern w:val="0"/>
          <w:sz w:val="28"/>
          <w:szCs w:val="28"/>
        </w:rPr>
      </w:pPr>
      <w:r>
        <w:rPr>
          <w:rFonts w:hint="eastAsia" w:cs="Times New Roman" w:asciiTheme="minorEastAsia" w:hAnsiTheme="minorEastAsia"/>
          <w:kern w:val="0"/>
          <w:sz w:val="28"/>
          <w:szCs w:val="28"/>
        </w:rPr>
        <w:t>2.出资方式填写货币、实物、工艺产权和非专利技术、土地使用权等。</w:t>
      </w:r>
    </w:p>
    <w:p>
      <w:pPr>
        <w:ind w:left="885" w:leftChars="308" w:hanging="266" w:hangingChars="98"/>
        <w:rPr>
          <w:rFonts w:cs="Times New Roman" w:asciiTheme="minorEastAsia" w:hAnsiTheme="minorEastAsia"/>
          <w:kern w:val="0"/>
          <w:sz w:val="28"/>
          <w:szCs w:val="28"/>
        </w:rPr>
      </w:pPr>
      <w:r>
        <w:rPr>
          <w:rFonts w:hint="eastAsia" w:cs="Times New Roman" w:asciiTheme="minorEastAsia" w:hAnsiTheme="minorEastAsia"/>
          <w:kern w:val="0"/>
          <w:sz w:val="28"/>
          <w:szCs w:val="28"/>
        </w:rPr>
        <w:t>3.投标人应按照占全部股份比例从大到小依次逐个股东填写，股东数量多于10个的，填写前10名，不足10个的全部填写。</w:t>
      </w:r>
    </w:p>
    <w:p>
      <w:pPr>
        <w:ind w:firstLine="1626" w:firstLineChars="600"/>
        <w:rPr>
          <w:rFonts w:cs="宋体" w:asciiTheme="minorEastAsia" w:hAnsiTheme="minorEastAsia"/>
          <w:kern w:val="0"/>
          <w:sz w:val="28"/>
          <w:szCs w:val="28"/>
          <w:lang w:val="zh-CN"/>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ind w:firstLine="573"/>
        <w:rPr>
          <w:rFonts w:ascii="Times New Roman" w:hAnsi="Times New Roman" w:eastAsia="宋体" w:cs="Times New Roman"/>
          <w:kern w:val="0"/>
          <w:sz w:val="24"/>
          <w:szCs w:val="24"/>
        </w:rPr>
      </w:pPr>
      <w:r>
        <w:rPr>
          <w:rFonts w:ascii="Times New Roman" w:hAnsi="Times New Roman" w:eastAsia="宋体" w:cs="Times New Roman"/>
          <w:kern w:val="0"/>
          <w:sz w:val="28"/>
          <w:szCs w:val="28"/>
          <w:lang w:val="zh-CN"/>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附件19</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保密承诺书</w:t>
      </w:r>
    </w:p>
    <w:p>
      <w:pPr>
        <w:rPr>
          <w:rFonts w:ascii="Times New Roman" w:hAnsi="Times New Roman" w:eastAsia="宋体" w:cs="Times New Roman"/>
          <w:kern w:val="0"/>
          <w:sz w:val="32"/>
          <w:szCs w:val="32"/>
        </w:rPr>
      </w:pPr>
    </w:p>
    <w:p>
      <w:pPr>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（采购机构名称）：</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lang w:val="zh-CN"/>
        </w:rPr>
        <w:t>我方参加贵单位组织的编号为</w:t>
      </w:r>
      <w:r>
        <w:rPr>
          <w:rFonts w:hint="eastAsia" w:cs="Times New Roman" w:asciiTheme="minorEastAsia" w:hAnsiTheme="minorEastAsia"/>
          <w:kern w:val="0"/>
          <w:sz w:val="28"/>
          <w:szCs w:val="28"/>
          <w:u w:val="single"/>
        </w:rPr>
        <w:t xml:space="preserve">            </w:t>
      </w:r>
      <w:r>
        <w:rPr>
          <w:rFonts w:hint="eastAsia" w:cs="Times New Roman" w:asciiTheme="minorEastAsia" w:hAnsiTheme="minorEastAsia"/>
          <w:kern w:val="0"/>
          <w:sz w:val="28"/>
          <w:szCs w:val="28"/>
        </w:rPr>
        <w:t>、</w:t>
      </w:r>
      <w:r>
        <w:rPr>
          <w:rFonts w:hint="eastAsia" w:cs="Times New Roman" w:asciiTheme="minorEastAsia" w:hAnsiTheme="minorEastAsia"/>
          <w:kern w:val="0"/>
          <w:sz w:val="28"/>
          <w:szCs w:val="28"/>
          <w:u w:val="single"/>
        </w:rPr>
        <w:t xml:space="preserve">            </w:t>
      </w:r>
      <w:r>
        <w:rPr>
          <w:rFonts w:hint="eastAsia" w:cs="Times New Roman" w:asciiTheme="minorEastAsia" w:hAnsiTheme="minorEastAsia"/>
          <w:kern w:val="0"/>
          <w:sz w:val="28"/>
          <w:szCs w:val="28"/>
        </w:rPr>
        <w:t>项目采购活动，根据有关保密法规制度，知悉应当承担的保密义务和法律责任，承诺如下：</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一、严格遵守国家和军队的保密法律法规和规章制度，履行保密义务。</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二、不以任何方式泄露或传播本次采购项目相关信息。</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三、不违规记录、存储、复制本次采购项目相关信息。</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四、招标文件以及相关技术文件专室放置、专盘存储、专人管理。</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五、未经招标人审查批准，不得擅自在互联网、通讯媒体等发表涉及此次采购项目相关内容或资讯。 </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违反上述承诺，愿承担一切法律责任，接受军队采购管理部门和招标人按国家和军队规定作出的相关处罚。</w:t>
      </w:r>
    </w:p>
    <w:p>
      <w:pPr>
        <w:ind w:firstLine="1089" w:firstLineChars="402"/>
        <w:rPr>
          <w:rFonts w:cs="Times New Roman" w:asciiTheme="minorEastAsia" w:hAnsiTheme="minorEastAsia"/>
          <w:kern w:val="0"/>
          <w:sz w:val="28"/>
          <w:szCs w:val="28"/>
        </w:rPr>
      </w:pPr>
    </w:p>
    <w:p>
      <w:pPr>
        <w:ind w:firstLine="1089" w:firstLineChars="402"/>
        <w:rPr>
          <w:rFonts w:cs="Times New Roman" w:asciiTheme="minorEastAsia" w:hAnsiTheme="minorEastAsia"/>
          <w:kern w:val="0"/>
          <w:sz w:val="28"/>
          <w:szCs w:val="28"/>
        </w:rPr>
      </w:pPr>
      <w:r>
        <w:rPr>
          <w:rFonts w:cs="Times New Roman" w:asciiTheme="minorEastAsia" w:hAnsiTheme="minorEastAsia"/>
          <w:kern w:val="0"/>
          <w:sz w:val="28"/>
          <w:szCs w:val="28"/>
        </w:rPr>
        <w:t xml:space="preserve">                </w:t>
      </w: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附件20</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廉洁诚信承诺书</w:t>
      </w:r>
    </w:p>
    <w:p>
      <w:pPr>
        <w:autoSpaceDE w:val="0"/>
        <w:autoSpaceDN w:val="0"/>
        <w:adjustRightInd w:val="0"/>
        <w:rPr>
          <w:rFonts w:cs="Times New Roman" w:asciiTheme="minorEastAsia" w:hAnsiTheme="minorEastAsia"/>
          <w:snapToGrid w:val="0"/>
          <w:kern w:val="0"/>
          <w:sz w:val="28"/>
          <w:szCs w:val="28"/>
        </w:rPr>
      </w:pPr>
    </w:p>
    <w:p>
      <w:pPr>
        <w:autoSpaceDE w:val="0"/>
        <w:autoSpaceDN w:val="0"/>
        <w:adjustRightInd w:val="0"/>
        <w:rPr>
          <w:rFonts w:cs="Times New Roman" w:asciiTheme="minorEastAsia" w:hAnsiTheme="minorEastAsia"/>
          <w:kern w:val="0"/>
          <w:sz w:val="28"/>
          <w:szCs w:val="28"/>
          <w:lang w:val="zh-CN"/>
        </w:rPr>
      </w:pPr>
      <w:r>
        <w:rPr>
          <w:rFonts w:hint="eastAsia" w:cs="Times New Roman" w:asciiTheme="minorEastAsia" w:hAnsiTheme="minorEastAsia"/>
          <w:snapToGrid w:val="0"/>
          <w:kern w:val="0"/>
          <w:sz w:val="28"/>
          <w:szCs w:val="28"/>
        </w:rPr>
        <w:t>（采购机构名称）：</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根据国家、军队相关法律法规以及有关廉洁自律的规定，为保证招标采购活动廉洁、公正和有效，我方郑重承诺：</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1、严格遵守党和国家、军队相关法律法规以及行业有关规定；坚持公开、公正、诚信的原则，不围标、不串标，不弄虚作假；不损害国家、军队和医院利益，不违反采购活动有关管理规章制度；杜绝商业贿赂，不以任何理由馈赠礼金、有价证券、贵重礼品；不与相关人员进行与采购项目有关的经济利益活动；若遇有关人员索贿，有义务举报；严格履行合同，自觉按合同办事。</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lang w:val="zh-CN"/>
        </w:rPr>
        <w:t>2、</w:t>
      </w:r>
      <w:r>
        <w:rPr>
          <w:rFonts w:hint="eastAsia" w:ascii="宋体" w:hAnsi="宋体" w:eastAsia="宋体" w:cs="Times New Roman"/>
          <w:kern w:val="0"/>
          <w:sz w:val="28"/>
          <w:szCs w:val="28"/>
        </w:rPr>
        <w:t>我</w:t>
      </w:r>
      <w:r>
        <w:rPr>
          <w:rFonts w:hint="eastAsia" w:cs="Times New Roman" w:asciiTheme="minorEastAsia" w:hAnsiTheme="minorEastAsia"/>
          <w:kern w:val="0"/>
          <w:sz w:val="28"/>
          <w:szCs w:val="28"/>
        </w:rPr>
        <w:t>方</w:t>
      </w:r>
      <w:r>
        <w:rPr>
          <w:rFonts w:hint="eastAsia" w:ascii="宋体" w:hAnsi="宋体" w:eastAsia="宋体" w:cs="Times New Roman"/>
          <w:kern w:val="0"/>
          <w:sz w:val="28"/>
          <w:szCs w:val="28"/>
        </w:rPr>
        <w:t>承诺投标文件中提供的文件资料真实有效</w:t>
      </w:r>
      <w:r>
        <w:rPr>
          <w:rFonts w:hint="eastAsia" w:cs="Times New Roman" w:asciiTheme="minorEastAsia" w:hAnsiTheme="minorEastAsia"/>
          <w:kern w:val="0"/>
          <w:sz w:val="28"/>
          <w:szCs w:val="28"/>
        </w:rPr>
        <w:t>。</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rPr>
        <w:t>3、</w:t>
      </w:r>
      <w:r>
        <w:rPr>
          <w:rFonts w:hint="eastAsia" w:ascii="宋体" w:hAnsi="宋体" w:eastAsia="宋体" w:cs="Times New Roman"/>
          <w:kern w:val="0"/>
          <w:sz w:val="28"/>
          <w:szCs w:val="28"/>
        </w:rPr>
        <w:t>我</w:t>
      </w:r>
      <w:r>
        <w:rPr>
          <w:rFonts w:hint="eastAsia" w:cs="Times New Roman" w:asciiTheme="minorEastAsia" w:hAnsiTheme="minorEastAsia"/>
          <w:kern w:val="0"/>
          <w:sz w:val="28"/>
          <w:szCs w:val="28"/>
        </w:rPr>
        <w:t>方</w:t>
      </w:r>
      <w:r>
        <w:rPr>
          <w:rFonts w:hint="eastAsia" w:ascii="宋体" w:hAnsi="宋体" w:eastAsia="宋体" w:cs="Times New Roman"/>
          <w:kern w:val="0"/>
          <w:sz w:val="28"/>
          <w:szCs w:val="28"/>
        </w:rPr>
        <w:t>承诺投标产品价格不得高于国内同级单位最低成交价</w:t>
      </w:r>
      <w:r>
        <w:rPr>
          <w:rFonts w:hint="eastAsia" w:cs="Times New Roman" w:asciiTheme="minorEastAsia" w:hAnsiTheme="minorEastAsia"/>
          <w:kern w:val="0"/>
          <w:sz w:val="28"/>
          <w:szCs w:val="28"/>
        </w:rPr>
        <w:t>。</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如违反上述承诺，贵院有权取消我方的投标资格，由此引起的一切损失由我单位自行承担。</w:t>
      </w:r>
    </w:p>
    <w:p>
      <w:pPr>
        <w:autoSpaceDE w:val="0"/>
        <w:autoSpaceDN w:val="0"/>
        <w:adjustRightInd w:val="0"/>
        <w:ind w:firstLine="542" w:firstLineChars="200"/>
        <w:rPr>
          <w:rFonts w:cs="Times New Roman" w:asciiTheme="minorEastAsia" w:hAnsiTheme="minorEastAsia"/>
          <w:kern w:val="0"/>
          <w:sz w:val="28"/>
          <w:szCs w:val="28"/>
          <w:lang w:val="zh-CN"/>
        </w:rPr>
      </w:pPr>
    </w:p>
    <w:p>
      <w:pPr>
        <w:autoSpaceDE w:val="0"/>
        <w:autoSpaceDN w:val="0"/>
        <w:adjustRightInd w:val="0"/>
        <w:ind w:firstLine="542" w:firstLineChars="200"/>
        <w:rPr>
          <w:rFonts w:cs="Times New Roman" w:asciiTheme="minorEastAsia" w:hAnsiTheme="minorEastAsia"/>
          <w:kern w:val="0"/>
          <w:sz w:val="28"/>
          <w:szCs w:val="28"/>
          <w:lang w:val="zh-CN"/>
        </w:rPr>
      </w:pPr>
    </w:p>
    <w:p>
      <w:pPr>
        <w:ind w:firstLine="1626" w:firstLineChars="600"/>
        <w:rPr>
          <w:rFonts w:cs="宋体" w:asciiTheme="minorEastAsia" w:hAnsiTheme="minorEastAsia"/>
          <w:kern w:val="0"/>
          <w:sz w:val="28"/>
          <w:szCs w:val="28"/>
          <w:lang w:val="zh-CN"/>
        </w:rPr>
      </w:pPr>
      <w:r>
        <w:rPr>
          <w:rFonts w:hint="eastAsia" w:cs="Times New Roman" w:asciiTheme="minorEastAsia" w:hAnsiTheme="minorEastAsia"/>
          <w:kern w:val="0"/>
          <w:sz w:val="28"/>
          <w:szCs w:val="28"/>
          <w:lang w:val="zh-CN"/>
        </w:rPr>
        <w:t xml:space="preserve">     </w:t>
      </w:r>
      <w:r>
        <w:rPr>
          <w:rFonts w:hint="eastAsia" w:cs="宋体" w:asciiTheme="minorEastAsia" w:hAnsiTheme="minorEastAsia"/>
          <w:kern w:val="0"/>
          <w:sz w:val="28"/>
          <w:szCs w:val="28"/>
          <w:lang w:val="zh-CN"/>
        </w:rPr>
        <w:t>投标人全称：（盖章）</w:t>
      </w:r>
    </w:p>
    <w:p>
      <w:pPr>
        <w:ind w:firstLine="2290" w:firstLineChars="845"/>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4458" w:firstLineChars="1645"/>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附件21</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声明书</w:t>
      </w:r>
    </w:p>
    <w:p>
      <w:pPr>
        <w:rPr>
          <w:rFonts w:ascii="方正小标宋简体" w:hAnsi="Times New Roman" w:eastAsia="方正小标宋简体" w:cs="Times New Roman"/>
          <w:kern w:val="0"/>
          <w:sz w:val="32"/>
          <w:szCs w:val="32"/>
        </w:rPr>
      </w:pPr>
      <w:r>
        <w:rPr>
          <w:rFonts w:hint="eastAsia" w:cs="Times New Roman" w:asciiTheme="minorEastAsia" w:hAnsiTheme="minorEastAsia"/>
          <w:snapToGrid w:val="0"/>
          <w:kern w:val="0"/>
          <w:sz w:val="28"/>
          <w:szCs w:val="28"/>
        </w:rPr>
        <w:t>（采购机构名称）：</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我方参加贵单位组织的</w:t>
      </w:r>
      <w:r>
        <w:rPr>
          <w:rFonts w:hint="eastAsia" w:cs="Times New Roman" w:asciiTheme="minorEastAsia" w:hAnsiTheme="minorEastAsia"/>
          <w:snapToGrid w:val="0"/>
          <w:kern w:val="0"/>
          <w:sz w:val="28"/>
          <w:szCs w:val="28"/>
          <w:u w:val="single"/>
        </w:rPr>
        <w:t xml:space="preserve">  （</w:t>
      </w:r>
      <w:r>
        <w:rPr>
          <w:rFonts w:cs="Times New Roman" w:asciiTheme="minorEastAsia" w:hAnsiTheme="minorEastAsia"/>
          <w:snapToGrid w:val="0"/>
          <w:kern w:val="0"/>
          <w:sz w:val="28"/>
          <w:szCs w:val="28"/>
          <w:u w:val="single"/>
        </w:rPr>
        <w:t>项目名称</w:t>
      </w:r>
      <w:r>
        <w:rPr>
          <w:rFonts w:hint="eastAsia" w:cs="Times New Roman" w:asciiTheme="minorEastAsia" w:hAnsiTheme="minorEastAsia"/>
          <w:snapToGrid w:val="0"/>
          <w:kern w:val="0"/>
          <w:sz w:val="28"/>
          <w:szCs w:val="28"/>
          <w:u w:val="single"/>
        </w:rPr>
        <w:t xml:space="preserve">）  </w:t>
      </w:r>
      <w:r>
        <w:rPr>
          <w:rFonts w:hint="eastAsia" w:cs="Times New Roman" w:asciiTheme="minorEastAsia" w:hAnsiTheme="minorEastAsia"/>
          <w:snapToGrid w:val="0"/>
          <w:kern w:val="0"/>
          <w:sz w:val="28"/>
          <w:szCs w:val="28"/>
        </w:rPr>
        <w:t>项目采购活动，现就有关事项声明如下：</w:t>
      </w:r>
      <w:r>
        <w:rPr>
          <w:rFonts w:cs="Times New Roman" w:asciiTheme="minorEastAsia" w:hAnsiTheme="minorEastAsia"/>
          <w:snapToGrid w:val="0"/>
          <w:kern w:val="0"/>
          <w:sz w:val="28"/>
          <w:szCs w:val="28"/>
        </w:rPr>
        <w:t xml:space="preserve"> </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XXXXXXXXXX</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XXXXXXXXXX</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我方了解，虚假声明是严重的违法行为。本声明如有虚假，我方愿意接受有关法律、法规和规章给予的处罚，并自愿承担被取消报价、预成交资格、解除合同以及赔偿本项目采购人损失的后果。</w:t>
      </w:r>
    </w:p>
    <w:p>
      <w:pPr>
        <w:rPr>
          <w:rFonts w:cs="宋体" w:asciiTheme="minorEastAsia" w:hAnsiTheme="minorEastAsia"/>
          <w:kern w:val="0"/>
          <w:sz w:val="28"/>
          <w:szCs w:val="28"/>
          <w:lang w:val="zh-CN"/>
        </w:rPr>
      </w:pPr>
    </w:p>
    <w:p>
      <w:pPr>
        <w:autoSpaceDE w:val="0"/>
        <w:autoSpaceDN w:val="0"/>
        <w:adjustRightInd w:val="0"/>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 xml:space="preserve">  </w:t>
      </w:r>
    </w:p>
    <w:p>
      <w:pPr>
        <w:autoSpaceDE w:val="0"/>
        <w:autoSpaceDN w:val="0"/>
        <w:adjustRightInd w:val="0"/>
        <w:ind w:firstLine="266" w:firstLineChars="98"/>
        <w:rPr>
          <w:rFonts w:cs="Times New Roman" w:asciiTheme="minorEastAsia" w:hAnsiTheme="minorEastAsia"/>
          <w:snapToGrid w:val="0"/>
          <w:kern w:val="0"/>
          <w:sz w:val="28"/>
          <w:szCs w:val="28"/>
        </w:rPr>
      </w:pPr>
    </w:p>
    <w:p>
      <w:pPr>
        <w:rPr>
          <w:rFonts w:cs="宋体" w:asciiTheme="minorEastAsia" w:hAnsiTheme="minorEastAsia"/>
          <w:kern w:val="0"/>
          <w:sz w:val="28"/>
          <w:szCs w:val="28"/>
          <w:lang w:val="zh-CN"/>
        </w:rPr>
      </w:pPr>
    </w:p>
    <w:p>
      <w:pPr>
        <w:ind w:firstLine="2290" w:firstLineChars="845"/>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ind w:firstLine="2290" w:firstLineChars="845"/>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4458" w:firstLineChars="1645"/>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autoSpaceDE w:val="0"/>
        <w:autoSpaceDN w:val="0"/>
        <w:adjustRightInd w:val="0"/>
        <w:snapToGrid w:val="0"/>
        <w:spacing w:line="360" w:lineRule="exact"/>
        <w:rPr>
          <w:rFonts w:cs="Times New Roman" w:asciiTheme="minorEastAsia" w:hAnsiTheme="minorEastAsia"/>
          <w:snapToGrid w:val="0"/>
          <w:kern w:val="0"/>
          <w:szCs w:val="21"/>
        </w:rPr>
      </w:pPr>
    </w:p>
    <w:p>
      <w:pPr>
        <w:autoSpaceDE w:val="0"/>
        <w:autoSpaceDN w:val="0"/>
        <w:adjustRightInd w:val="0"/>
        <w:snapToGrid w:val="0"/>
        <w:spacing w:line="360" w:lineRule="exact"/>
        <w:rPr>
          <w:rFonts w:cs="Times New Roman" w:asciiTheme="minorEastAsia" w:hAnsiTheme="minorEastAsia"/>
          <w:snapToGrid w:val="0"/>
          <w:kern w:val="0"/>
          <w:szCs w:val="21"/>
        </w:rPr>
      </w:pPr>
    </w:p>
    <w:p>
      <w:pPr>
        <w:autoSpaceDE w:val="0"/>
        <w:autoSpaceDN w:val="0"/>
        <w:adjustRightInd w:val="0"/>
        <w:snapToGrid w:val="0"/>
        <w:spacing w:line="360" w:lineRule="exact"/>
        <w:rPr>
          <w:rFonts w:cs="Times New Roman" w:asciiTheme="minorEastAsia" w:hAnsiTheme="minorEastAsia"/>
          <w:snapToGrid w:val="0"/>
          <w:kern w:val="0"/>
          <w:szCs w:val="21"/>
        </w:rPr>
      </w:pPr>
    </w:p>
    <w:p>
      <w:pPr>
        <w:autoSpaceDE w:val="0"/>
        <w:autoSpaceDN w:val="0"/>
        <w:adjustRightInd w:val="0"/>
        <w:snapToGrid w:val="0"/>
        <w:spacing w:line="360" w:lineRule="exact"/>
        <w:rPr>
          <w:rFonts w:cs="Times New Roman" w:asciiTheme="minorEastAsia" w:hAnsiTheme="minorEastAsia"/>
          <w:snapToGrid w:val="0"/>
          <w:kern w:val="0"/>
          <w:szCs w:val="21"/>
        </w:rPr>
      </w:pPr>
    </w:p>
    <w:p>
      <w:pPr>
        <w:autoSpaceDE w:val="0"/>
        <w:autoSpaceDN w:val="0"/>
        <w:adjustRightInd w:val="0"/>
        <w:snapToGrid w:val="0"/>
        <w:spacing w:line="360" w:lineRule="exact"/>
        <w:rPr>
          <w:rFonts w:cs="Times New Roman" w:asciiTheme="minorEastAsia" w:hAnsiTheme="minorEastAsia"/>
          <w:snapToGrid w:val="0"/>
          <w:color w:val="FF0000"/>
          <w:kern w:val="0"/>
          <w:szCs w:val="21"/>
        </w:rPr>
      </w:pPr>
      <w:r>
        <w:rPr>
          <w:rFonts w:hint="eastAsia" w:cs="Times New Roman" w:asciiTheme="minorEastAsia" w:hAnsiTheme="minorEastAsia"/>
          <w:snapToGrid w:val="0"/>
          <w:kern w:val="0"/>
          <w:szCs w:val="21"/>
        </w:rPr>
        <w:t>注：声明内容自行填写，包括但不限于以下内容</w:t>
      </w:r>
    </w:p>
    <w:p>
      <w:pPr>
        <w:autoSpaceDE w:val="0"/>
        <w:autoSpaceDN w:val="0"/>
        <w:adjustRightInd w:val="0"/>
        <w:snapToGrid w:val="0"/>
        <w:spacing w:line="360" w:lineRule="exact"/>
        <w:rPr>
          <w:rFonts w:cs="Times New Roman" w:asciiTheme="minorEastAsia" w:hAnsiTheme="minorEastAsia"/>
          <w:snapToGrid w:val="0"/>
          <w:kern w:val="0"/>
          <w:szCs w:val="21"/>
        </w:rPr>
      </w:pPr>
      <w:r>
        <w:rPr>
          <w:rFonts w:cs="Times New Roman" w:asciiTheme="minorEastAsia" w:hAnsiTheme="minorEastAsia"/>
          <w:snapToGrid w:val="0"/>
          <w:kern w:val="0"/>
          <w:szCs w:val="21"/>
        </w:rPr>
        <w:t>①</w:t>
      </w:r>
      <w:r>
        <w:rPr>
          <w:rFonts w:hint="eastAsia" w:cs="Times New Roman" w:asciiTheme="minorEastAsia" w:hAnsiTheme="minorEastAsia"/>
          <w:snapToGrid w:val="0"/>
          <w:kern w:val="0"/>
          <w:szCs w:val="21"/>
        </w:rPr>
        <w:t>非外资企业或外资控股企业；</w:t>
      </w:r>
    </w:p>
    <w:p>
      <w:pPr>
        <w:widowControl/>
        <w:adjustRightInd w:val="0"/>
        <w:snapToGrid w:val="0"/>
        <w:spacing w:line="360" w:lineRule="exact"/>
        <w:jc w:val="left"/>
        <w:rPr>
          <w:rFonts w:ascii="黑体" w:hAnsi="黑体" w:eastAsia="黑体" w:cs="Times New Roman"/>
          <w:kern w:val="0"/>
          <w:szCs w:val="21"/>
        </w:rPr>
      </w:pPr>
      <w:r>
        <w:rPr>
          <w:rFonts w:hint="eastAsia" w:cs="Times New Roman" w:asciiTheme="minorEastAsia" w:hAnsiTheme="minorEastAsia"/>
          <w:snapToGrid w:val="0"/>
          <w:kern w:val="0"/>
          <w:szCs w:val="21"/>
        </w:rPr>
        <w:t>②参加本次采购活动前3年内在经营活动中没有违法、违规、违约，以及项目质量和安全问题。</w:t>
      </w:r>
    </w:p>
    <w:p>
      <w:pPr>
        <w:rPr>
          <w:rFonts w:ascii="黑体" w:hAnsi="黑体" w:eastAsia="黑体" w:cs="Times New Roman"/>
          <w:kern w:val="0"/>
          <w:sz w:val="32"/>
          <w:szCs w:val="32"/>
        </w:rPr>
      </w:pPr>
      <w:r>
        <w:rPr>
          <w:rFonts w:hint="eastAsia" w:ascii="黑体" w:hAnsi="黑体" w:eastAsia="黑体" w:cs="Times New Roman"/>
          <w:kern w:val="0"/>
          <w:sz w:val="32"/>
          <w:szCs w:val="32"/>
        </w:rPr>
        <w:t>附件22</w:t>
      </w:r>
    </w:p>
    <w:p>
      <w:pPr>
        <w:jc w:val="center"/>
        <w:rPr>
          <w:rFonts w:ascii="宋体" w:hAnsi="宋体" w:eastAsia="宋体" w:cs="宋体"/>
          <w:kern w:val="0"/>
          <w:szCs w:val="21"/>
        </w:rPr>
      </w:pPr>
      <w:r>
        <w:rPr>
          <w:rFonts w:hint="eastAsia" w:ascii="方正小标宋简体" w:hAnsi="Times New Roman" w:eastAsia="方正小标宋简体" w:cs="Times New Roman"/>
          <w:kern w:val="0"/>
          <w:sz w:val="32"/>
          <w:szCs w:val="32"/>
        </w:rPr>
        <w:t>生产企业对代理公司投标授权书</w:t>
      </w:r>
    </w:p>
    <w:p>
      <w:pPr>
        <w:jc w:val="center"/>
        <w:rPr>
          <w:rFonts w:ascii="方正小标宋简体" w:hAnsi="Times New Roman" w:eastAsia="方正小标宋简体" w:cs="Times New Roman"/>
          <w:kern w:val="0"/>
          <w:sz w:val="28"/>
          <w:szCs w:val="28"/>
        </w:rPr>
      </w:pPr>
      <w:r>
        <w:rPr>
          <w:rFonts w:hint="eastAsia" w:ascii="方正小标宋简体" w:hAnsi="Times New Roman" w:eastAsia="方正小标宋简体" w:cs="Times New Roman"/>
          <w:kern w:val="0"/>
          <w:sz w:val="28"/>
          <w:szCs w:val="28"/>
        </w:rPr>
        <w:t>（格式不限）</w:t>
      </w:r>
    </w:p>
    <w:p>
      <w:pPr>
        <w:widowControl/>
        <w:jc w:val="left"/>
        <w:rPr>
          <w:rFonts w:ascii="黑体" w:hAnsi="黑体" w:eastAsia="黑体" w:cs="Times New Roman"/>
          <w:kern w:val="0"/>
          <w:sz w:val="32"/>
          <w:szCs w:val="32"/>
        </w:rPr>
      </w:pPr>
    </w:p>
    <w:p>
      <w:pPr>
        <w:widowControl/>
        <w:jc w:val="left"/>
        <w:rPr>
          <w:rFonts w:ascii="黑体" w:hAnsi="黑体" w:eastAsia="黑体" w:cs="Times New Roman"/>
          <w:kern w:val="0"/>
          <w:sz w:val="32"/>
          <w:szCs w:val="32"/>
        </w:rPr>
      </w:pPr>
    </w:p>
    <w:p>
      <w:pPr>
        <w:widowControl/>
        <w:jc w:val="left"/>
        <w:rPr>
          <w:rFonts w:cs="Times New Roman" w:asciiTheme="majorEastAsia" w:hAnsiTheme="majorEastAsia" w:eastAsiaTheme="majorEastAsia"/>
          <w:kern w:val="0"/>
          <w:sz w:val="28"/>
          <w:szCs w:val="28"/>
        </w:rPr>
      </w:pPr>
      <w:r>
        <w:rPr>
          <w:rFonts w:hint="eastAsia" w:cs="Times New Roman" w:asciiTheme="majorEastAsia" w:hAnsiTheme="majorEastAsia" w:eastAsiaTheme="majorEastAsia"/>
          <w:kern w:val="0"/>
          <w:sz w:val="28"/>
          <w:szCs w:val="28"/>
        </w:rPr>
        <w:t>1、授权书的格式不限，但必须具有授权单位与授权人的公章/签章，授权销售区域，授权期限（起止日期）等主要内容。</w:t>
      </w:r>
    </w:p>
    <w:p>
      <w:pPr>
        <w:widowControl/>
        <w:jc w:val="left"/>
        <w:rPr>
          <w:rFonts w:cs="Times New Roman" w:asciiTheme="majorEastAsia" w:hAnsiTheme="majorEastAsia" w:eastAsiaTheme="majorEastAsia"/>
          <w:kern w:val="0"/>
          <w:sz w:val="28"/>
          <w:szCs w:val="28"/>
        </w:rPr>
      </w:pPr>
      <w:r>
        <w:rPr>
          <w:rFonts w:hint="eastAsia" w:cs="Times New Roman" w:asciiTheme="majorEastAsia" w:hAnsiTheme="majorEastAsia" w:eastAsiaTheme="majorEastAsia"/>
          <w:kern w:val="0"/>
          <w:sz w:val="28"/>
          <w:szCs w:val="28"/>
        </w:rPr>
        <w:t>2、进口产品需提供原厂对中国总代的中英文授权，并提供中国总代至各级销售授权书。</w:t>
      </w:r>
    </w:p>
    <w:p>
      <w:pPr>
        <w:widowControl/>
        <w:jc w:val="left"/>
        <w:rPr>
          <w:rFonts w:cs="Times New Roman" w:asciiTheme="majorEastAsia" w:hAnsiTheme="majorEastAsia" w:eastAsiaTheme="majorEastAsia"/>
          <w:kern w:val="0"/>
          <w:sz w:val="28"/>
          <w:szCs w:val="28"/>
        </w:rPr>
      </w:pPr>
      <w:r>
        <w:rPr>
          <w:rFonts w:hint="eastAsia" w:cs="Times New Roman" w:asciiTheme="majorEastAsia" w:hAnsiTheme="majorEastAsia" w:eastAsiaTheme="majorEastAsia"/>
          <w:kern w:val="0"/>
          <w:sz w:val="28"/>
          <w:szCs w:val="28"/>
        </w:rPr>
        <w:t>3、生产厂家直接投标的不需此文件。</w:t>
      </w:r>
    </w:p>
    <w:sectPr>
      <w:headerReference r:id="rId12" w:type="default"/>
      <w:pgSz w:w="11906" w:h="16838"/>
      <w:pgMar w:top="2098" w:right="1474" w:bottom="1985" w:left="1588" w:header="851" w:footer="992" w:gutter="0"/>
      <w:cols w:space="720" w:num="1"/>
      <w:docGrid w:type="linesAndChars" w:linePitch="579" w:charSpace="-184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微软雅黑"/>
    <w:panose1 w:val="00000000000000000000"/>
    <w:charset w:val="86"/>
    <w:family w:val="script"/>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等线">
    <w:altName w:val="微软雅黑"/>
    <w:panose1 w:val="00000000000000000000"/>
    <w:charset w:val="86"/>
    <w:family w:val="auto"/>
    <w:pitch w:val="default"/>
    <w:sig w:usb0="00000000" w:usb1="00000000" w:usb2="00000016" w:usb3="00000000" w:csb0="0004000F" w:csb1="00000000"/>
  </w:font>
  <w:font w:name="Dotum">
    <w:panose1 w:val="020B0600000101010101"/>
    <w:charset w:val="81"/>
    <w:family w:val="swiss"/>
    <w:pitch w:val="default"/>
    <w:sig w:usb0="B00002AF" w:usb1="69D77CFB" w:usb2="00000030" w:usb3="00000000" w:csb0="4008009F" w:csb1="DFD70000"/>
  </w:font>
  <w:font w:name="Tahoma">
    <w:panose1 w:val="020B0604030504040204"/>
    <w:charset w:val="00"/>
    <w:family w:val="swiss"/>
    <w:pitch w:val="default"/>
    <w:sig w:usb0="E1002EFF" w:usb1="C000605B" w:usb2="00000029" w:usb3="00000000" w:csb0="200101FF" w:csb1="2028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方正仿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wordWrap w:val="0"/>
      <w:jc w:val="right"/>
      <w:rPr>
        <w:sz w:val="24"/>
        <w:szCs w:val="24"/>
      </w:rPr>
    </w:pPr>
    <w:r>
      <w:rPr>
        <w:rFonts w:hint="eastAsia"/>
        <w:sz w:val="24"/>
        <w:szCs w:val="24"/>
      </w:rPr>
      <w:t>—</w:t>
    </w:r>
    <w:r>
      <w:rPr>
        <w:rStyle w:val="20"/>
        <w:sz w:val="24"/>
        <w:szCs w:val="24"/>
      </w:rPr>
      <w:fldChar w:fldCharType="begin"/>
    </w:r>
    <w:r>
      <w:rPr>
        <w:rStyle w:val="20"/>
        <w:sz w:val="24"/>
        <w:szCs w:val="24"/>
      </w:rPr>
      <w:instrText xml:space="preserve"> PAGE </w:instrText>
    </w:r>
    <w:r>
      <w:rPr>
        <w:rStyle w:val="20"/>
        <w:sz w:val="24"/>
        <w:szCs w:val="24"/>
      </w:rPr>
      <w:fldChar w:fldCharType="separate"/>
    </w:r>
    <w:r>
      <w:rPr>
        <w:rStyle w:val="20"/>
        <w:sz w:val="24"/>
        <w:szCs w:val="24"/>
      </w:rPr>
      <w:t>3</w:t>
    </w:r>
    <w:r>
      <w:rPr>
        <w:rStyle w:val="20"/>
        <w:sz w:val="24"/>
        <w:szCs w:val="24"/>
      </w:rPr>
      <w:fldChar w:fldCharType="end"/>
    </w:r>
    <w:r>
      <w:rPr>
        <w:rFonts w:hint="eastAsia"/>
        <w:sz w:val="24"/>
        <w:szCs w:val="24"/>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wordWrap w:val="0"/>
      <w:jc w:val="right"/>
      <w:rPr>
        <w:sz w:val="24"/>
        <w:szCs w:val="24"/>
      </w:rPr>
    </w:pPr>
    <w:r>
      <w:rPr>
        <w:rFonts w:hint="eastAsia"/>
        <w:sz w:val="24"/>
        <w:szCs w:val="24"/>
      </w:rPr>
      <w:t>—</w:t>
    </w:r>
    <w:r>
      <w:rPr>
        <w:rStyle w:val="20"/>
        <w:sz w:val="24"/>
        <w:szCs w:val="24"/>
      </w:rPr>
      <w:fldChar w:fldCharType="begin"/>
    </w:r>
    <w:r>
      <w:rPr>
        <w:rStyle w:val="20"/>
        <w:sz w:val="24"/>
        <w:szCs w:val="24"/>
      </w:rPr>
      <w:instrText xml:space="preserve"> PAGE </w:instrText>
    </w:r>
    <w:r>
      <w:rPr>
        <w:rStyle w:val="20"/>
        <w:sz w:val="24"/>
        <w:szCs w:val="24"/>
      </w:rPr>
      <w:fldChar w:fldCharType="separate"/>
    </w:r>
    <w:r>
      <w:rPr>
        <w:rStyle w:val="20"/>
        <w:sz w:val="24"/>
        <w:szCs w:val="24"/>
      </w:rPr>
      <w:t>30</w:t>
    </w:r>
    <w:r>
      <w:rPr>
        <w:rStyle w:val="20"/>
        <w:sz w:val="24"/>
        <w:szCs w:val="24"/>
      </w:rPr>
      <w:fldChar w:fldCharType="end"/>
    </w:r>
    <w:r>
      <w:rPr>
        <w:rFonts w:hint="eastAsia"/>
        <w:sz w:val="24"/>
        <w:szCs w:val="24"/>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wordWrap w:val="0"/>
      <w:jc w:val="right"/>
      <w:rPr>
        <w:rFonts w:ascii="宋体"/>
        <w:sz w:val="24"/>
        <w:szCs w:val="24"/>
      </w:rPr>
    </w:pPr>
    <w:r>
      <w:rPr>
        <w:rFonts w:hint="eastAsia" w:ascii="宋体"/>
        <w:sz w:val="24"/>
        <w:szCs w:val="24"/>
      </w:rPr>
      <w:t>—</w:t>
    </w:r>
    <w:r>
      <w:rPr>
        <w:rStyle w:val="20"/>
        <w:sz w:val="24"/>
        <w:szCs w:val="24"/>
      </w:rPr>
      <w:fldChar w:fldCharType="begin"/>
    </w:r>
    <w:r>
      <w:rPr>
        <w:rStyle w:val="20"/>
        <w:sz w:val="24"/>
        <w:szCs w:val="24"/>
      </w:rPr>
      <w:instrText xml:space="preserve"> PAGE </w:instrText>
    </w:r>
    <w:r>
      <w:rPr>
        <w:rStyle w:val="20"/>
        <w:sz w:val="24"/>
        <w:szCs w:val="24"/>
      </w:rPr>
      <w:fldChar w:fldCharType="separate"/>
    </w:r>
    <w:r>
      <w:rPr>
        <w:rStyle w:val="20"/>
        <w:sz w:val="24"/>
        <w:szCs w:val="24"/>
      </w:rPr>
      <w:t>57</w:t>
    </w:r>
    <w:r>
      <w:rPr>
        <w:rStyle w:val="20"/>
        <w:sz w:val="24"/>
        <w:szCs w:val="24"/>
      </w:rPr>
      <w:fldChar w:fldCharType="end"/>
    </w:r>
    <w:r>
      <w:rPr>
        <w:rFonts w:hint="eastAsia" w:ascii="宋体"/>
        <w:sz w:val="24"/>
        <w:szCs w:val="24"/>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p>
  <w:p>
    <w:pPr>
      <w:pStyle w:val="12"/>
      <w:jc w:val="both"/>
      <w:rPr>
        <w:rFonts w:ascii="楷体_GB2312" w:eastAsia="楷体_GB2312"/>
        <w:sz w:val="21"/>
        <w:szCs w:val="21"/>
      </w:rPr>
    </w:pPr>
  </w:p>
  <w:p>
    <w:pPr>
      <w:pStyle w:val="12"/>
      <w:jc w:val="both"/>
      <w:rPr>
        <w:rFonts w:ascii="楷体_GB2312" w:eastAsia="楷体_GB2312"/>
        <w:sz w:val="21"/>
        <w:szCs w:val="21"/>
      </w:rPr>
    </w:pPr>
    <w:r>
      <w:rPr>
        <w:rFonts w:hint="eastAsia" w:ascii="楷体_GB2312" w:eastAsia="楷体_GB2312"/>
        <w:sz w:val="21"/>
        <w:szCs w:val="21"/>
      </w:rPr>
      <w:t>招标文件</w:t>
    </w:r>
    <w:r>
      <w:rPr>
        <w:rFonts w:ascii="楷体_GB2312" w:eastAsia="楷体_GB2312"/>
        <w:sz w:val="21"/>
        <w:szCs w:val="21"/>
      </w:rPr>
      <w:t xml:space="preserve">                       </w:t>
    </w:r>
    <w:r>
      <w:rPr>
        <w:rFonts w:hint="eastAsia" w:ascii="楷体_GB2312" w:eastAsia="楷体_GB2312"/>
        <w:sz w:val="21"/>
        <w:szCs w:val="21"/>
      </w:rPr>
      <w:t xml:space="preserve">   </w:t>
    </w:r>
    <w:r>
      <w:rPr>
        <w:rFonts w:ascii="楷体_GB2312" w:eastAsia="楷体_GB2312"/>
        <w:sz w:val="21"/>
        <w:szCs w:val="21"/>
      </w:rPr>
      <w:t xml:space="preserve">                                        </w:t>
    </w:r>
    <w:r>
      <w:rPr>
        <w:rFonts w:hint="eastAsia" w:ascii="楷体_GB2312" w:eastAsia="楷体_GB2312"/>
        <w:sz w:val="21"/>
        <w:szCs w:val="21"/>
      </w:rPr>
      <w:t xml:space="preserve">  招标公告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p>
  <w:p>
    <w:pPr>
      <w:pStyle w:val="12"/>
      <w:jc w:val="both"/>
      <w:rPr>
        <w:rFonts w:ascii="楷体_GB2312" w:eastAsia="楷体_GB2312"/>
        <w:sz w:val="21"/>
        <w:szCs w:val="21"/>
      </w:rPr>
    </w:pPr>
  </w:p>
  <w:p>
    <w:pPr>
      <w:pStyle w:val="12"/>
      <w:jc w:val="both"/>
      <w:rPr>
        <w:rFonts w:ascii="楷体_GB2312" w:eastAsia="楷体_GB2312"/>
        <w:sz w:val="21"/>
        <w:szCs w:val="21"/>
      </w:rPr>
    </w:pPr>
    <w:r>
      <w:rPr>
        <w:rFonts w:hint="eastAsia" w:ascii="楷体_GB2312" w:eastAsia="楷体_GB2312"/>
        <w:sz w:val="21"/>
        <w:szCs w:val="21"/>
      </w:rPr>
      <w:t>招标文件</w:t>
    </w:r>
    <w:r>
      <w:rPr>
        <w:rFonts w:ascii="楷体_GB2312" w:eastAsia="楷体_GB2312"/>
        <w:sz w:val="21"/>
        <w:szCs w:val="21"/>
      </w:rPr>
      <w:t xml:space="preserve">                       </w:t>
    </w:r>
    <w:r>
      <w:rPr>
        <w:rFonts w:hint="eastAsia" w:ascii="楷体_GB2312" w:eastAsia="楷体_GB2312"/>
        <w:sz w:val="21"/>
        <w:szCs w:val="21"/>
      </w:rPr>
      <w:t xml:space="preserve">   </w:t>
    </w:r>
    <w:r>
      <w:rPr>
        <w:rFonts w:ascii="楷体_GB2312" w:eastAsia="楷体_GB2312"/>
        <w:sz w:val="21"/>
        <w:szCs w:val="21"/>
      </w:rPr>
      <w:t xml:space="preserve">                         </w:t>
    </w:r>
    <w:r>
      <w:rPr>
        <w:rFonts w:hint="eastAsia" w:ascii="楷体_GB2312" w:eastAsia="楷体_GB2312"/>
        <w:sz w:val="21"/>
        <w:szCs w:val="21"/>
      </w:rPr>
      <w:t xml:space="preserve">           </w:t>
    </w:r>
    <w:r>
      <w:rPr>
        <w:rFonts w:ascii="楷体_GB2312" w:eastAsia="楷体_GB2312"/>
        <w:sz w:val="21"/>
        <w:szCs w:val="21"/>
      </w:rPr>
      <w:t>技术和</w:t>
    </w:r>
    <w:r>
      <w:rPr>
        <w:rFonts w:hint="eastAsia" w:ascii="楷体_GB2312" w:eastAsia="楷体_GB2312"/>
        <w:sz w:val="21"/>
        <w:szCs w:val="21"/>
      </w:rPr>
      <w:t>商</w:t>
    </w:r>
    <w:r>
      <w:rPr>
        <w:rFonts w:ascii="楷体_GB2312" w:eastAsia="楷体_GB2312"/>
        <w:sz w:val="21"/>
        <w:szCs w:val="21"/>
      </w:rPr>
      <w:t>务要求</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p>
  <w:p>
    <w:pPr>
      <w:pStyle w:val="12"/>
      <w:jc w:val="both"/>
      <w:rPr>
        <w:rFonts w:ascii="楷体_GB2312" w:eastAsia="楷体_GB2312"/>
        <w:sz w:val="21"/>
        <w:szCs w:val="21"/>
      </w:rPr>
    </w:pPr>
  </w:p>
  <w:p>
    <w:pPr>
      <w:pStyle w:val="12"/>
      <w:jc w:val="both"/>
      <w:rPr>
        <w:rFonts w:ascii="楷体_GB2312" w:eastAsia="楷体_GB2312"/>
        <w:sz w:val="21"/>
        <w:szCs w:val="21"/>
      </w:rPr>
    </w:pPr>
    <w:r>
      <w:rPr>
        <w:rFonts w:hint="eastAsia" w:ascii="楷体_GB2312" w:eastAsia="楷体_GB2312"/>
        <w:sz w:val="21"/>
        <w:szCs w:val="21"/>
      </w:rPr>
      <w:t>招标文件</w:t>
    </w:r>
    <w:r>
      <w:rPr>
        <w:rFonts w:ascii="楷体_GB2312" w:eastAsia="楷体_GB2312"/>
        <w:sz w:val="21"/>
        <w:szCs w:val="21"/>
      </w:rPr>
      <w:t xml:space="preserve">                       </w:t>
    </w:r>
    <w:r>
      <w:rPr>
        <w:rFonts w:hint="eastAsia" w:ascii="楷体_GB2312" w:eastAsia="楷体_GB2312"/>
        <w:sz w:val="21"/>
        <w:szCs w:val="21"/>
      </w:rPr>
      <w:t xml:space="preserve">   </w:t>
    </w:r>
    <w:r>
      <w:rPr>
        <w:rFonts w:ascii="楷体_GB2312" w:eastAsia="楷体_GB2312"/>
        <w:sz w:val="21"/>
        <w:szCs w:val="21"/>
      </w:rPr>
      <w:t xml:space="preserve">                         </w:t>
    </w:r>
    <w:r>
      <w:rPr>
        <w:rFonts w:hint="eastAsia" w:ascii="楷体_GB2312" w:eastAsia="楷体_GB2312"/>
        <w:sz w:val="21"/>
        <w:szCs w:val="21"/>
      </w:rPr>
      <w:t xml:space="preserve">               投标人须知</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r>
      <w:rPr>
        <w:rFonts w:hint="eastAsia" w:ascii="楷体_GB2312" w:eastAsia="楷体_GB2312"/>
        <w:sz w:val="21"/>
        <w:szCs w:val="21"/>
      </w:rPr>
      <w:t>招标文件</w:t>
    </w:r>
    <w:r>
      <w:rPr>
        <w:rFonts w:ascii="楷体_GB2312" w:eastAsia="楷体_GB2312"/>
        <w:sz w:val="21"/>
        <w:szCs w:val="21"/>
      </w:rPr>
      <w:t xml:space="preserve">                                                                                                                        </w:t>
    </w:r>
    <w:r>
      <w:rPr>
        <w:rFonts w:hint="eastAsia" w:ascii="楷体_GB2312" w:eastAsia="楷体_GB2312"/>
        <w:sz w:val="21"/>
        <w:szCs w:val="21"/>
      </w:rPr>
      <w:t xml:space="preserve">  </w:t>
    </w:r>
    <w:r>
      <w:rPr>
        <w:rFonts w:hint="eastAsia" w:ascii="楷体_GB2312" w:hAnsi="华文中宋" w:eastAsia="楷体_GB2312"/>
        <w:sz w:val="21"/>
        <w:szCs w:val="21"/>
      </w:rPr>
      <w:t>合同样本</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p>
  <w:p>
    <w:pPr>
      <w:pStyle w:val="12"/>
      <w:jc w:val="both"/>
      <w:rPr>
        <w:rFonts w:ascii="楷体_GB2312" w:eastAsia="楷体_GB2312"/>
        <w:sz w:val="21"/>
        <w:szCs w:val="21"/>
      </w:rPr>
    </w:pPr>
  </w:p>
  <w:p>
    <w:pPr>
      <w:pStyle w:val="12"/>
      <w:jc w:val="both"/>
      <w:rPr>
        <w:rFonts w:ascii="楷体_GB2312" w:eastAsia="楷体_GB2312"/>
        <w:sz w:val="21"/>
        <w:szCs w:val="21"/>
      </w:rPr>
    </w:pPr>
    <w:r>
      <w:rPr>
        <w:rFonts w:hint="eastAsia" w:ascii="楷体_GB2312" w:eastAsia="楷体_GB2312"/>
        <w:sz w:val="21"/>
        <w:szCs w:val="21"/>
      </w:rPr>
      <w:t xml:space="preserve">招标文件    </w:t>
    </w:r>
    <w:r>
      <w:rPr>
        <w:rFonts w:ascii="楷体_GB2312" w:eastAsia="楷体_GB2312"/>
        <w:sz w:val="21"/>
        <w:szCs w:val="21"/>
      </w:rPr>
      <w:t xml:space="preserve">                </w:t>
    </w:r>
    <w:r>
      <w:rPr>
        <w:rFonts w:hint="eastAsia" w:ascii="楷体_GB2312" w:eastAsia="楷体_GB2312"/>
        <w:sz w:val="21"/>
        <w:szCs w:val="21"/>
      </w:rPr>
      <w:t xml:space="preserve">                                            </w:t>
    </w:r>
    <w:r>
      <w:rPr>
        <w:rFonts w:hint="eastAsia" w:ascii="楷体_GB2312" w:hAnsi="华文中宋" w:eastAsia="楷体_GB2312"/>
        <w:sz w:val="21"/>
        <w:szCs w:val="21"/>
      </w:rPr>
      <w:t>投标文件格式</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bCs/>
        <w:sz w:val="21"/>
        <w:szCs w:val="21"/>
      </w:rPr>
    </w:pPr>
  </w:p>
  <w:p>
    <w:pPr>
      <w:pStyle w:val="12"/>
      <w:jc w:val="both"/>
      <w:rPr>
        <w:rFonts w:ascii="楷体_GB2312" w:eastAsia="楷体_GB2312"/>
        <w:bCs/>
        <w:sz w:val="21"/>
        <w:szCs w:val="21"/>
      </w:rPr>
    </w:pPr>
  </w:p>
  <w:p>
    <w:pPr>
      <w:pStyle w:val="12"/>
      <w:jc w:val="both"/>
      <w:rPr>
        <w:rFonts w:ascii="楷体_GB2312" w:eastAsia="楷体_GB2312"/>
        <w:bCs/>
        <w:sz w:val="21"/>
        <w:szCs w:val="21"/>
      </w:rPr>
    </w:pPr>
    <w:r>
      <w:rPr>
        <w:rFonts w:hint="eastAsia" w:ascii="楷体_GB2312" w:eastAsia="楷体_GB2312"/>
        <w:bCs/>
        <w:sz w:val="21"/>
        <w:szCs w:val="21"/>
      </w:rPr>
      <w:t>招标文件</w:t>
    </w:r>
    <w:r>
      <w:rPr>
        <w:rFonts w:ascii="楷体_GB2312" w:eastAsia="楷体_GB2312"/>
        <w:bCs/>
        <w:sz w:val="21"/>
        <w:szCs w:val="21"/>
      </w:rPr>
      <w:t xml:space="preserve">                                                         </w:t>
    </w:r>
    <w:r>
      <w:rPr>
        <w:rFonts w:ascii="楷体_GB2312" w:hAnsi="华文中宋" w:eastAsia="楷体_GB2312"/>
        <w:sz w:val="21"/>
        <w:szCs w:val="21"/>
      </w:rPr>
      <w:t xml:space="preserve">       </w:t>
    </w:r>
    <w:r>
      <w:rPr>
        <w:rFonts w:hint="eastAsia" w:ascii="楷体_GB2312" w:hAnsi="华文中宋" w:eastAsia="楷体_GB2312"/>
        <w:sz w:val="21"/>
        <w:szCs w:val="21"/>
      </w:rPr>
      <w:t xml:space="preserve">                                                      投标文件格式</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bCs/>
        <w:sz w:val="21"/>
        <w:szCs w:val="21"/>
      </w:rPr>
    </w:pPr>
  </w:p>
  <w:p>
    <w:pPr>
      <w:pStyle w:val="12"/>
      <w:jc w:val="both"/>
      <w:rPr>
        <w:rFonts w:ascii="楷体_GB2312" w:eastAsia="楷体_GB2312"/>
        <w:bCs/>
        <w:sz w:val="21"/>
        <w:szCs w:val="21"/>
      </w:rPr>
    </w:pPr>
  </w:p>
  <w:p>
    <w:pPr>
      <w:pStyle w:val="12"/>
      <w:jc w:val="both"/>
      <w:rPr>
        <w:rFonts w:ascii="楷体_GB2312" w:eastAsia="楷体_GB2312"/>
        <w:bCs/>
        <w:sz w:val="21"/>
        <w:szCs w:val="21"/>
      </w:rPr>
    </w:pPr>
    <w:r>
      <w:rPr>
        <w:rFonts w:hint="eastAsia" w:ascii="楷体_GB2312" w:eastAsia="楷体_GB2312"/>
        <w:bCs/>
        <w:sz w:val="21"/>
        <w:szCs w:val="21"/>
      </w:rPr>
      <w:t>招标文件</w:t>
    </w:r>
    <w:r>
      <w:rPr>
        <w:rFonts w:ascii="楷体_GB2312" w:eastAsia="楷体_GB2312"/>
        <w:bCs/>
        <w:sz w:val="21"/>
        <w:szCs w:val="21"/>
      </w:rPr>
      <w:t xml:space="preserve">   </w:t>
    </w:r>
    <w:r>
      <w:rPr>
        <w:rFonts w:ascii="楷体_GB2312" w:hAnsi="华文中宋" w:eastAsia="楷体_GB2312"/>
        <w:sz w:val="21"/>
        <w:szCs w:val="21"/>
      </w:rPr>
      <w:t xml:space="preserve">       </w:t>
    </w:r>
    <w:r>
      <w:rPr>
        <w:rFonts w:hint="eastAsia" w:ascii="楷体_GB2312" w:hAnsi="华文中宋" w:eastAsia="楷体_GB2312"/>
        <w:sz w:val="21"/>
        <w:szCs w:val="21"/>
      </w:rPr>
      <w:t xml:space="preserve">                                                      投标文件格式</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37D3C49"/>
    <w:multiLevelType w:val="singleLevel"/>
    <w:tmpl w:val="837D3C49"/>
    <w:lvl w:ilvl="0" w:tentative="0">
      <w:start w:val="2"/>
      <w:numFmt w:val="decimal"/>
      <w:lvlText w:val="%1."/>
      <w:lvlJc w:val="left"/>
      <w:pPr>
        <w:tabs>
          <w:tab w:val="left" w:pos="312"/>
        </w:tabs>
      </w:pPr>
    </w:lvl>
  </w:abstractNum>
  <w:abstractNum w:abstractNumId="1">
    <w:nsid w:val="2AFA3EDC"/>
    <w:multiLevelType w:val="singleLevel"/>
    <w:tmpl w:val="2AFA3EDC"/>
    <w:lvl w:ilvl="0" w:tentative="0">
      <w:start w:val="1"/>
      <w:numFmt w:val="decimal"/>
      <w:lvlText w:val="%1."/>
      <w:lvlJc w:val="left"/>
      <w:pPr>
        <w:tabs>
          <w:tab w:val="left" w:pos="312"/>
        </w:tabs>
      </w:pPr>
    </w:lvl>
  </w:abstractNum>
  <w:abstractNum w:abstractNumId="2">
    <w:nsid w:val="4B01346F"/>
    <w:multiLevelType w:val="multilevel"/>
    <w:tmpl w:val="4B01346F"/>
    <w:lvl w:ilvl="0" w:tentative="0">
      <w:start w:val="1"/>
      <w:numFmt w:val="decimal"/>
      <w:lvlText w:val="%1.  "/>
      <w:lvlJc w:val="left"/>
      <w:pPr>
        <w:ind w:left="935" w:hanging="420"/>
      </w:pPr>
      <w:rPr>
        <w:rFonts w:hint="default" w:ascii="Times New Roman" w:hAnsi="Times New Roman" w:cs="Times New Roman"/>
        <w:color w:val="auto"/>
      </w:rPr>
    </w:lvl>
    <w:lvl w:ilvl="1" w:tentative="0">
      <w:start w:val="1"/>
      <w:numFmt w:val="lowerLetter"/>
      <w:lvlText w:val="%2)"/>
      <w:lvlJc w:val="left"/>
      <w:pPr>
        <w:ind w:left="1355" w:hanging="420"/>
      </w:pPr>
    </w:lvl>
    <w:lvl w:ilvl="2" w:tentative="0">
      <w:start w:val="1"/>
      <w:numFmt w:val="lowerRoman"/>
      <w:lvlText w:val="%3."/>
      <w:lvlJc w:val="right"/>
      <w:pPr>
        <w:ind w:left="1775" w:hanging="420"/>
      </w:pPr>
    </w:lvl>
    <w:lvl w:ilvl="3" w:tentative="0">
      <w:start w:val="1"/>
      <w:numFmt w:val="decimal"/>
      <w:suff w:val="nothing"/>
      <w:lvlText w:val="%4. "/>
      <w:lvlJc w:val="left"/>
      <w:pPr>
        <w:ind w:left="1413" w:hanging="420"/>
      </w:pPr>
      <w:rPr>
        <w:rFonts w:hint="eastAsia"/>
      </w:rPr>
    </w:lvl>
    <w:lvl w:ilvl="4" w:tentative="0">
      <w:start w:val="1"/>
      <w:numFmt w:val="lowerLetter"/>
      <w:lvlText w:val="%5)"/>
      <w:lvlJc w:val="left"/>
      <w:pPr>
        <w:ind w:left="2615" w:hanging="420"/>
      </w:pPr>
    </w:lvl>
    <w:lvl w:ilvl="5" w:tentative="0">
      <w:start w:val="1"/>
      <w:numFmt w:val="lowerRoman"/>
      <w:lvlText w:val="%6."/>
      <w:lvlJc w:val="right"/>
      <w:pPr>
        <w:ind w:left="3035" w:hanging="420"/>
      </w:pPr>
    </w:lvl>
    <w:lvl w:ilvl="6" w:tentative="0">
      <w:start w:val="1"/>
      <w:numFmt w:val="decimal"/>
      <w:lvlText w:val="%7."/>
      <w:lvlJc w:val="left"/>
      <w:pPr>
        <w:ind w:left="3455" w:hanging="420"/>
      </w:pPr>
    </w:lvl>
    <w:lvl w:ilvl="7" w:tentative="0">
      <w:start w:val="1"/>
      <w:numFmt w:val="lowerLetter"/>
      <w:lvlText w:val="%8)"/>
      <w:lvlJc w:val="left"/>
      <w:pPr>
        <w:ind w:left="3875" w:hanging="420"/>
      </w:pPr>
    </w:lvl>
    <w:lvl w:ilvl="8" w:tentative="0">
      <w:start w:val="1"/>
      <w:numFmt w:val="lowerRoman"/>
      <w:lvlText w:val="%9."/>
      <w:lvlJc w:val="right"/>
      <w:pPr>
        <w:ind w:left="4295"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6"/>
  <w:bordersDoNotSurroundHeader w:val="0"/>
  <w:bordersDoNotSurroundFooter w:val="0"/>
  <w:documentProtection w:enforcement="0"/>
  <w:defaultTabStop w:val="420"/>
  <w:drawingGridHorizontalSpacing w:val="201"/>
  <w:drawingGridVerticalSpacing w:val="57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19EE"/>
    <w:rsid w:val="00002C2E"/>
    <w:rsid w:val="00002FA2"/>
    <w:rsid w:val="00004634"/>
    <w:rsid w:val="0000573F"/>
    <w:rsid w:val="00013467"/>
    <w:rsid w:val="0001562D"/>
    <w:rsid w:val="000158F6"/>
    <w:rsid w:val="00016044"/>
    <w:rsid w:val="000160A3"/>
    <w:rsid w:val="00021B72"/>
    <w:rsid w:val="000251D9"/>
    <w:rsid w:val="00026C64"/>
    <w:rsid w:val="00030F28"/>
    <w:rsid w:val="000347B9"/>
    <w:rsid w:val="00034E63"/>
    <w:rsid w:val="00041450"/>
    <w:rsid w:val="00042DCC"/>
    <w:rsid w:val="0004687A"/>
    <w:rsid w:val="00050482"/>
    <w:rsid w:val="00054AFA"/>
    <w:rsid w:val="0005519E"/>
    <w:rsid w:val="0005539D"/>
    <w:rsid w:val="000636CA"/>
    <w:rsid w:val="0007237B"/>
    <w:rsid w:val="00074448"/>
    <w:rsid w:val="000744D5"/>
    <w:rsid w:val="000803AF"/>
    <w:rsid w:val="00085564"/>
    <w:rsid w:val="000879CB"/>
    <w:rsid w:val="00090C0E"/>
    <w:rsid w:val="00092481"/>
    <w:rsid w:val="00094144"/>
    <w:rsid w:val="00094D66"/>
    <w:rsid w:val="000A01D4"/>
    <w:rsid w:val="000A0899"/>
    <w:rsid w:val="000A1FBF"/>
    <w:rsid w:val="000A47EE"/>
    <w:rsid w:val="000A77FA"/>
    <w:rsid w:val="000B0A52"/>
    <w:rsid w:val="000B1F30"/>
    <w:rsid w:val="000B4FE3"/>
    <w:rsid w:val="000D1724"/>
    <w:rsid w:val="000D4E07"/>
    <w:rsid w:val="000E0A9C"/>
    <w:rsid w:val="000E203F"/>
    <w:rsid w:val="000E2378"/>
    <w:rsid w:val="000E441D"/>
    <w:rsid w:val="000F19EE"/>
    <w:rsid w:val="000F241F"/>
    <w:rsid w:val="000F6B44"/>
    <w:rsid w:val="000F7F74"/>
    <w:rsid w:val="00100C14"/>
    <w:rsid w:val="00104F9C"/>
    <w:rsid w:val="00112AB8"/>
    <w:rsid w:val="00117521"/>
    <w:rsid w:val="0011792C"/>
    <w:rsid w:val="001179D2"/>
    <w:rsid w:val="0012622A"/>
    <w:rsid w:val="0012758E"/>
    <w:rsid w:val="00132440"/>
    <w:rsid w:val="001370A6"/>
    <w:rsid w:val="00143A5E"/>
    <w:rsid w:val="00145EE0"/>
    <w:rsid w:val="0015050A"/>
    <w:rsid w:val="001509A9"/>
    <w:rsid w:val="00153080"/>
    <w:rsid w:val="00154A37"/>
    <w:rsid w:val="00155AB8"/>
    <w:rsid w:val="00156746"/>
    <w:rsid w:val="00160CAA"/>
    <w:rsid w:val="00161C89"/>
    <w:rsid w:val="00163061"/>
    <w:rsid w:val="0016323B"/>
    <w:rsid w:val="001670CC"/>
    <w:rsid w:val="00170A53"/>
    <w:rsid w:val="00170CAC"/>
    <w:rsid w:val="001723F0"/>
    <w:rsid w:val="00172E51"/>
    <w:rsid w:val="0017341B"/>
    <w:rsid w:val="00181519"/>
    <w:rsid w:val="001842B9"/>
    <w:rsid w:val="00184BEA"/>
    <w:rsid w:val="00185E33"/>
    <w:rsid w:val="00187DDD"/>
    <w:rsid w:val="00190499"/>
    <w:rsid w:val="001946ED"/>
    <w:rsid w:val="00194A09"/>
    <w:rsid w:val="00195A35"/>
    <w:rsid w:val="001967E6"/>
    <w:rsid w:val="001A1DAD"/>
    <w:rsid w:val="001A27DE"/>
    <w:rsid w:val="001A3D64"/>
    <w:rsid w:val="001A3D7B"/>
    <w:rsid w:val="001A420E"/>
    <w:rsid w:val="001A7AF3"/>
    <w:rsid w:val="001B0507"/>
    <w:rsid w:val="001B25A6"/>
    <w:rsid w:val="001B30A2"/>
    <w:rsid w:val="001B77E3"/>
    <w:rsid w:val="001C13BA"/>
    <w:rsid w:val="001C4128"/>
    <w:rsid w:val="001C7DE1"/>
    <w:rsid w:val="001D04C7"/>
    <w:rsid w:val="001D3A1B"/>
    <w:rsid w:val="001D70FA"/>
    <w:rsid w:val="001E193A"/>
    <w:rsid w:val="001E3944"/>
    <w:rsid w:val="001E3BC8"/>
    <w:rsid w:val="001E3D72"/>
    <w:rsid w:val="001F49DF"/>
    <w:rsid w:val="001F602A"/>
    <w:rsid w:val="001F665F"/>
    <w:rsid w:val="00200C01"/>
    <w:rsid w:val="00214820"/>
    <w:rsid w:val="00217B83"/>
    <w:rsid w:val="00220449"/>
    <w:rsid w:val="00220BEB"/>
    <w:rsid w:val="00222099"/>
    <w:rsid w:val="002253F6"/>
    <w:rsid w:val="00230E9D"/>
    <w:rsid w:val="00235E78"/>
    <w:rsid w:val="002367B0"/>
    <w:rsid w:val="002400C7"/>
    <w:rsid w:val="00241372"/>
    <w:rsid w:val="00244F73"/>
    <w:rsid w:val="0025364F"/>
    <w:rsid w:val="00254550"/>
    <w:rsid w:val="00255ABB"/>
    <w:rsid w:val="002579DE"/>
    <w:rsid w:val="00262608"/>
    <w:rsid w:val="0027075E"/>
    <w:rsid w:val="00275151"/>
    <w:rsid w:val="0027705C"/>
    <w:rsid w:val="002803F1"/>
    <w:rsid w:val="00280EA8"/>
    <w:rsid w:val="00281483"/>
    <w:rsid w:val="00281540"/>
    <w:rsid w:val="00282BA9"/>
    <w:rsid w:val="00285F65"/>
    <w:rsid w:val="00286030"/>
    <w:rsid w:val="002913DB"/>
    <w:rsid w:val="002918A0"/>
    <w:rsid w:val="00292839"/>
    <w:rsid w:val="00293B4C"/>
    <w:rsid w:val="00295BF0"/>
    <w:rsid w:val="00295DDE"/>
    <w:rsid w:val="00297A15"/>
    <w:rsid w:val="002A29EE"/>
    <w:rsid w:val="002A4C33"/>
    <w:rsid w:val="002A77D9"/>
    <w:rsid w:val="002B0A3B"/>
    <w:rsid w:val="002B136A"/>
    <w:rsid w:val="002B202E"/>
    <w:rsid w:val="002B38DD"/>
    <w:rsid w:val="002B6049"/>
    <w:rsid w:val="002B7194"/>
    <w:rsid w:val="002C0130"/>
    <w:rsid w:val="002C0F66"/>
    <w:rsid w:val="002C1344"/>
    <w:rsid w:val="002C6A11"/>
    <w:rsid w:val="002C7079"/>
    <w:rsid w:val="002C7283"/>
    <w:rsid w:val="002D0966"/>
    <w:rsid w:val="002D331A"/>
    <w:rsid w:val="002D43F5"/>
    <w:rsid w:val="002D5161"/>
    <w:rsid w:val="002D5B51"/>
    <w:rsid w:val="002E011C"/>
    <w:rsid w:val="002E0A0C"/>
    <w:rsid w:val="002E3D9F"/>
    <w:rsid w:val="002F1927"/>
    <w:rsid w:val="003027C7"/>
    <w:rsid w:val="00302A57"/>
    <w:rsid w:val="00302A79"/>
    <w:rsid w:val="00302BCC"/>
    <w:rsid w:val="00310302"/>
    <w:rsid w:val="00312142"/>
    <w:rsid w:val="00314ADF"/>
    <w:rsid w:val="00317B20"/>
    <w:rsid w:val="00320702"/>
    <w:rsid w:val="0032757D"/>
    <w:rsid w:val="0032766C"/>
    <w:rsid w:val="003276E6"/>
    <w:rsid w:val="00335EF0"/>
    <w:rsid w:val="00336DFF"/>
    <w:rsid w:val="00340B6D"/>
    <w:rsid w:val="0034221C"/>
    <w:rsid w:val="00342A28"/>
    <w:rsid w:val="00343140"/>
    <w:rsid w:val="00346B6C"/>
    <w:rsid w:val="00350CE6"/>
    <w:rsid w:val="00353505"/>
    <w:rsid w:val="00356BD1"/>
    <w:rsid w:val="0035787E"/>
    <w:rsid w:val="003611CA"/>
    <w:rsid w:val="00361426"/>
    <w:rsid w:val="00365563"/>
    <w:rsid w:val="003721E4"/>
    <w:rsid w:val="00381B40"/>
    <w:rsid w:val="0038315E"/>
    <w:rsid w:val="003839B9"/>
    <w:rsid w:val="00384C3A"/>
    <w:rsid w:val="0038561E"/>
    <w:rsid w:val="0038583F"/>
    <w:rsid w:val="00386754"/>
    <w:rsid w:val="00391648"/>
    <w:rsid w:val="00392277"/>
    <w:rsid w:val="003923F1"/>
    <w:rsid w:val="0039559B"/>
    <w:rsid w:val="0039601D"/>
    <w:rsid w:val="003A1E13"/>
    <w:rsid w:val="003B0536"/>
    <w:rsid w:val="003B0652"/>
    <w:rsid w:val="003B3F4B"/>
    <w:rsid w:val="003B44D4"/>
    <w:rsid w:val="003B50D8"/>
    <w:rsid w:val="003B7663"/>
    <w:rsid w:val="003C19BC"/>
    <w:rsid w:val="003C3B80"/>
    <w:rsid w:val="003D1292"/>
    <w:rsid w:val="003D363B"/>
    <w:rsid w:val="003E2C38"/>
    <w:rsid w:val="003E2C3A"/>
    <w:rsid w:val="003E2D1B"/>
    <w:rsid w:val="003E650B"/>
    <w:rsid w:val="003E7CE7"/>
    <w:rsid w:val="003F02F9"/>
    <w:rsid w:val="003F2300"/>
    <w:rsid w:val="003F29CF"/>
    <w:rsid w:val="003F37B0"/>
    <w:rsid w:val="003F4055"/>
    <w:rsid w:val="003F4981"/>
    <w:rsid w:val="00402E19"/>
    <w:rsid w:val="00406BC5"/>
    <w:rsid w:val="00412ADF"/>
    <w:rsid w:val="0041496A"/>
    <w:rsid w:val="00422CFA"/>
    <w:rsid w:val="00426402"/>
    <w:rsid w:val="0042719D"/>
    <w:rsid w:val="004350C6"/>
    <w:rsid w:val="004359C8"/>
    <w:rsid w:val="00435AE4"/>
    <w:rsid w:val="004404EB"/>
    <w:rsid w:val="00441D08"/>
    <w:rsid w:val="00443086"/>
    <w:rsid w:val="00443F77"/>
    <w:rsid w:val="00447DED"/>
    <w:rsid w:val="00452784"/>
    <w:rsid w:val="00453C16"/>
    <w:rsid w:val="004559AE"/>
    <w:rsid w:val="00455BD3"/>
    <w:rsid w:val="0045635E"/>
    <w:rsid w:val="00456462"/>
    <w:rsid w:val="004569F6"/>
    <w:rsid w:val="00456AED"/>
    <w:rsid w:val="0046063F"/>
    <w:rsid w:val="00463F09"/>
    <w:rsid w:val="00464557"/>
    <w:rsid w:val="00471BF6"/>
    <w:rsid w:val="00472142"/>
    <w:rsid w:val="00475253"/>
    <w:rsid w:val="00476D8F"/>
    <w:rsid w:val="004817C9"/>
    <w:rsid w:val="0048184A"/>
    <w:rsid w:val="004855DB"/>
    <w:rsid w:val="00486FAC"/>
    <w:rsid w:val="00490B39"/>
    <w:rsid w:val="0049116F"/>
    <w:rsid w:val="00497561"/>
    <w:rsid w:val="004A2AB0"/>
    <w:rsid w:val="004A51A4"/>
    <w:rsid w:val="004B3316"/>
    <w:rsid w:val="004C0B0A"/>
    <w:rsid w:val="004C1A39"/>
    <w:rsid w:val="004C6962"/>
    <w:rsid w:val="004C7646"/>
    <w:rsid w:val="004D09D9"/>
    <w:rsid w:val="004D23FB"/>
    <w:rsid w:val="004D48E0"/>
    <w:rsid w:val="004E037D"/>
    <w:rsid w:val="004E0BAB"/>
    <w:rsid w:val="004E162D"/>
    <w:rsid w:val="004E18EC"/>
    <w:rsid w:val="004E3F98"/>
    <w:rsid w:val="004E60AD"/>
    <w:rsid w:val="004F4BBC"/>
    <w:rsid w:val="004F5759"/>
    <w:rsid w:val="005016FA"/>
    <w:rsid w:val="00501BD3"/>
    <w:rsid w:val="005026E6"/>
    <w:rsid w:val="00505765"/>
    <w:rsid w:val="00505E0B"/>
    <w:rsid w:val="00506149"/>
    <w:rsid w:val="00506678"/>
    <w:rsid w:val="0051161F"/>
    <w:rsid w:val="00512A58"/>
    <w:rsid w:val="00514365"/>
    <w:rsid w:val="005143F2"/>
    <w:rsid w:val="00516724"/>
    <w:rsid w:val="00517248"/>
    <w:rsid w:val="00526DAB"/>
    <w:rsid w:val="00530149"/>
    <w:rsid w:val="00531428"/>
    <w:rsid w:val="005342E3"/>
    <w:rsid w:val="00541A12"/>
    <w:rsid w:val="005431D4"/>
    <w:rsid w:val="005501A2"/>
    <w:rsid w:val="005538B6"/>
    <w:rsid w:val="005643ED"/>
    <w:rsid w:val="00564779"/>
    <w:rsid w:val="00564DF4"/>
    <w:rsid w:val="00566914"/>
    <w:rsid w:val="005704FC"/>
    <w:rsid w:val="0057527E"/>
    <w:rsid w:val="0057658B"/>
    <w:rsid w:val="00577C87"/>
    <w:rsid w:val="0058033F"/>
    <w:rsid w:val="00592954"/>
    <w:rsid w:val="00593668"/>
    <w:rsid w:val="005A03AA"/>
    <w:rsid w:val="005A4B13"/>
    <w:rsid w:val="005A4B8A"/>
    <w:rsid w:val="005A63B3"/>
    <w:rsid w:val="005B1A5E"/>
    <w:rsid w:val="005B2EA3"/>
    <w:rsid w:val="005B3948"/>
    <w:rsid w:val="005C0D9D"/>
    <w:rsid w:val="005C1F06"/>
    <w:rsid w:val="005C3150"/>
    <w:rsid w:val="005D0B03"/>
    <w:rsid w:val="005E60DB"/>
    <w:rsid w:val="005F4A22"/>
    <w:rsid w:val="005F507A"/>
    <w:rsid w:val="005F5D7D"/>
    <w:rsid w:val="005F680F"/>
    <w:rsid w:val="00603D4C"/>
    <w:rsid w:val="00603E3C"/>
    <w:rsid w:val="006147F1"/>
    <w:rsid w:val="00614A6A"/>
    <w:rsid w:val="006202D4"/>
    <w:rsid w:val="0062359B"/>
    <w:rsid w:val="006262F0"/>
    <w:rsid w:val="00627EB1"/>
    <w:rsid w:val="00644283"/>
    <w:rsid w:val="00646B99"/>
    <w:rsid w:val="00647C90"/>
    <w:rsid w:val="00652826"/>
    <w:rsid w:val="00652A4D"/>
    <w:rsid w:val="0066462B"/>
    <w:rsid w:val="00665B4B"/>
    <w:rsid w:val="00665B57"/>
    <w:rsid w:val="00666127"/>
    <w:rsid w:val="0067109C"/>
    <w:rsid w:val="00671BDE"/>
    <w:rsid w:val="0067234D"/>
    <w:rsid w:val="006753D8"/>
    <w:rsid w:val="00680410"/>
    <w:rsid w:val="00681868"/>
    <w:rsid w:val="006819DA"/>
    <w:rsid w:val="00682719"/>
    <w:rsid w:val="00684B77"/>
    <w:rsid w:val="0068595F"/>
    <w:rsid w:val="006933F0"/>
    <w:rsid w:val="00695F8D"/>
    <w:rsid w:val="006962AD"/>
    <w:rsid w:val="0069676E"/>
    <w:rsid w:val="006979A0"/>
    <w:rsid w:val="006A120F"/>
    <w:rsid w:val="006A16F5"/>
    <w:rsid w:val="006A7511"/>
    <w:rsid w:val="006B21E6"/>
    <w:rsid w:val="006B45F4"/>
    <w:rsid w:val="006B7C2C"/>
    <w:rsid w:val="006C1CF4"/>
    <w:rsid w:val="006C45C6"/>
    <w:rsid w:val="006C4797"/>
    <w:rsid w:val="006C6901"/>
    <w:rsid w:val="006E23C5"/>
    <w:rsid w:val="006E3186"/>
    <w:rsid w:val="006E4137"/>
    <w:rsid w:val="006E423C"/>
    <w:rsid w:val="006E44DC"/>
    <w:rsid w:val="006E732A"/>
    <w:rsid w:val="006F116B"/>
    <w:rsid w:val="006F20D7"/>
    <w:rsid w:val="006F4A93"/>
    <w:rsid w:val="006F621C"/>
    <w:rsid w:val="00700EA9"/>
    <w:rsid w:val="007048F0"/>
    <w:rsid w:val="00706B94"/>
    <w:rsid w:val="00707587"/>
    <w:rsid w:val="00712CBC"/>
    <w:rsid w:val="007144A6"/>
    <w:rsid w:val="007154D8"/>
    <w:rsid w:val="00723750"/>
    <w:rsid w:val="0072438F"/>
    <w:rsid w:val="00724A15"/>
    <w:rsid w:val="00724F47"/>
    <w:rsid w:val="007264A9"/>
    <w:rsid w:val="00726DAE"/>
    <w:rsid w:val="007302D1"/>
    <w:rsid w:val="007335ED"/>
    <w:rsid w:val="00733A42"/>
    <w:rsid w:val="00733BDD"/>
    <w:rsid w:val="00733F31"/>
    <w:rsid w:val="00750539"/>
    <w:rsid w:val="00751CB1"/>
    <w:rsid w:val="00760AB4"/>
    <w:rsid w:val="00765BBC"/>
    <w:rsid w:val="00767719"/>
    <w:rsid w:val="00767AAD"/>
    <w:rsid w:val="0077100A"/>
    <w:rsid w:val="0077103A"/>
    <w:rsid w:val="00772B5D"/>
    <w:rsid w:val="007731DA"/>
    <w:rsid w:val="0077339D"/>
    <w:rsid w:val="0077559A"/>
    <w:rsid w:val="00776432"/>
    <w:rsid w:val="00780C9C"/>
    <w:rsid w:val="0078225A"/>
    <w:rsid w:val="007823A9"/>
    <w:rsid w:val="00782884"/>
    <w:rsid w:val="00783162"/>
    <w:rsid w:val="007876EF"/>
    <w:rsid w:val="00790E1A"/>
    <w:rsid w:val="007912E6"/>
    <w:rsid w:val="00794142"/>
    <w:rsid w:val="00794DFB"/>
    <w:rsid w:val="007A06DB"/>
    <w:rsid w:val="007A0E7A"/>
    <w:rsid w:val="007A1E3A"/>
    <w:rsid w:val="007B2A7F"/>
    <w:rsid w:val="007B31EB"/>
    <w:rsid w:val="007B376E"/>
    <w:rsid w:val="007B6E7C"/>
    <w:rsid w:val="007B79E4"/>
    <w:rsid w:val="007C28FA"/>
    <w:rsid w:val="007C3B80"/>
    <w:rsid w:val="007C42A8"/>
    <w:rsid w:val="007C610C"/>
    <w:rsid w:val="007C687E"/>
    <w:rsid w:val="007C7791"/>
    <w:rsid w:val="007D5626"/>
    <w:rsid w:val="007D6B4A"/>
    <w:rsid w:val="007E05D4"/>
    <w:rsid w:val="007E1C94"/>
    <w:rsid w:val="007E2690"/>
    <w:rsid w:val="007E2FA9"/>
    <w:rsid w:val="007E33AC"/>
    <w:rsid w:val="007E4DE9"/>
    <w:rsid w:val="007E71E8"/>
    <w:rsid w:val="007F021A"/>
    <w:rsid w:val="007F2105"/>
    <w:rsid w:val="007F39A1"/>
    <w:rsid w:val="007F4898"/>
    <w:rsid w:val="007F4F86"/>
    <w:rsid w:val="00803595"/>
    <w:rsid w:val="008055AC"/>
    <w:rsid w:val="00810E36"/>
    <w:rsid w:val="00813A34"/>
    <w:rsid w:val="00817F8B"/>
    <w:rsid w:val="00820413"/>
    <w:rsid w:val="0082198C"/>
    <w:rsid w:val="00825390"/>
    <w:rsid w:val="00830AC0"/>
    <w:rsid w:val="00830D03"/>
    <w:rsid w:val="00830FC4"/>
    <w:rsid w:val="00833B0E"/>
    <w:rsid w:val="00835412"/>
    <w:rsid w:val="00842750"/>
    <w:rsid w:val="00844B61"/>
    <w:rsid w:val="00846F55"/>
    <w:rsid w:val="00850279"/>
    <w:rsid w:val="008518CF"/>
    <w:rsid w:val="008557A0"/>
    <w:rsid w:val="00855AC0"/>
    <w:rsid w:val="00856711"/>
    <w:rsid w:val="00857990"/>
    <w:rsid w:val="008642CB"/>
    <w:rsid w:val="00864339"/>
    <w:rsid w:val="00871AA1"/>
    <w:rsid w:val="008731D1"/>
    <w:rsid w:val="00881A2F"/>
    <w:rsid w:val="008879B2"/>
    <w:rsid w:val="00890364"/>
    <w:rsid w:val="00892407"/>
    <w:rsid w:val="00894FD2"/>
    <w:rsid w:val="00895983"/>
    <w:rsid w:val="008A0E95"/>
    <w:rsid w:val="008A3925"/>
    <w:rsid w:val="008A5296"/>
    <w:rsid w:val="008B40F1"/>
    <w:rsid w:val="008B5D3A"/>
    <w:rsid w:val="008B7F5D"/>
    <w:rsid w:val="008C012A"/>
    <w:rsid w:val="008D01D2"/>
    <w:rsid w:val="008D047D"/>
    <w:rsid w:val="008D10E8"/>
    <w:rsid w:val="008D2301"/>
    <w:rsid w:val="008D3129"/>
    <w:rsid w:val="008D39F3"/>
    <w:rsid w:val="008E2382"/>
    <w:rsid w:val="008E2968"/>
    <w:rsid w:val="008E43CB"/>
    <w:rsid w:val="008E4CCD"/>
    <w:rsid w:val="008E773B"/>
    <w:rsid w:val="008F1525"/>
    <w:rsid w:val="008F58AF"/>
    <w:rsid w:val="008F6F93"/>
    <w:rsid w:val="008F7856"/>
    <w:rsid w:val="00910A73"/>
    <w:rsid w:val="00911F1B"/>
    <w:rsid w:val="009141ED"/>
    <w:rsid w:val="00914CA0"/>
    <w:rsid w:val="00917AC9"/>
    <w:rsid w:val="00922C1C"/>
    <w:rsid w:val="00924CF4"/>
    <w:rsid w:val="00925716"/>
    <w:rsid w:val="0092784F"/>
    <w:rsid w:val="00930468"/>
    <w:rsid w:val="00931D4D"/>
    <w:rsid w:val="0093212A"/>
    <w:rsid w:val="00932621"/>
    <w:rsid w:val="00934050"/>
    <w:rsid w:val="00936837"/>
    <w:rsid w:val="00941CD2"/>
    <w:rsid w:val="009474B3"/>
    <w:rsid w:val="009478E9"/>
    <w:rsid w:val="009554D8"/>
    <w:rsid w:val="009570D9"/>
    <w:rsid w:val="00957388"/>
    <w:rsid w:val="00962E40"/>
    <w:rsid w:val="0096732E"/>
    <w:rsid w:val="00977E68"/>
    <w:rsid w:val="00977F7E"/>
    <w:rsid w:val="00980D50"/>
    <w:rsid w:val="00981994"/>
    <w:rsid w:val="00985CB0"/>
    <w:rsid w:val="009876D3"/>
    <w:rsid w:val="00993684"/>
    <w:rsid w:val="00993A4B"/>
    <w:rsid w:val="0099585E"/>
    <w:rsid w:val="00997675"/>
    <w:rsid w:val="009A1A23"/>
    <w:rsid w:val="009A4C72"/>
    <w:rsid w:val="009A68A6"/>
    <w:rsid w:val="009B02ED"/>
    <w:rsid w:val="009B1DC8"/>
    <w:rsid w:val="009B4A1B"/>
    <w:rsid w:val="009B55F3"/>
    <w:rsid w:val="009B598D"/>
    <w:rsid w:val="009B6673"/>
    <w:rsid w:val="009B6C69"/>
    <w:rsid w:val="009B7EA9"/>
    <w:rsid w:val="009C00DD"/>
    <w:rsid w:val="009C4029"/>
    <w:rsid w:val="009C55EE"/>
    <w:rsid w:val="009D06C0"/>
    <w:rsid w:val="009D217C"/>
    <w:rsid w:val="009D403B"/>
    <w:rsid w:val="009E48BE"/>
    <w:rsid w:val="009F16A1"/>
    <w:rsid w:val="009F315B"/>
    <w:rsid w:val="00A03529"/>
    <w:rsid w:val="00A05A0E"/>
    <w:rsid w:val="00A11831"/>
    <w:rsid w:val="00A11DC2"/>
    <w:rsid w:val="00A1300A"/>
    <w:rsid w:val="00A1323F"/>
    <w:rsid w:val="00A15AB3"/>
    <w:rsid w:val="00A15AF7"/>
    <w:rsid w:val="00A16C22"/>
    <w:rsid w:val="00A25764"/>
    <w:rsid w:val="00A31724"/>
    <w:rsid w:val="00A346B1"/>
    <w:rsid w:val="00A36553"/>
    <w:rsid w:val="00A37843"/>
    <w:rsid w:val="00A41211"/>
    <w:rsid w:val="00A416F4"/>
    <w:rsid w:val="00A46821"/>
    <w:rsid w:val="00A522F8"/>
    <w:rsid w:val="00A53651"/>
    <w:rsid w:val="00A53BD8"/>
    <w:rsid w:val="00A56B19"/>
    <w:rsid w:val="00A606E9"/>
    <w:rsid w:val="00A66B44"/>
    <w:rsid w:val="00A71960"/>
    <w:rsid w:val="00A73616"/>
    <w:rsid w:val="00A755BD"/>
    <w:rsid w:val="00A81EA5"/>
    <w:rsid w:val="00A8366F"/>
    <w:rsid w:val="00A84E5F"/>
    <w:rsid w:val="00A85F76"/>
    <w:rsid w:val="00A87205"/>
    <w:rsid w:val="00A93DE8"/>
    <w:rsid w:val="00A94AB9"/>
    <w:rsid w:val="00AA43E5"/>
    <w:rsid w:val="00AA4C17"/>
    <w:rsid w:val="00AA55F3"/>
    <w:rsid w:val="00AA7CE8"/>
    <w:rsid w:val="00AB140D"/>
    <w:rsid w:val="00AB4A4E"/>
    <w:rsid w:val="00AB4AFD"/>
    <w:rsid w:val="00AB5A7B"/>
    <w:rsid w:val="00AC1106"/>
    <w:rsid w:val="00AC2501"/>
    <w:rsid w:val="00AC5B29"/>
    <w:rsid w:val="00AC6ABA"/>
    <w:rsid w:val="00AC7215"/>
    <w:rsid w:val="00AC7F20"/>
    <w:rsid w:val="00AC7F58"/>
    <w:rsid w:val="00AD3762"/>
    <w:rsid w:val="00AD6F80"/>
    <w:rsid w:val="00AE024F"/>
    <w:rsid w:val="00AE22ED"/>
    <w:rsid w:val="00AE386F"/>
    <w:rsid w:val="00AE4417"/>
    <w:rsid w:val="00AE4FFF"/>
    <w:rsid w:val="00AF0759"/>
    <w:rsid w:val="00AF1771"/>
    <w:rsid w:val="00AF2AE2"/>
    <w:rsid w:val="00AF3AB1"/>
    <w:rsid w:val="00AF3EFD"/>
    <w:rsid w:val="00AF5F07"/>
    <w:rsid w:val="00AF6F79"/>
    <w:rsid w:val="00B00DAF"/>
    <w:rsid w:val="00B02965"/>
    <w:rsid w:val="00B02B2B"/>
    <w:rsid w:val="00B05091"/>
    <w:rsid w:val="00B07ACA"/>
    <w:rsid w:val="00B14E99"/>
    <w:rsid w:val="00B16B77"/>
    <w:rsid w:val="00B20AA0"/>
    <w:rsid w:val="00B24395"/>
    <w:rsid w:val="00B2575B"/>
    <w:rsid w:val="00B25CCF"/>
    <w:rsid w:val="00B312BF"/>
    <w:rsid w:val="00B33EB7"/>
    <w:rsid w:val="00B36D3D"/>
    <w:rsid w:val="00B3727D"/>
    <w:rsid w:val="00B3729E"/>
    <w:rsid w:val="00B40D8F"/>
    <w:rsid w:val="00B42007"/>
    <w:rsid w:val="00B45248"/>
    <w:rsid w:val="00B5113A"/>
    <w:rsid w:val="00B554DE"/>
    <w:rsid w:val="00B57556"/>
    <w:rsid w:val="00B613E9"/>
    <w:rsid w:val="00B62611"/>
    <w:rsid w:val="00B63207"/>
    <w:rsid w:val="00B63A58"/>
    <w:rsid w:val="00B64ACD"/>
    <w:rsid w:val="00B70AC4"/>
    <w:rsid w:val="00B74023"/>
    <w:rsid w:val="00B74539"/>
    <w:rsid w:val="00B83170"/>
    <w:rsid w:val="00B832AC"/>
    <w:rsid w:val="00B83D1A"/>
    <w:rsid w:val="00B85169"/>
    <w:rsid w:val="00B87CEC"/>
    <w:rsid w:val="00B90304"/>
    <w:rsid w:val="00B918E6"/>
    <w:rsid w:val="00B944A5"/>
    <w:rsid w:val="00B94A8A"/>
    <w:rsid w:val="00BA1EA0"/>
    <w:rsid w:val="00BA71AE"/>
    <w:rsid w:val="00BB2B8E"/>
    <w:rsid w:val="00BB380A"/>
    <w:rsid w:val="00BB488F"/>
    <w:rsid w:val="00BB7CF6"/>
    <w:rsid w:val="00BC21AC"/>
    <w:rsid w:val="00BD1E15"/>
    <w:rsid w:val="00BD39AC"/>
    <w:rsid w:val="00BD737A"/>
    <w:rsid w:val="00BD7CAC"/>
    <w:rsid w:val="00BE4874"/>
    <w:rsid w:val="00BE4D46"/>
    <w:rsid w:val="00BF1317"/>
    <w:rsid w:val="00BF60B1"/>
    <w:rsid w:val="00C0287F"/>
    <w:rsid w:val="00C02CD6"/>
    <w:rsid w:val="00C03359"/>
    <w:rsid w:val="00C05979"/>
    <w:rsid w:val="00C05988"/>
    <w:rsid w:val="00C05E71"/>
    <w:rsid w:val="00C116BF"/>
    <w:rsid w:val="00C1522D"/>
    <w:rsid w:val="00C17C0C"/>
    <w:rsid w:val="00C17E1B"/>
    <w:rsid w:val="00C257E3"/>
    <w:rsid w:val="00C3022B"/>
    <w:rsid w:val="00C3311B"/>
    <w:rsid w:val="00C41960"/>
    <w:rsid w:val="00C4330B"/>
    <w:rsid w:val="00C43C6F"/>
    <w:rsid w:val="00C475A2"/>
    <w:rsid w:val="00C53850"/>
    <w:rsid w:val="00C53CFB"/>
    <w:rsid w:val="00C5456B"/>
    <w:rsid w:val="00C562A9"/>
    <w:rsid w:val="00C5736D"/>
    <w:rsid w:val="00C57D95"/>
    <w:rsid w:val="00C65928"/>
    <w:rsid w:val="00C7014A"/>
    <w:rsid w:val="00C75273"/>
    <w:rsid w:val="00C761E7"/>
    <w:rsid w:val="00C77CA5"/>
    <w:rsid w:val="00C77DB5"/>
    <w:rsid w:val="00C81CBB"/>
    <w:rsid w:val="00C840DC"/>
    <w:rsid w:val="00C852C5"/>
    <w:rsid w:val="00C90493"/>
    <w:rsid w:val="00C91F60"/>
    <w:rsid w:val="00C930A6"/>
    <w:rsid w:val="00C93F1A"/>
    <w:rsid w:val="00C94047"/>
    <w:rsid w:val="00CA2259"/>
    <w:rsid w:val="00CA46F0"/>
    <w:rsid w:val="00CA47C5"/>
    <w:rsid w:val="00CA4F44"/>
    <w:rsid w:val="00CA508A"/>
    <w:rsid w:val="00CA53CE"/>
    <w:rsid w:val="00CA7656"/>
    <w:rsid w:val="00CB0C1E"/>
    <w:rsid w:val="00CB2ECF"/>
    <w:rsid w:val="00CB4AA1"/>
    <w:rsid w:val="00CB57AB"/>
    <w:rsid w:val="00CB63F6"/>
    <w:rsid w:val="00CC788E"/>
    <w:rsid w:val="00CD1389"/>
    <w:rsid w:val="00CD3A99"/>
    <w:rsid w:val="00CD408F"/>
    <w:rsid w:val="00CD46E0"/>
    <w:rsid w:val="00CD58CF"/>
    <w:rsid w:val="00CE3C32"/>
    <w:rsid w:val="00CE48C7"/>
    <w:rsid w:val="00CF40F3"/>
    <w:rsid w:val="00CF4B59"/>
    <w:rsid w:val="00CF5B6D"/>
    <w:rsid w:val="00CF644A"/>
    <w:rsid w:val="00CF6D7C"/>
    <w:rsid w:val="00D03D3C"/>
    <w:rsid w:val="00D06FF8"/>
    <w:rsid w:val="00D10DF2"/>
    <w:rsid w:val="00D15E56"/>
    <w:rsid w:val="00D1612C"/>
    <w:rsid w:val="00D16290"/>
    <w:rsid w:val="00D162FA"/>
    <w:rsid w:val="00D168DD"/>
    <w:rsid w:val="00D205FF"/>
    <w:rsid w:val="00D23E0D"/>
    <w:rsid w:val="00D2626D"/>
    <w:rsid w:val="00D32648"/>
    <w:rsid w:val="00D34BFF"/>
    <w:rsid w:val="00D417CC"/>
    <w:rsid w:val="00D43BBF"/>
    <w:rsid w:val="00D51588"/>
    <w:rsid w:val="00D51635"/>
    <w:rsid w:val="00D55CB1"/>
    <w:rsid w:val="00D600C6"/>
    <w:rsid w:val="00D6206D"/>
    <w:rsid w:val="00D629BF"/>
    <w:rsid w:val="00D62A8E"/>
    <w:rsid w:val="00D630FF"/>
    <w:rsid w:val="00D63F42"/>
    <w:rsid w:val="00D6410D"/>
    <w:rsid w:val="00D65763"/>
    <w:rsid w:val="00D74170"/>
    <w:rsid w:val="00D746E9"/>
    <w:rsid w:val="00D75E68"/>
    <w:rsid w:val="00D75EF5"/>
    <w:rsid w:val="00D811AD"/>
    <w:rsid w:val="00D81BC3"/>
    <w:rsid w:val="00D82273"/>
    <w:rsid w:val="00D82379"/>
    <w:rsid w:val="00D874E6"/>
    <w:rsid w:val="00D91FBB"/>
    <w:rsid w:val="00D9263A"/>
    <w:rsid w:val="00D94BC0"/>
    <w:rsid w:val="00DA3CE5"/>
    <w:rsid w:val="00DA48E1"/>
    <w:rsid w:val="00DB0D05"/>
    <w:rsid w:val="00DB1953"/>
    <w:rsid w:val="00DB3B93"/>
    <w:rsid w:val="00DB7520"/>
    <w:rsid w:val="00DC1D0F"/>
    <w:rsid w:val="00DC4321"/>
    <w:rsid w:val="00DD153E"/>
    <w:rsid w:val="00DD2C6F"/>
    <w:rsid w:val="00DD45CF"/>
    <w:rsid w:val="00DE009D"/>
    <w:rsid w:val="00DE45D1"/>
    <w:rsid w:val="00DF1C4D"/>
    <w:rsid w:val="00DF28D9"/>
    <w:rsid w:val="00DF6112"/>
    <w:rsid w:val="00DF6760"/>
    <w:rsid w:val="00E0008D"/>
    <w:rsid w:val="00E016D8"/>
    <w:rsid w:val="00E03D99"/>
    <w:rsid w:val="00E048AE"/>
    <w:rsid w:val="00E06D28"/>
    <w:rsid w:val="00E14E70"/>
    <w:rsid w:val="00E156DA"/>
    <w:rsid w:val="00E16F6C"/>
    <w:rsid w:val="00E225F7"/>
    <w:rsid w:val="00E270B5"/>
    <w:rsid w:val="00E36E55"/>
    <w:rsid w:val="00E374ED"/>
    <w:rsid w:val="00E40040"/>
    <w:rsid w:val="00E477BF"/>
    <w:rsid w:val="00E50B6E"/>
    <w:rsid w:val="00E52986"/>
    <w:rsid w:val="00E529C2"/>
    <w:rsid w:val="00E52EBE"/>
    <w:rsid w:val="00E53EB6"/>
    <w:rsid w:val="00E558D3"/>
    <w:rsid w:val="00E55F69"/>
    <w:rsid w:val="00E570BF"/>
    <w:rsid w:val="00E5789C"/>
    <w:rsid w:val="00E63572"/>
    <w:rsid w:val="00E655D3"/>
    <w:rsid w:val="00E67EA1"/>
    <w:rsid w:val="00E72EB4"/>
    <w:rsid w:val="00E763C3"/>
    <w:rsid w:val="00E851B0"/>
    <w:rsid w:val="00E9244B"/>
    <w:rsid w:val="00E9607A"/>
    <w:rsid w:val="00E965A5"/>
    <w:rsid w:val="00EA3D5B"/>
    <w:rsid w:val="00EA5DD8"/>
    <w:rsid w:val="00EB01B3"/>
    <w:rsid w:val="00EB0CD8"/>
    <w:rsid w:val="00EB1CF7"/>
    <w:rsid w:val="00EB77AB"/>
    <w:rsid w:val="00EC1372"/>
    <w:rsid w:val="00EC40D0"/>
    <w:rsid w:val="00EC4B43"/>
    <w:rsid w:val="00EC6918"/>
    <w:rsid w:val="00EC6932"/>
    <w:rsid w:val="00ED05D5"/>
    <w:rsid w:val="00ED2949"/>
    <w:rsid w:val="00ED5C76"/>
    <w:rsid w:val="00ED78A2"/>
    <w:rsid w:val="00EE05DE"/>
    <w:rsid w:val="00EE4199"/>
    <w:rsid w:val="00EE5EF0"/>
    <w:rsid w:val="00EF3F37"/>
    <w:rsid w:val="00F04056"/>
    <w:rsid w:val="00F07135"/>
    <w:rsid w:val="00F07E6A"/>
    <w:rsid w:val="00F10D6E"/>
    <w:rsid w:val="00F1490A"/>
    <w:rsid w:val="00F16EEB"/>
    <w:rsid w:val="00F2090E"/>
    <w:rsid w:val="00F213F7"/>
    <w:rsid w:val="00F33B8D"/>
    <w:rsid w:val="00F34D85"/>
    <w:rsid w:val="00F365B1"/>
    <w:rsid w:val="00F36DC0"/>
    <w:rsid w:val="00F445B0"/>
    <w:rsid w:val="00F52461"/>
    <w:rsid w:val="00F55C60"/>
    <w:rsid w:val="00F5673F"/>
    <w:rsid w:val="00F61363"/>
    <w:rsid w:val="00F62C5A"/>
    <w:rsid w:val="00F65697"/>
    <w:rsid w:val="00F667E1"/>
    <w:rsid w:val="00F66CCE"/>
    <w:rsid w:val="00F7132C"/>
    <w:rsid w:val="00F733A6"/>
    <w:rsid w:val="00F76262"/>
    <w:rsid w:val="00F7755E"/>
    <w:rsid w:val="00F86306"/>
    <w:rsid w:val="00F903C9"/>
    <w:rsid w:val="00F906A3"/>
    <w:rsid w:val="00F90D0C"/>
    <w:rsid w:val="00F952D2"/>
    <w:rsid w:val="00F96005"/>
    <w:rsid w:val="00F97B72"/>
    <w:rsid w:val="00FA2C0A"/>
    <w:rsid w:val="00FA3149"/>
    <w:rsid w:val="00FA4E4F"/>
    <w:rsid w:val="00FA72EA"/>
    <w:rsid w:val="00FB1444"/>
    <w:rsid w:val="00FB52C0"/>
    <w:rsid w:val="00FB62A8"/>
    <w:rsid w:val="00FB78D1"/>
    <w:rsid w:val="00FC0639"/>
    <w:rsid w:val="00FC3062"/>
    <w:rsid w:val="00FC33D8"/>
    <w:rsid w:val="00FC6F12"/>
    <w:rsid w:val="00FD2CFC"/>
    <w:rsid w:val="00FD5A77"/>
    <w:rsid w:val="00FE0962"/>
    <w:rsid w:val="00FE134B"/>
    <w:rsid w:val="00FE1C94"/>
    <w:rsid w:val="00FE4F4D"/>
    <w:rsid w:val="00FE6AA0"/>
    <w:rsid w:val="00FF119D"/>
    <w:rsid w:val="00FF3BF2"/>
    <w:rsid w:val="00FF557D"/>
    <w:rsid w:val="00FF7971"/>
    <w:rsid w:val="057A783F"/>
    <w:rsid w:val="1B7A7855"/>
    <w:rsid w:val="2C3A1EA5"/>
    <w:rsid w:val="34612F70"/>
    <w:rsid w:val="38C2709D"/>
    <w:rsid w:val="3BF72575"/>
    <w:rsid w:val="45BD552E"/>
    <w:rsid w:val="4B64398A"/>
    <w:rsid w:val="50493BFC"/>
    <w:rsid w:val="532C512B"/>
    <w:rsid w:val="53F71FA8"/>
    <w:rsid w:val="5450629B"/>
    <w:rsid w:val="564F3924"/>
    <w:rsid w:val="5AB16304"/>
    <w:rsid w:val="74246FD8"/>
    <w:rsid w:val="76DF3F26"/>
    <w:rsid w:val="78505226"/>
    <w:rsid w:val="7E1145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2"/>
    <w:qFormat/>
    <w:uiPriority w:val="0"/>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3">
    <w:name w:val="heading 2"/>
    <w:basedOn w:val="1"/>
    <w:next w:val="4"/>
    <w:link w:val="23"/>
    <w:qFormat/>
    <w:uiPriority w:val="0"/>
    <w:pPr>
      <w:keepNext/>
      <w:keepLines/>
      <w:widowControl/>
      <w:spacing w:before="260" w:after="260" w:line="416" w:lineRule="auto"/>
      <w:jc w:val="left"/>
      <w:outlineLvl w:val="1"/>
    </w:pPr>
    <w:rPr>
      <w:rFonts w:ascii="Arial" w:hAnsi="Arial" w:eastAsia="黑体" w:cs="Times New Roman"/>
      <w:b/>
      <w:kern w:val="0"/>
      <w:sz w:val="32"/>
      <w:szCs w:val="20"/>
    </w:rPr>
  </w:style>
  <w:style w:type="character" w:default="1" w:styleId="19">
    <w:name w:val="Default Paragraph Font"/>
    <w:semiHidden/>
    <w:unhideWhenUsed/>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firstLineChars="200"/>
    </w:pPr>
    <w:rPr>
      <w:rFonts w:ascii="Times New Roman" w:hAnsi="Times New Roman" w:eastAsia="宋体" w:cs="Times New Roman"/>
      <w:kern w:val="0"/>
      <w:sz w:val="24"/>
      <w:szCs w:val="24"/>
    </w:rPr>
  </w:style>
  <w:style w:type="paragraph" w:styleId="5">
    <w:name w:val="Document Map"/>
    <w:basedOn w:val="1"/>
    <w:link w:val="34"/>
    <w:semiHidden/>
    <w:qFormat/>
    <w:uiPriority w:val="0"/>
    <w:pPr>
      <w:shd w:val="clear" w:color="auto" w:fill="000080"/>
    </w:pPr>
    <w:rPr>
      <w:rFonts w:ascii="Times New Roman" w:hAnsi="Times New Roman" w:eastAsia="宋体" w:cs="Times New Roman"/>
      <w:kern w:val="0"/>
      <w:sz w:val="24"/>
      <w:szCs w:val="24"/>
    </w:rPr>
  </w:style>
  <w:style w:type="paragraph" w:styleId="6">
    <w:name w:val="Body Text"/>
    <w:basedOn w:val="1"/>
    <w:link w:val="29"/>
    <w:qFormat/>
    <w:uiPriority w:val="0"/>
    <w:rPr>
      <w:rFonts w:ascii="Times New Roman" w:hAnsi="Times New Roman" w:eastAsia="宋体" w:cs="Times New Roman"/>
      <w:kern w:val="0"/>
      <w:szCs w:val="24"/>
    </w:rPr>
  </w:style>
  <w:style w:type="paragraph" w:styleId="7">
    <w:name w:val="Body Text Indent"/>
    <w:basedOn w:val="1"/>
    <w:link w:val="28"/>
    <w:qFormat/>
    <w:uiPriority w:val="0"/>
    <w:pPr>
      <w:ind w:firstLine="555"/>
    </w:pPr>
    <w:rPr>
      <w:rFonts w:ascii="Times New Roman" w:hAnsi="Times New Roman" w:eastAsia="宋体" w:cs="Times New Roman"/>
      <w:kern w:val="0"/>
      <w:sz w:val="24"/>
      <w:szCs w:val="24"/>
    </w:rPr>
  </w:style>
  <w:style w:type="paragraph" w:styleId="8">
    <w:name w:val="Plain Text"/>
    <w:basedOn w:val="1"/>
    <w:link w:val="35"/>
    <w:qFormat/>
    <w:uiPriority w:val="0"/>
    <w:rPr>
      <w:rFonts w:ascii="宋体" w:hAnsi="Courier New" w:eastAsia="宋体" w:cs="Courier New"/>
      <w:sz w:val="24"/>
      <w:szCs w:val="21"/>
    </w:rPr>
  </w:style>
  <w:style w:type="paragraph" w:styleId="9">
    <w:name w:val="Body Text Indent 2"/>
    <w:basedOn w:val="1"/>
    <w:link w:val="27"/>
    <w:qFormat/>
    <w:uiPriority w:val="0"/>
    <w:pPr>
      <w:spacing w:line="540" w:lineRule="exact"/>
      <w:ind w:firstLine="630"/>
    </w:pPr>
    <w:rPr>
      <w:rFonts w:ascii="Times New Roman" w:hAnsi="Times New Roman" w:eastAsia="宋体" w:cs="Times New Roman"/>
      <w:kern w:val="0"/>
      <w:sz w:val="24"/>
      <w:szCs w:val="24"/>
    </w:rPr>
  </w:style>
  <w:style w:type="paragraph" w:styleId="10">
    <w:name w:val="Balloon Text"/>
    <w:basedOn w:val="1"/>
    <w:link w:val="36"/>
    <w:semiHidden/>
    <w:qFormat/>
    <w:uiPriority w:val="0"/>
    <w:rPr>
      <w:rFonts w:ascii="Times New Roman" w:hAnsi="Times New Roman" w:eastAsia="宋体" w:cs="Times New Roman"/>
      <w:kern w:val="0"/>
      <w:sz w:val="18"/>
      <w:szCs w:val="18"/>
    </w:rPr>
  </w:style>
  <w:style w:type="paragraph" w:styleId="11">
    <w:name w:val="footer"/>
    <w:basedOn w:val="1"/>
    <w:link w:val="25"/>
    <w:qFormat/>
    <w:uiPriority w:val="0"/>
    <w:pPr>
      <w:tabs>
        <w:tab w:val="center" w:pos="4153"/>
        <w:tab w:val="right" w:pos="8306"/>
      </w:tabs>
      <w:snapToGrid w:val="0"/>
      <w:jc w:val="left"/>
    </w:pPr>
    <w:rPr>
      <w:rFonts w:ascii="Times New Roman" w:hAnsi="Times New Roman" w:eastAsia="宋体" w:cs="Times New Roman"/>
      <w:kern w:val="0"/>
      <w:sz w:val="18"/>
      <w:szCs w:val="18"/>
    </w:rPr>
  </w:style>
  <w:style w:type="paragraph" w:styleId="12">
    <w:name w:val="header"/>
    <w:basedOn w:val="1"/>
    <w:link w:val="24"/>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kern w:val="0"/>
      <w:sz w:val="18"/>
      <w:szCs w:val="18"/>
    </w:rPr>
  </w:style>
  <w:style w:type="paragraph" w:styleId="13">
    <w:name w:val="toc 1"/>
    <w:basedOn w:val="1"/>
    <w:next w:val="1"/>
    <w:qFormat/>
    <w:uiPriority w:val="39"/>
    <w:pPr>
      <w:tabs>
        <w:tab w:val="right" w:leader="dot" w:pos="8658"/>
      </w:tabs>
      <w:ind w:left="935" w:leftChars="400"/>
    </w:pPr>
    <w:rPr>
      <w:rFonts w:ascii="Times New Roman" w:hAnsi="Times New Roman" w:eastAsia="宋体" w:cs="Times New Roman"/>
      <w:kern w:val="0"/>
      <w:sz w:val="24"/>
      <w:szCs w:val="24"/>
    </w:rPr>
  </w:style>
  <w:style w:type="paragraph" w:styleId="14">
    <w:name w:val="toc 2"/>
    <w:basedOn w:val="1"/>
    <w:next w:val="1"/>
    <w:unhideWhenUsed/>
    <w:qFormat/>
    <w:uiPriority w:val="39"/>
    <w:pPr>
      <w:ind w:left="420" w:leftChars="200"/>
    </w:pPr>
  </w:style>
  <w:style w:type="paragraph" w:styleId="15">
    <w:name w:val="Body Text 2"/>
    <w:basedOn w:val="1"/>
    <w:link w:val="30"/>
    <w:qFormat/>
    <w:uiPriority w:val="0"/>
    <w:pPr>
      <w:jc w:val="center"/>
    </w:pPr>
    <w:rPr>
      <w:rFonts w:ascii="Times New Roman" w:hAnsi="Times New Roman" w:eastAsia="宋体" w:cs="Times New Roman"/>
      <w:kern w:val="0"/>
      <w:szCs w:val="24"/>
    </w:rPr>
  </w:style>
  <w:style w:type="paragraph" w:styleId="16">
    <w:name w:val="index 1"/>
    <w:basedOn w:val="1"/>
    <w:next w:val="1"/>
    <w:semiHidden/>
    <w:qFormat/>
    <w:uiPriority w:val="0"/>
    <w:rPr>
      <w:rFonts w:ascii="Times New Roman" w:hAnsi="Times New Roman" w:eastAsia="宋体" w:cs="Times New Roman"/>
      <w:kern w:val="0"/>
      <w:sz w:val="24"/>
      <w:szCs w:val="24"/>
    </w:rPr>
  </w:style>
  <w:style w:type="table" w:styleId="18">
    <w:name w:val="Table Grid"/>
    <w:basedOn w:val="17"/>
    <w:qFormat/>
    <w:uiPriority w:val="0"/>
    <w:rPr>
      <w:rFonts w:ascii="Times New Roman" w:hAnsi="Times New Roman" w:eastAsia="宋体" w:cs="Times New Roman"/>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0">
    <w:name w:val="page number"/>
    <w:basedOn w:val="19"/>
    <w:qFormat/>
    <w:uiPriority w:val="0"/>
    <w:rPr>
      <w:rFonts w:cs="Times New Roman"/>
    </w:rPr>
  </w:style>
  <w:style w:type="character" w:styleId="21">
    <w:name w:val="Hyperlink"/>
    <w:basedOn w:val="19"/>
    <w:qFormat/>
    <w:uiPriority w:val="99"/>
    <w:rPr>
      <w:rFonts w:cs="Times New Roman"/>
      <w:color w:val="0000FF"/>
      <w:u w:val="single"/>
    </w:rPr>
  </w:style>
  <w:style w:type="character" w:customStyle="1" w:styleId="22">
    <w:name w:val="标题 1 Char"/>
    <w:basedOn w:val="19"/>
    <w:link w:val="2"/>
    <w:qFormat/>
    <w:uiPriority w:val="0"/>
    <w:rPr>
      <w:rFonts w:ascii="Times New Roman" w:hAnsi="Times New Roman" w:eastAsia="宋体" w:cs="Times New Roman"/>
      <w:b/>
      <w:bCs/>
      <w:kern w:val="44"/>
      <w:sz w:val="44"/>
      <w:szCs w:val="44"/>
    </w:rPr>
  </w:style>
  <w:style w:type="character" w:customStyle="1" w:styleId="23">
    <w:name w:val="标题 2 Char"/>
    <w:basedOn w:val="19"/>
    <w:link w:val="3"/>
    <w:qFormat/>
    <w:uiPriority w:val="0"/>
    <w:rPr>
      <w:rFonts w:ascii="Arial" w:hAnsi="Arial" w:eastAsia="黑体" w:cs="Times New Roman"/>
      <w:b/>
      <w:kern w:val="0"/>
      <w:sz w:val="32"/>
      <w:szCs w:val="20"/>
    </w:rPr>
  </w:style>
  <w:style w:type="character" w:customStyle="1" w:styleId="24">
    <w:name w:val="页眉 Char"/>
    <w:basedOn w:val="19"/>
    <w:link w:val="12"/>
    <w:qFormat/>
    <w:uiPriority w:val="0"/>
    <w:rPr>
      <w:rFonts w:ascii="Times New Roman" w:hAnsi="Times New Roman" w:eastAsia="宋体" w:cs="Times New Roman"/>
      <w:kern w:val="0"/>
      <w:sz w:val="18"/>
      <w:szCs w:val="18"/>
    </w:rPr>
  </w:style>
  <w:style w:type="character" w:customStyle="1" w:styleId="25">
    <w:name w:val="页脚 Char"/>
    <w:basedOn w:val="19"/>
    <w:link w:val="11"/>
    <w:qFormat/>
    <w:uiPriority w:val="0"/>
    <w:rPr>
      <w:rFonts w:ascii="Times New Roman" w:hAnsi="Times New Roman" w:eastAsia="宋体" w:cs="Times New Roman"/>
      <w:kern w:val="0"/>
      <w:sz w:val="18"/>
      <w:szCs w:val="18"/>
    </w:rPr>
  </w:style>
  <w:style w:type="paragraph" w:customStyle="1" w:styleId="26">
    <w:name w:val="正文文字缩进"/>
    <w:qFormat/>
    <w:uiPriority w:val="0"/>
    <w:pPr>
      <w:spacing w:line="351" w:lineRule="atLeast"/>
      <w:ind w:firstLine="555"/>
      <w:textAlignment w:val="baseline"/>
    </w:pPr>
    <w:rPr>
      <w:rFonts w:ascii="Times New Roman" w:hAnsi="Times New Roman" w:eastAsia="宋体" w:cs="Times New Roman"/>
      <w:color w:val="000000"/>
      <w:kern w:val="0"/>
      <w:sz w:val="28"/>
      <w:szCs w:val="20"/>
      <w:u w:color="000000"/>
      <w:lang w:val="en-US" w:eastAsia="zh-CN" w:bidi="ar-SA"/>
    </w:rPr>
  </w:style>
  <w:style w:type="character" w:customStyle="1" w:styleId="27">
    <w:name w:val="正文文本缩进 2 Char"/>
    <w:basedOn w:val="19"/>
    <w:link w:val="9"/>
    <w:qFormat/>
    <w:uiPriority w:val="0"/>
    <w:rPr>
      <w:rFonts w:ascii="Times New Roman" w:hAnsi="Times New Roman" w:eastAsia="宋体" w:cs="Times New Roman"/>
      <w:kern w:val="0"/>
      <w:sz w:val="24"/>
      <w:szCs w:val="24"/>
    </w:rPr>
  </w:style>
  <w:style w:type="character" w:customStyle="1" w:styleId="28">
    <w:name w:val="正文文本缩进 Char"/>
    <w:basedOn w:val="19"/>
    <w:link w:val="7"/>
    <w:qFormat/>
    <w:uiPriority w:val="0"/>
    <w:rPr>
      <w:rFonts w:ascii="Times New Roman" w:hAnsi="Times New Roman" w:eastAsia="宋体" w:cs="Times New Roman"/>
      <w:kern w:val="0"/>
      <w:sz w:val="24"/>
      <w:szCs w:val="24"/>
    </w:rPr>
  </w:style>
  <w:style w:type="character" w:customStyle="1" w:styleId="29">
    <w:name w:val="正文文本 Char"/>
    <w:basedOn w:val="19"/>
    <w:link w:val="6"/>
    <w:qFormat/>
    <w:uiPriority w:val="0"/>
    <w:rPr>
      <w:rFonts w:ascii="Times New Roman" w:hAnsi="Times New Roman" w:eastAsia="宋体" w:cs="Times New Roman"/>
      <w:kern w:val="0"/>
      <w:szCs w:val="24"/>
    </w:rPr>
  </w:style>
  <w:style w:type="character" w:customStyle="1" w:styleId="30">
    <w:name w:val="正文文本 2 Char"/>
    <w:basedOn w:val="19"/>
    <w:link w:val="15"/>
    <w:qFormat/>
    <w:uiPriority w:val="0"/>
    <w:rPr>
      <w:rFonts w:ascii="Times New Roman" w:hAnsi="Times New Roman" w:eastAsia="宋体" w:cs="Times New Roman"/>
      <w:kern w:val="0"/>
      <w:szCs w:val="24"/>
    </w:rPr>
  </w:style>
  <w:style w:type="paragraph" w:customStyle="1" w:styleId="31">
    <w:name w:val="样式1"/>
    <w:basedOn w:val="2"/>
    <w:qFormat/>
    <w:uiPriority w:val="0"/>
    <w:pPr>
      <w:spacing w:line="640" w:lineRule="exact"/>
      <w:jc w:val="center"/>
    </w:pPr>
    <w:rPr>
      <w:rFonts w:ascii="方正小标宋简体" w:hAnsi="华文中宋" w:eastAsia="方正小标宋简体"/>
      <w:b w:val="0"/>
    </w:rPr>
  </w:style>
  <w:style w:type="paragraph" w:customStyle="1" w:styleId="32">
    <w:name w:val="样式2"/>
    <w:basedOn w:val="2"/>
    <w:qFormat/>
    <w:uiPriority w:val="0"/>
    <w:pPr>
      <w:spacing w:line="640" w:lineRule="exact"/>
      <w:jc w:val="center"/>
    </w:pPr>
    <w:rPr>
      <w:rFonts w:ascii="方正小标宋简体" w:hAnsi="华文中宋" w:eastAsia="方正小标宋简体"/>
      <w:b w:val="0"/>
    </w:rPr>
  </w:style>
  <w:style w:type="paragraph" w:customStyle="1" w:styleId="33">
    <w:name w:val="样式3"/>
    <w:basedOn w:val="2"/>
    <w:qFormat/>
    <w:uiPriority w:val="0"/>
    <w:pPr>
      <w:spacing w:line="640" w:lineRule="exact"/>
      <w:jc w:val="center"/>
    </w:pPr>
    <w:rPr>
      <w:rFonts w:ascii="方正小标宋简体" w:hAnsi="华文中宋" w:eastAsia="方正小标宋简体"/>
      <w:b w:val="0"/>
    </w:rPr>
  </w:style>
  <w:style w:type="character" w:customStyle="1" w:styleId="34">
    <w:name w:val="文档结构图 Char"/>
    <w:basedOn w:val="19"/>
    <w:link w:val="5"/>
    <w:semiHidden/>
    <w:qFormat/>
    <w:uiPriority w:val="0"/>
    <w:rPr>
      <w:rFonts w:ascii="Times New Roman" w:hAnsi="Times New Roman" w:eastAsia="宋体" w:cs="Times New Roman"/>
      <w:kern w:val="0"/>
      <w:sz w:val="24"/>
      <w:szCs w:val="24"/>
      <w:shd w:val="clear" w:color="auto" w:fill="000080"/>
    </w:rPr>
  </w:style>
  <w:style w:type="character" w:customStyle="1" w:styleId="35">
    <w:name w:val="纯文本 Char"/>
    <w:basedOn w:val="19"/>
    <w:link w:val="8"/>
    <w:qFormat/>
    <w:uiPriority w:val="0"/>
    <w:rPr>
      <w:rFonts w:ascii="宋体" w:hAnsi="Courier New" w:eastAsia="宋体" w:cs="Courier New"/>
      <w:sz w:val="24"/>
      <w:szCs w:val="21"/>
    </w:rPr>
  </w:style>
  <w:style w:type="character" w:customStyle="1" w:styleId="36">
    <w:name w:val="批注框文本 Char"/>
    <w:basedOn w:val="19"/>
    <w:link w:val="10"/>
    <w:semiHidden/>
    <w:qFormat/>
    <w:uiPriority w:val="0"/>
    <w:rPr>
      <w:rFonts w:ascii="Times New Roman" w:hAnsi="Times New Roman" w:eastAsia="宋体" w:cs="Times New Roman"/>
      <w:kern w:val="0"/>
      <w:sz w:val="18"/>
      <w:szCs w:val="18"/>
    </w:rPr>
  </w:style>
  <w:style w:type="paragraph" w:customStyle="1" w:styleId="37">
    <w:name w:val="列出段落1"/>
    <w:basedOn w:val="1"/>
    <w:link w:val="41"/>
    <w:qFormat/>
    <w:uiPriority w:val="0"/>
    <w:pPr>
      <w:widowControl/>
      <w:ind w:left="720" w:firstLine="360"/>
      <w:jc w:val="left"/>
    </w:pPr>
    <w:rPr>
      <w:rFonts w:ascii="Calibri" w:hAnsi="Calibri" w:eastAsia="宋体" w:cs="Times New Roman"/>
      <w:kern w:val="0"/>
      <w:sz w:val="22"/>
      <w:szCs w:val="20"/>
      <w:lang w:eastAsia="en-US"/>
    </w:rPr>
  </w:style>
  <w:style w:type="paragraph" w:customStyle="1" w:styleId="38">
    <w:name w:val="1111111199999"/>
    <w:basedOn w:val="1"/>
    <w:link w:val="39"/>
    <w:qFormat/>
    <w:uiPriority w:val="0"/>
    <w:pPr>
      <w:widowControl/>
      <w:spacing w:beforeLines="50" w:line="240" w:lineRule="exact"/>
      <w:ind w:firstLine="514" w:firstLineChars="214"/>
      <w:jc w:val="left"/>
    </w:pPr>
    <w:rPr>
      <w:rFonts w:ascii="Times New Roman" w:hAnsi="Times New Roman" w:eastAsia="宋体" w:cs="Times New Roman"/>
      <w:kern w:val="0"/>
      <w:szCs w:val="20"/>
    </w:rPr>
  </w:style>
  <w:style w:type="character" w:customStyle="1" w:styleId="39">
    <w:name w:val="1111111199999 Char"/>
    <w:link w:val="38"/>
    <w:qFormat/>
    <w:locked/>
    <w:uiPriority w:val="0"/>
    <w:rPr>
      <w:rFonts w:ascii="Times New Roman" w:hAnsi="Times New Roman" w:eastAsia="宋体" w:cs="Times New Roman"/>
      <w:kern w:val="0"/>
      <w:szCs w:val="20"/>
    </w:rPr>
  </w:style>
  <w:style w:type="character" w:customStyle="1" w:styleId="40">
    <w:name w:val="apple-style-span"/>
    <w:qFormat/>
    <w:uiPriority w:val="0"/>
  </w:style>
  <w:style w:type="character" w:customStyle="1" w:styleId="41">
    <w:name w:val="List Paragraph Char"/>
    <w:link w:val="37"/>
    <w:qFormat/>
    <w:locked/>
    <w:uiPriority w:val="0"/>
    <w:rPr>
      <w:rFonts w:ascii="Calibri" w:hAnsi="Calibri" w:eastAsia="宋体" w:cs="Times New Roman"/>
      <w:kern w:val="0"/>
      <w:sz w:val="22"/>
      <w:szCs w:val="20"/>
      <w:lang w:eastAsia="en-US"/>
    </w:rPr>
  </w:style>
  <w:style w:type="paragraph" w:customStyle="1" w:styleId="42">
    <w:name w:val="Char Char Char Char"/>
    <w:basedOn w:val="1"/>
    <w:qFormat/>
    <w:uiPriority w:val="0"/>
    <w:rPr>
      <w:rFonts w:ascii="Times New Roman" w:hAnsi="Times New Roman" w:eastAsia="宋体" w:cs="Times New Roman"/>
      <w:sz w:val="24"/>
      <w:szCs w:val="36"/>
    </w:rPr>
  </w:style>
  <w:style w:type="character" w:customStyle="1" w:styleId="43">
    <w:name w:val="Char Char4"/>
    <w:qFormat/>
    <w:locked/>
    <w:uiPriority w:val="0"/>
    <w:rPr>
      <w:rFonts w:ascii="宋体" w:hAnsi="Courier New" w:eastAsia="宋体"/>
      <w:kern w:val="2"/>
      <w:sz w:val="21"/>
      <w:lang w:bidi="ar-SA"/>
    </w:rPr>
  </w:style>
  <w:style w:type="character" w:customStyle="1" w:styleId="44">
    <w:name w:val="样式 (中文) 仿宋_GB2312 三号"/>
    <w:basedOn w:val="19"/>
    <w:qFormat/>
    <w:uiPriority w:val="0"/>
    <w:rPr>
      <w:rFonts w:hint="eastAsia" w:ascii="仿宋_GB2312" w:eastAsia="仿宋_GB2312"/>
      <w:sz w:val="32"/>
    </w:rPr>
  </w:style>
  <w:style w:type="character" w:customStyle="1" w:styleId="45">
    <w:name w:val="Char Char3"/>
    <w:basedOn w:val="19"/>
    <w:qFormat/>
    <w:locked/>
    <w:uiPriority w:val="0"/>
    <w:rPr>
      <w:rFonts w:ascii="宋体" w:hAnsi="宋体" w:eastAsia="宋体"/>
      <w:sz w:val="18"/>
      <w:szCs w:val="18"/>
      <w:lang w:val="en-US" w:eastAsia="zh-CN" w:bidi="ar-SA"/>
    </w:rPr>
  </w:style>
  <w:style w:type="paragraph" w:styleId="46">
    <w:name w:val="List Paragraph"/>
    <w:basedOn w:val="1"/>
    <w:qFormat/>
    <w:uiPriority w:val="34"/>
    <w:pPr>
      <w:ind w:firstLine="420" w:firstLineChars="200"/>
    </w:pPr>
    <w:rPr>
      <w:rFonts w:ascii="等线" w:hAnsi="等线" w:eastAsia="等线" w:cs="Times New Roman"/>
    </w:rPr>
  </w:style>
  <w:style w:type="character" w:customStyle="1" w:styleId="47">
    <w:name w:val="font11"/>
    <w:basedOn w:val="19"/>
    <w:qFormat/>
    <w:uiPriority w:val="0"/>
    <w:rPr>
      <w:rFonts w:hint="eastAsia" w:ascii="宋体" w:hAnsi="宋体" w:eastAsia="宋体" w:cs="宋体"/>
      <w:color w:val="000000"/>
      <w:sz w:val="20"/>
      <w:szCs w:val="20"/>
      <w:u w:val="none"/>
    </w:rPr>
  </w:style>
  <w:style w:type="character" w:customStyle="1" w:styleId="48">
    <w:name w:val="font01"/>
    <w:basedOn w:val="19"/>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header" Target="header7.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817CC2B-A00C-442C-9208-5B8405E0170F}">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61</Pages>
  <Words>4947</Words>
  <Characters>28200</Characters>
  <Lines>235</Lines>
  <Paragraphs>66</Paragraphs>
  <TotalTime>1</TotalTime>
  <ScaleCrop>false</ScaleCrop>
  <LinksUpToDate>false</LinksUpToDate>
  <CharactersWithSpaces>33081</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2020-03-30T02:20:00Z</dcterms:created>
  <dc:creator>Administrator</dc:creator>
  <cp:lastModifiedBy>150----7325</cp:lastModifiedBy>
  <cp:lastPrinted>2020-06-09T08:36:00Z</cp:lastPrinted>
  <dcterms:modified xsi:type="dcterms:W3CDTF">2021-01-06T03:45:27Z</dcterms:modified>
  <cp:revision>222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