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41221" w:rsidRPr="00E41221">
        <w:rPr>
          <w:rFonts w:ascii="宋体" w:eastAsia="宋体" w:hAnsi="宋体" w:cs="Times New Roman" w:hint="eastAsia"/>
          <w:kern w:val="0"/>
          <w:sz w:val="36"/>
          <w:szCs w:val="36"/>
          <w:u w:val="single"/>
        </w:rPr>
        <w:t>样品处理系统（流行病）</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E41221">
        <w:rPr>
          <w:rFonts w:ascii="宋体" w:eastAsia="宋体" w:hAnsi="宋体" w:cs="Times New Roman" w:hint="eastAsia"/>
          <w:kern w:val="0"/>
          <w:sz w:val="36"/>
          <w:szCs w:val="36"/>
          <w:u w:val="single"/>
        </w:rPr>
        <w:t xml:space="preserve">  </w:t>
      </w:r>
      <w:r w:rsidR="001754B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6235AE">
        <w:rPr>
          <w:rFonts w:ascii="宋体" w:eastAsia="宋体" w:hAnsi="宋体" w:cs="Times New Roman" w:hint="eastAsia"/>
          <w:kern w:val="0"/>
          <w:sz w:val="36"/>
          <w:szCs w:val="36"/>
          <w:u w:val="single"/>
        </w:rPr>
        <w:t>7</w:t>
      </w:r>
      <w:r w:rsidR="00E41221">
        <w:rPr>
          <w:rFonts w:ascii="宋体" w:eastAsia="宋体" w:hAnsi="宋体" w:cs="Times New Roman" w:hint="eastAsia"/>
          <w:kern w:val="0"/>
          <w:sz w:val="36"/>
          <w:szCs w:val="36"/>
          <w:u w:val="single"/>
        </w:rPr>
        <w:t>8</w:t>
      </w:r>
      <w:r w:rsidR="004B229A">
        <w:rPr>
          <w:rFonts w:ascii="宋体" w:eastAsia="宋体" w:hAnsi="宋体" w:cs="Times New Roman" w:hint="eastAsia"/>
          <w:kern w:val="0"/>
          <w:sz w:val="36"/>
          <w:szCs w:val="36"/>
          <w:u w:val="single"/>
        </w:rPr>
        <w:t xml:space="preserve"> </w:t>
      </w:r>
      <w:r w:rsidR="001754BB">
        <w:rPr>
          <w:rFonts w:ascii="宋体" w:eastAsia="宋体" w:hAnsi="宋体" w:cs="Times New Roman" w:hint="eastAsia"/>
          <w:kern w:val="0"/>
          <w:sz w:val="36"/>
          <w:szCs w:val="36"/>
          <w:u w:val="single"/>
        </w:rPr>
        <w:t xml:space="preserve"> </w:t>
      </w:r>
      <w:r w:rsidR="00E41221">
        <w:rPr>
          <w:rFonts w:ascii="宋体" w:eastAsia="宋体" w:hAnsi="宋体" w:cs="Times New Roman" w:hint="eastAsia"/>
          <w:kern w:val="0"/>
          <w:sz w:val="36"/>
          <w:szCs w:val="36"/>
          <w:u w:val="single"/>
        </w:rPr>
        <w:t xml:space="preserve">   </w:t>
      </w:r>
      <w:r w:rsidR="001754B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56E33"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7511C2">
          <w:rPr>
            <w:noProof/>
            <w:webHidden/>
            <w:sz w:val="32"/>
          </w:rPr>
          <w:t>1</w:t>
        </w:r>
        <w:r w:rsidRPr="00644283">
          <w:rPr>
            <w:noProof/>
            <w:webHidden/>
            <w:sz w:val="32"/>
          </w:rPr>
          <w:fldChar w:fldCharType="end"/>
        </w:r>
      </w:hyperlink>
    </w:p>
    <w:p w:rsidR="00644283" w:rsidRPr="00644283" w:rsidRDefault="00E56E3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7511C2">
          <w:rPr>
            <w:noProof/>
            <w:webHidden/>
            <w:sz w:val="32"/>
          </w:rPr>
          <w:t>4</w:t>
        </w:r>
        <w:r w:rsidRPr="00644283">
          <w:rPr>
            <w:noProof/>
            <w:webHidden/>
            <w:sz w:val="32"/>
          </w:rPr>
          <w:fldChar w:fldCharType="end"/>
        </w:r>
      </w:hyperlink>
    </w:p>
    <w:p w:rsidR="00644283" w:rsidRPr="00644283" w:rsidRDefault="00E56E3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7511C2">
          <w:rPr>
            <w:noProof/>
            <w:webHidden/>
            <w:sz w:val="32"/>
          </w:rPr>
          <w:t>9</w:t>
        </w:r>
        <w:r w:rsidRPr="00644283">
          <w:rPr>
            <w:noProof/>
            <w:webHidden/>
            <w:sz w:val="32"/>
          </w:rPr>
          <w:fldChar w:fldCharType="end"/>
        </w:r>
      </w:hyperlink>
    </w:p>
    <w:p w:rsidR="00644283" w:rsidRPr="00644283" w:rsidRDefault="00E56E3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7511C2">
          <w:rPr>
            <w:noProof/>
            <w:webHidden/>
            <w:sz w:val="32"/>
          </w:rPr>
          <w:t>33</w:t>
        </w:r>
        <w:r w:rsidRPr="00644283">
          <w:rPr>
            <w:noProof/>
            <w:webHidden/>
            <w:sz w:val="32"/>
          </w:rPr>
          <w:fldChar w:fldCharType="end"/>
        </w:r>
      </w:hyperlink>
    </w:p>
    <w:p w:rsidR="00644283" w:rsidRPr="00644283" w:rsidRDefault="00E56E3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7511C2">
          <w:rPr>
            <w:noProof/>
            <w:webHidden/>
            <w:sz w:val="32"/>
          </w:rPr>
          <w:t>36</w:t>
        </w:r>
        <w:r w:rsidRPr="00644283">
          <w:rPr>
            <w:noProof/>
            <w:webHidden/>
            <w:sz w:val="32"/>
          </w:rPr>
          <w:fldChar w:fldCharType="end"/>
        </w:r>
      </w:hyperlink>
    </w:p>
    <w:p w:rsidR="007154D8" w:rsidRPr="002B0A3B" w:rsidRDefault="00E56E33"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4122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41221" w:rsidRPr="00E41221">
        <w:rPr>
          <w:rFonts w:ascii="Tahoma" w:hAnsi="Tahoma" w:cs="Tahoma" w:hint="eastAsia"/>
          <w:b/>
          <w:bCs/>
          <w:kern w:val="0"/>
          <w:sz w:val="28"/>
          <w:szCs w:val="28"/>
        </w:rPr>
        <w:t>样品处理系统（流行病）</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235AE">
        <w:rPr>
          <w:rFonts w:ascii="Tahoma" w:hAnsi="Tahoma" w:cs="Tahoma" w:hint="eastAsia"/>
          <w:kern w:val="0"/>
          <w:sz w:val="28"/>
          <w:szCs w:val="28"/>
        </w:rPr>
        <w:t>7</w:t>
      </w:r>
      <w:r w:rsidR="00E41221">
        <w:rPr>
          <w:rFonts w:ascii="Tahoma" w:hAnsi="Tahoma" w:cs="Tahoma" w:hint="eastAsia"/>
          <w:kern w:val="0"/>
          <w:sz w:val="28"/>
          <w:szCs w:val="28"/>
        </w:rPr>
        <w:t>8</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41221" w:rsidRPr="00E41221">
        <w:rPr>
          <w:rFonts w:asciiTheme="minorEastAsia" w:hAnsiTheme="minorEastAsia" w:cs="Times New Roman" w:hint="eastAsia"/>
          <w:b/>
          <w:kern w:val="0"/>
          <w:sz w:val="24"/>
          <w:szCs w:val="24"/>
        </w:rPr>
        <w:t>样品处理系统（流行病）</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E41221">
        <w:rPr>
          <w:rFonts w:asciiTheme="minorEastAsia" w:hAnsiTheme="minorEastAsia" w:cs="Times New Roman" w:hint="eastAsia"/>
          <w:b/>
          <w:kern w:val="0"/>
          <w:sz w:val="24"/>
          <w:szCs w:val="24"/>
        </w:rPr>
        <w:t>78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41221" w:rsidP="003D1292">
            <w:pPr>
              <w:adjustRightInd w:val="0"/>
              <w:snapToGrid w:val="0"/>
              <w:jc w:val="center"/>
              <w:rPr>
                <w:rFonts w:asciiTheme="minorEastAsia" w:hAnsiTheme="minorEastAsia" w:cs="Times New Roman"/>
                <w:szCs w:val="21"/>
              </w:rPr>
            </w:pPr>
            <w:r w:rsidRPr="00E41221">
              <w:rPr>
                <w:rFonts w:asciiTheme="minorEastAsia" w:hAnsiTheme="minorEastAsia" w:cs="Times New Roman" w:hint="eastAsia"/>
                <w:szCs w:val="21"/>
              </w:rPr>
              <w:t>样品处理系统（流行病）</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8C612F">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E41221">
        <w:rPr>
          <w:rFonts w:asciiTheme="minorEastAsia" w:hAnsiTheme="minorEastAsia" w:cs="Times New Roman" w:hint="eastAsia"/>
          <w:kern w:val="0"/>
          <w:sz w:val="24"/>
          <w:szCs w:val="24"/>
          <w:u w:val="single"/>
        </w:rPr>
        <w:t>4</w:t>
      </w:r>
      <w:r w:rsidR="008C612F">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7</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E41221">
        <w:rPr>
          <w:rFonts w:asciiTheme="minorEastAsia" w:hAnsiTheme="minorEastAsia" w:cs="Times New Roman" w:hint="eastAsia"/>
          <w:kern w:val="0"/>
          <w:sz w:val="24"/>
          <w:szCs w:val="24"/>
          <w:u w:val="single"/>
        </w:rPr>
        <w:t>7</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4122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E41221">
        <w:rPr>
          <w:rFonts w:asciiTheme="minorEastAsia" w:hAnsiTheme="minorEastAsia" w:cs="Times New Roman" w:hint="eastAsia"/>
          <w:kern w:val="0"/>
          <w:sz w:val="24"/>
          <w:szCs w:val="24"/>
        </w:rPr>
        <w:t>8</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6235AE"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35AE" w:rsidRDefault="001370A6"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序号</w:t>
            </w:r>
          </w:p>
        </w:tc>
        <w:tc>
          <w:tcPr>
            <w:tcW w:w="2676" w:type="dxa"/>
            <w:tcBorders>
              <w:top w:val="single" w:sz="4" w:space="0" w:color="auto"/>
              <w:left w:val="nil"/>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物资名称</w:t>
            </w:r>
          </w:p>
        </w:tc>
        <w:tc>
          <w:tcPr>
            <w:tcW w:w="867" w:type="dxa"/>
            <w:tcBorders>
              <w:top w:val="single" w:sz="4" w:space="0" w:color="auto"/>
              <w:left w:val="nil"/>
              <w:bottom w:val="single" w:sz="4" w:space="0" w:color="auto"/>
              <w:right w:val="single" w:sz="4" w:space="0" w:color="auto"/>
            </w:tcBorders>
            <w:vAlign w:val="center"/>
          </w:tcPr>
          <w:p w:rsidR="001370A6"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规格</w:t>
            </w:r>
          </w:p>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计量</w:t>
            </w:r>
          </w:p>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35AE" w:rsidRDefault="009B6C69"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kern w:val="0"/>
                <w:szCs w:val="21"/>
              </w:rPr>
              <w:t>数量</w:t>
            </w:r>
          </w:p>
        </w:tc>
      </w:tr>
      <w:tr w:rsidR="009B6C69" w:rsidRPr="006235AE"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35AE" w:rsidRDefault="001370A6" w:rsidP="004A2AB0">
            <w:pPr>
              <w:widowControl/>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1</w:t>
            </w:r>
          </w:p>
        </w:tc>
        <w:tc>
          <w:tcPr>
            <w:tcW w:w="2676" w:type="dxa"/>
            <w:tcBorders>
              <w:top w:val="single" w:sz="4" w:space="0" w:color="auto"/>
              <w:left w:val="nil"/>
              <w:bottom w:val="single" w:sz="4" w:space="0" w:color="auto"/>
              <w:right w:val="single" w:sz="4" w:space="0" w:color="auto"/>
            </w:tcBorders>
            <w:vAlign w:val="center"/>
          </w:tcPr>
          <w:p w:rsidR="009B6C69" w:rsidRPr="006235AE" w:rsidRDefault="00A653AF" w:rsidP="004A2AB0">
            <w:pPr>
              <w:adjustRightInd w:val="0"/>
              <w:snapToGrid w:val="0"/>
              <w:jc w:val="center"/>
              <w:rPr>
                <w:rFonts w:asciiTheme="minorEastAsia" w:hAnsiTheme="minorEastAsia" w:cs="Times New Roman"/>
                <w:kern w:val="0"/>
                <w:szCs w:val="21"/>
              </w:rPr>
            </w:pPr>
            <w:r w:rsidRPr="00A653AF">
              <w:rPr>
                <w:rFonts w:asciiTheme="minorEastAsia" w:hAnsiTheme="minorEastAsia" w:cs="Times New Roman" w:hint="eastAsia"/>
                <w:szCs w:val="21"/>
              </w:rPr>
              <w:t>样品处理系统（流行病）</w:t>
            </w:r>
          </w:p>
        </w:tc>
        <w:tc>
          <w:tcPr>
            <w:tcW w:w="867" w:type="dxa"/>
            <w:tcBorders>
              <w:top w:val="single" w:sz="4" w:space="0" w:color="auto"/>
              <w:left w:val="nil"/>
              <w:bottom w:val="single" w:sz="4" w:space="0" w:color="auto"/>
              <w:right w:val="single" w:sz="4" w:space="0" w:color="auto"/>
            </w:tcBorders>
            <w:vAlign w:val="center"/>
          </w:tcPr>
          <w:p w:rsidR="009B6C69" w:rsidRPr="006235AE" w:rsidRDefault="001370A6"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35AE" w:rsidRDefault="00AA55F3"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35AE" w:rsidRDefault="00AA55F3"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35AE" w:rsidRDefault="006104CA" w:rsidP="004A2AB0">
            <w:pPr>
              <w:adjustRightInd w:val="0"/>
              <w:snapToGrid w:val="0"/>
              <w:jc w:val="center"/>
              <w:rPr>
                <w:rFonts w:asciiTheme="minorEastAsia" w:hAnsiTheme="minorEastAsia" w:cs="Times New Roman"/>
                <w:kern w:val="0"/>
                <w:szCs w:val="21"/>
              </w:rPr>
            </w:pPr>
            <w:r w:rsidRPr="006235AE">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653AF" w:rsidP="00895983">
      <w:pPr>
        <w:adjustRightInd w:val="0"/>
        <w:snapToGrid w:val="0"/>
        <w:spacing w:line="440" w:lineRule="exact"/>
        <w:jc w:val="center"/>
        <w:rPr>
          <w:rFonts w:ascii="宋体" w:hAnsi="宋体" w:cs="宋体"/>
          <w:bCs/>
          <w:kern w:val="0"/>
          <w:sz w:val="32"/>
          <w:szCs w:val="32"/>
        </w:rPr>
      </w:pPr>
      <w:r w:rsidRPr="00A653AF">
        <w:rPr>
          <w:rFonts w:ascii="宋体" w:eastAsia="宋体" w:hAnsi="宋体" w:cs="宋体" w:hint="eastAsia"/>
          <w:bCs/>
          <w:kern w:val="0"/>
          <w:sz w:val="32"/>
          <w:szCs w:val="32"/>
        </w:rPr>
        <w:t>样品处理系统（流行病）</w:t>
      </w:r>
      <w:r w:rsidR="00241372" w:rsidRPr="00FC3062">
        <w:rPr>
          <w:rFonts w:ascii="宋体" w:eastAsia="宋体" w:hAnsi="宋体" w:cs="宋体" w:hint="eastAsia"/>
          <w:bCs/>
          <w:kern w:val="0"/>
          <w:sz w:val="32"/>
          <w:szCs w:val="32"/>
        </w:rPr>
        <w:t>技术要求</w:t>
      </w:r>
    </w:p>
    <w:tbl>
      <w:tblPr>
        <w:tblW w:w="9397" w:type="dxa"/>
        <w:tblInd w:w="209" w:type="dxa"/>
        <w:tblLayout w:type="fixed"/>
        <w:tblLook w:val="0000"/>
      </w:tblPr>
      <w:tblGrid>
        <w:gridCol w:w="1033"/>
        <w:gridCol w:w="2127"/>
        <w:gridCol w:w="4935"/>
        <w:gridCol w:w="1302"/>
      </w:tblGrid>
      <w:tr w:rsidR="00A653AF" w:rsidTr="004169FC">
        <w:trPr>
          <w:trHeight w:val="540"/>
        </w:trPr>
        <w:tc>
          <w:tcPr>
            <w:tcW w:w="1033" w:type="dxa"/>
            <w:tcBorders>
              <w:top w:val="single" w:sz="8" w:space="0" w:color="auto"/>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幼圆" w:eastAsia="幼圆" w:hAnsi="宋体" w:cs="宋体"/>
                <w:b/>
                <w:bCs/>
                <w:kern w:val="0"/>
                <w:szCs w:val="21"/>
              </w:rPr>
            </w:pPr>
            <w:bookmarkStart w:id="9" w:name="_Hlk37526365"/>
            <w:r>
              <w:rPr>
                <w:rFonts w:ascii="幼圆" w:eastAsia="幼圆" w:hAnsi="宋体" w:cs="宋体" w:hint="eastAsia"/>
                <w:b/>
                <w:bCs/>
                <w:kern w:val="0"/>
                <w:szCs w:val="21"/>
              </w:rPr>
              <w:t>序号</w:t>
            </w:r>
          </w:p>
        </w:tc>
        <w:tc>
          <w:tcPr>
            <w:tcW w:w="2127" w:type="dxa"/>
            <w:tcBorders>
              <w:top w:val="single" w:sz="8" w:space="0" w:color="auto"/>
              <w:left w:val="nil"/>
              <w:bottom w:val="single" w:sz="4" w:space="0" w:color="auto"/>
              <w:right w:val="single" w:sz="4" w:space="0" w:color="auto"/>
            </w:tcBorders>
            <w:vAlign w:val="center"/>
          </w:tcPr>
          <w:p w:rsidR="00A653AF" w:rsidRDefault="00A653AF" w:rsidP="004169FC">
            <w:pPr>
              <w:widowControl/>
              <w:spacing w:line="360" w:lineRule="exact"/>
              <w:jc w:val="center"/>
              <w:rPr>
                <w:rFonts w:ascii="幼圆" w:eastAsia="幼圆" w:hAnsi="宋体" w:cs="宋体"/>
                <w:b/>
                <w:bCs/>
                <w:kern w:val="0"/>
                <w:szCs w:val="21"/>
              </w:rPr>
            </w:pPr>
            <w:r>
              <w:rPr>
                <w:rFonts w:ascii="幼圆" w:eastAsia="幼圆" w:hAnsi="宋体" w:cs="宋体" w:hint="eastAsia"/>
                <w:b/>
                <w:bCs/>
                <w:kern w:val="0"/>
                <w:szCs w:val="21"/>
              </w:rPr>
              <w:t>技术和性能参数名称</w:t>
            </w:r>
          </w:p>
        </w:tc>
        <w:tc>
          <w:tcPr>
            <w:tcW w:w="4935" w:type="dxa"/>
            <w:tcBorders>
              <w:top w:val="single" w:sz="8" w:space="0" w:color="auto"/>
              <w:left w:val="nil"/>
              <w:bottom w:val="single" w:sz="4" w:space="0" w:color="auto"/>
              <w:right w:val="single" w:sz="4" w:space="0" w:color="auto"/>
            </w:tcBorders>
            <w:vAlign w:val="center"/>
          </w:tcPr>
          <w:p w:rsidR="00A653AF" w:rsidRDefault="00A653AF" w:rsidP="004169FC">
            <w:pPr>
              <w:widowControl/>
              <w:spacing w:line="360" w:lineRule="exact"/>
              <w:jc w:val="center"/>
              <w:rPr>
                <w:rFonts w:ascii="幼圆" w:eastAsia="幼圆" w:hAnsi="宋体" w:cs="宋体"/>
                <w:b/>
                <w:bCs/>
                <w:kern w:val="0"/>
                <w:szCs w:val="21"/>
              </w:rPr>
            </w:pPr>
            <w:r>
              <w:rPr>
                <w:rFonts w:ascii="幼圆" w:eastAsia="幼圆" w:hAnsi="宋体" w:cs="宋体" w:hint="eastAsia"/>
                <w:b/>
                <w:bCs/>
                <w:kern w:val="0"/>
                <w:szCs w:val="21"/>
              </w:rPr>
              <w:t>技术参数和性能要求</w:t>
            </w:r>
          </w:p>
        </w:tc>
        <w:tc>
          <w:tcPr>
            <w:tcW w:w="1302" w:type="dxa"/>
            <w:tcBorders>
              <w:top w:val="single" w:sz="8" w:space="0" w:color="auto"/>
              <w:left w:val="nil"/>
              <w:bottom w:val="single" w:sz="4" w:space="0" w:color="auto"/>
              <w:right w:val="single" w:sz="8" w:space="0" w:color="auto"/>
            </w:tcBorders>
            <w:vAlign w:val="center"/>
          </w:tcPr>
          <w:p w:rsidR="00A653AF" w:rsidRDefault="00A653AF" w:rsidP="004169FC">
            <w:pPr>
              <w:widowControl/>
              <w:spacing w:line="360" w:lineRule="exact"/>
              <w:jc w:val="center"/>
              <w:rPr>
                <w:rFonts w:ascii="幼圆" w:eastAsia="幼圆" w:hAnsi="宋体" w:cs="宋体"/>
                <w:b/>
                <w:bCs/>
                <w:kern w:val="0"/>
                <w:szCs w:val="21"/>
              </w:rPr>
            </w:pPr>
            <w:r>
              <w:rPr>
                <w:rFonts w:ascii="幼圆" w:eastAsia="幼圆" w:hAnsi="宋体" w:cs="宋体" w:hint="eastAsia"/>
                <w:b/>
                <w:bCs/>
                <w:kern w:val="0"/>
                <w:szCs w:val="21"/>
              </w:rPr>
              <w:t>备注</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bCs/>
                <w:kern w:val="0"/>
                <w:szCs w:val="21"/>
              </w:rPr>
            </w:pPr>
            <w:r>
              <w:rPr>
                <w:rFonts w:ascii="宋体" w:hAnsi="宋体" w:cs="宋体" w:hint="eastAsia"/>
                <w:b/>
                <w:bCs/>
                <w:kern w:val="0"/>
                <w:szCs w:val="21"/>
              </w:rPr>
              <w:t>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bCs/>
                <w:kern w:val="0"/>
                <w:szCs w:val="21"/>
              </w:rPr>
            </w:pPr>
            <w:r>
              <w:rPr>
                <w:rFonts w:ascii="宋体" w:hAnsi="宋体" w:cs="宋体" w:hint="eastAsia"/>
                <w:kern w:val="0"/>
                <w:szCs w:val="21"/>
              </w:rPr>
              <w:t>设备使用需求</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rPr>
                <w:rFonts w:ascii="宋体" w:eastAsia="宋体" w:hAnsi="宋体" w:cs="宋体" w:hint="eastAsia"/>
                <w:bCs/>
                <w:kern w:val="0"/>
                <w:szCs w:val="21"/>
              </w:rPr>
            </w:pPr>
            <w:r>
              <w:rPr>
                <w:rFonts w:ascii="宋体" w:hAnsi="宋体" w:cs="宋体" w:hint="eastAsia"/>
                <w:bCs/>
                <w:kern w:val="0"/>
                <w:szCs w:val="21"/>
              </w:rPr>
              <w:t>高通量全自动处理实验样品：（1）生物样品处理，包括加样、稀释与转板等；（2）全自动完成生物样品核酸提取和各种实验体系构建；（3）全自动完成NGS文库构建。</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bCs/>
                <w:kern w:val="0"/>
                <w:szCs w:val="21"/>
              </w:rPr>
            </w:pPr>
            <w:r>
              <w:rPr>
                <w:rFonts w:ascii="宋体" w:hAnsi="宋体" w:cs="宋体" w:hint="eastAsia"/>
                <w:bCs/>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设备用途</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rPr>
                <w:rFonts w:ascii="宋体" w:hAnsi="宋体" w:cs="宋体"/>
                <w:kern w:val="0"/>
                <w:szCs w:val="21"/>
              </w:rPr>
            </w:pPr>
            <w:r>
              <w:rPr>
                <w:rFonts w:ascii="宋体" w:hAnsi="宋体" w:cs="宋体" w:hint="eastAsia"/>
                <w:bCs/>
                <w:kern w:val="0"/>
                <w:szCs w:val="21"/>
              </w:rPr>
              <w:t>全自动完成生物样品处理、核酸提取实验、NGS文库构建等。</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2127" w:type="dxa"/>
            <w:tcBorders>
              <w:top w:val="single" w:sz="4" w:space="0" w:color="auto"/>
              <w:left w:val="nil"/>
              <w:bottom w:val="single" w:sz="4" w:space="0" w:color="auto"/>
              <w:right w:val="single" w:sz="4" w:space="0" w:color="auto"/>
            </w:tcBorders>
            <w:shd w:val="clear" w:color="000000" w:fill="auto"/>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实验对象</w:t>
            </w:r>
          </w:p>
        </w:tc>
        <w:tc>
          <w:tcPr>
            <w:tcW w:w="4935" w:type="dxa"/>
            <w:tcBorders>
              <w:top w:val="single" w:sz="4" w:space="0" w:color="auto"/>
              <w:left w:val="nil"/>
              <w:bottom w:val="single" w:sz="4" w:space="0" w:color="auto"/>
              <w:right w:val="single" w:sz="4" w:space="0" w:color="auto"/>
            </w:tcBorders>
            <w:shd w:val="clear" w:color="000000" w:fill="auto"/>
            <w:vAlign w:val="center"/>
          </w:tcPr>
          <w:p w:rsidR="00A653AF" w:rsidRDefault="00A653AF" w:rsidP="004169FC">
            <w:pPr>
              <w:widowControl/>
              <w:spacing w:line="360" w:lineRule="exact"/>
              <w:jc w:val="left"/>
              <w:rPr>
                <w:rFonts w:ascii="宋体" w:eastAsia="宋体" w:hAnsi="宋体" w:cs="宋体" w:hint="eastAsia"/>
                <w:kern w:val="0"/>
                <w:szCs w:val="21"/>
              </w:rPr>
            </w:pPr>
            <w:r>
              <w:rPr>
                <w:rFonts w:ascii="宋体" w:hAnsi="宋体" w:cs="宋体" w:hint="eastAsia"/>
                <w:kern w:val="0"/>
                <w:szCs w:val="21"/>
              </w:rPr>
              <w:t>生物样品。</w:t>
            </w:r>
          </w:p>
        </w:tc>
        <w:tc>
          <w:tcPr>
            <w:tcW w:w="1302" w:type="dxa"/>
            <w:tcBorders>
              <w:top w:val="single" w:sz="4" w:space="0" w:color="auto"/>
              <w:left w:val="nil"/>
              <w:bottom w:val="single" w:sz="4" w:space="0" w:color="auto"/>
              <w:right w:val="single" w:sz="8" w:space="0" w:color="auto"/>
            </w:tcBorders>
            <w:shd w:val="clear" w:color="000000" w:fill="auto"/>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kern w:val="0"/>
                <w:szCs w:val="21"/>
              </w:rPr>
            </w:pPr>
            <w:r>
              <w:rPr>
                <w:rFonts w:ascii="宋体" w:hAnsi="宋体" w:cs="宋体" w:hint="eastAsia"/>
                <w:b/>
                <w:kern w:val="0"/>
                <w:szCs w:val="21"/>
              </w:rPr>
              <w:t>2</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bCs/>
                <w:kern w:val="0"/>
                <w:szCs w:val="21"/>
              </w:rPr>
            </w:pPr>
            <w:r>
              <w:rPr>
                <w:rFonts w:ascii="宋体" w:hAnsi="宋体" w:cs="宋体" w:hint="eastAsia"/>
                <w:b/>
                <w:bCs/>
                <w:kern w:val="0"/>
                <w:szCs w:val="21"/>
              </w:rPr>
              <w:t>主要技术参数</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2.1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hint="eastAsia"/>
                <w:kern w:val="0"/>
                <w:szCs w:val="21"/>
              </w:rPr>
              <w:t>★</w:t>
            </w:r>
            <w:r>
              <w:rPr>
                <w:rFonts w:ascii="宋体" w:hAnsi="宋体" w:cs="宋体" w:hint="eastAsia"/>
                <w:kern w:val="0"/>
                <w:szCs w:val="21"/>
              </w:rPr>
              <w:t>参数1</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rPr>
                <w:rFonts w:ascii="宋体" w:hAnsi="宋体" w:cs="宋体"/>
                <w:kern w:val="0"/>
                <w:szCs w:val="21"/>
              </w:rPr>
            </w:pPr>
            <w:r>
              <w:rPr>
                <w:rFonts w:ascii="宋体" w:hAnsi="宋体" w:cs="宋体" w:hint="eastAsia"/>
                <w:bCs/>
                <w:kern w:val="0"/>
                <w:szCs w:val="21"/>
              </w:rPr>
              <w:t>含有至少1个灵活</w:t>
            </w:r>
            <w:r>
              <w:rPr>
                <w:rFonts w:ascii="宋体" w:hAnsi="宋体" w:cs="宋体"/>
                <w:bCs/>
                <w:kern w:val="0"/>
                <w:szCs w:val="21"/>
              </w:rPr>
              <w:t>4个或以上的</w:t>
            </w:r>
            <w:r>
              <w:rPr>
                <w:rFonts w:ascii="宋体" w:hAnsi="宋体" w:cs="宋体" w:hint="eastAsia"/>
                <w:bCs/>
                <w:kern w:val="0"/>
                <w:szCs w:val="21"/>
              </w:rPr>
              <w:t>通道,具备抓板机械手，实现工作台面全覆盖，且具备校准模块，实现快速精准的台面校准。</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rPr>
                <w:rFonts w:ascii="宋体" w:hAnsi="宋体" w:cs="宋体"/>
                <w:bCs/>
                <w:kern w:val="0"/>
                <w:szCs w:val="21"/>
              </w:rPr>
            </w:pPr>
            <w:r>
              <w:rPr>
                <w:rFonts w:ascii="宋体" w:hAnsi="宋体" w:cs="宋体" w:hint="eastAsia"/>
                <w:bCs/>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hint="eastAsia"/>
                <w:kern w:val="0"/>
                <w:szCs w:val="21"/>
              </w:rPr>
              <w:t>★</w:t>
            </w:r>
            <w:r>
              <w:rPr>
                <w:rFonts w:ascii="宋体" w:hAnsi="宋体" w:cs="宋体" w:hint="eastAsia"/>
                <w:kern w:val="0"/>
                <w:szCs w:val="21"/>
              </w:rPr>
              <w:t>参数2</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hint="eastAsia"/>
                <w:bCs/>
                <w:kern w:val="0"/>
                <w:szCs w:val="21"/>
              </w:rPr>
            </w:pPr>
            <w:r>
              <w:rPr>
                <w:rFonts w:ascii="宋体" w:hAnsi="宋体" w:cs="宋体" w:hint="eastAsia"/>
                <w:bCs/>
                <w:kern w:val="0"/>
                <w:szCs w:val="21"/>
              </w:rPr>
              <w:t>至少具有4个或以上独立的加样通道, 采用液体置换或空气置换原理, 可选配钢针和一次性枪头适配器。枪头可同时并行使用</w:t>
            </w:r>
            <w:r>
              <w:rPr>
                <w:rFonts w:ascii="宋体" w:hAnsi="宋体" w:cs="宋体" w:hint="eastAsia"/>
                <w:bCs/>
                <w:color w:val="000000"/>
                <w:kern w:val="0"/>
                <w:szCs w:val="21"/>
              </w:rPr>
              <w:t>多种</w:t>
            </w:r>
            <w:r>
              <w:rPr>
                <w:rFonts w:ascii="宋体" w:hAnsi="宋体" w:cs="宋体" w:hint="eastAsia"/>
                <w:bCs/>
                <w:kern w:val="0"/>
                <w:szCs w:val="21"/>
              </w:rPr>
              <w:t>不同规格的一次性加样针，以满足不同量程实验的加样精密度需求；并且通道可独立校正，实现精准移液。</w:t>
            </w:r>
          </w:p>
        </w:tc>
        <w:tc>
          <w:tcPr>
            <w:tcW w:w="1302" w:type="dxa"/>
            <w:tcBorders>
              <w:top w:val="nil"/>
              <w:left w:val="nil"/>
              <w:bottom w:val="single" w:sz="4" w:space="0" w:color="auto"/>
              <w:right w:val="single" w:sz="8" w:space="0" w:color="auto"/>
            </w:tcBorders>
          </w:tcPr>
          <w:p w:rsidR="00A653AF" w:rsidRDefault="00A653AF" w:rsidP="004169FC">
            <w:pPr>
              <w:spacing w:line="360" w:lineRule="exact"/>
              <w:rPr>
                <w:rFonts w:ascii="宋体" w:hAnsi="宋体"/>
                <w:szCs w:val="21"/>
              </w:rPr>
            </w:pPr>
            <w:r>
              <w:rPr>
                <w:rFonts w:ascii="宋体" w:hAnsi="宋体" w:cs="宋体" w:hint="eastAsia"/>
                <w:bCs/>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3</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hint="eastAsia"/>
                <w:kern w:val="0"/>
                <w:szCs w:val="21"/>
              </w:rPr>
              <w:t>★</w:t>
            </w:r>
            <w:r>
              <w:rPr>
                <w:rFonts w:ascii="宋体" w:hAnsi="宋体" w:cs="宋体" w:hint="eastAsia"/>
                <w:kern w:val="0"/>
                <w:szCs w:val="21"/>
              </w:rPr>
              <w:t>参数3</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移板机械手可覆盖全工作台面。</w:t>
            </w:r>
          </w:p>
        </w:tc>
        <w:tc>
          <w:tcPr>
            <w:tcW w:w="1302" w:type="dxa"/>
            <w:tcBorders>
              <w:top w:val="nil"/>
              <w:left w:val="nil"/>
              <w:bottom w:val="single" w:sz="4" w:space="0" w:color="auto"/>
              <w:right w:val="single" w:sz="8" w:space="0" w:color="auto"/>
            </w:tcBorders>
          </w:tcPr>
          <w:p w:rsidR="00A653AF" w:rsidRDefault="00A653AF" w:rsidP="004169FC">
            <w:pPr>
              <w:spacing w:line="360" w:lineRule="exact"/>
              <w:rPr>
                <w:rFonts w:ascii="宋体" w:hAnsi="宋体"/>
                <w:szCs w:val="21"/>
              </w:rPr>
            </w:pPr>
            <w:r>
              <w:rPr>
                <w:rFonts w:ascii="宋体" w:hAnsi="宋体" w:cs="宋体" w:hint="eastAsia"/>
                <w:bCs/>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2.4</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hint="eastAsia"/>
                <w:kern w:val="0"/>
                <w:szCs w:val="21"/>
              </w:rPr>
              <w:t>★</w:t>
            </w:r>
            <w:r>
              <w:rPr>
                <w:rFonts w:ascii="宋体" w:hAnsi="宋体" w:cs="宋体" w:hint="eastAsia"/>
                <w:kern w:val="0"/>
                <w:szCs w:val="21"/>
              </w:rPr>
              <w:t>参数4</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孵育模式：具备后期孵育系统的增加性和升级性，包括但不限于使用台面孵育模块，并可选择静置和振荡</w:t>
            </w:r>
            <w:r>
              <w:rPr>
                <w:rFonts w:ascii="宋体" w:hAnsi="宋体" w:cs="宋体" w:hint="eastAsia"/>
                <w:bCs/>
                <w:kern w:val="0"/>
                <w:szCs w:val="21"/>
              </w:rPr>
              <w:lastRenderedPageBreak/>
              <w:t>功能。</w:t>
            </w:r>
          </w:p>
        </w:tc>
        <w:tc>
          <w:tcPr>
            <w:tcW w:w="1302" w:type="dxa"/>
            <w:tcBorders>
              <w:top w:val="nil"/>
              <w:left w:val="nil"/>
              <w:bottom w:val="single" w:sz="4" w:space="0" w:color="auto"/>
              <w:right w:val="single" w:sz="8" w:space="0" w:color="auto"/>
            </w:tcBorders>
          </w:tcPr>
          <w:p w:rsidR="00A653AF" w:rsidRDefault="00A653AF" w:rsidP="004169FC">
            <w:pPr>
              <w:spacing w:line="360" w:lineRule="exact"/>
              <w:rPr>
                <w:rFonts w:ascii="宋体" w:hAnsi="宋体"/>
                <w:szCs w:val="21"/>
              </w:rPr>
            </w:pPr>
            <w:r>
              <w:rPr>
                <w:rFonts w:ascii="宋体" w:hAnsi="宋体" w:cs="宋体" w:hint="eastAsia"/>
                <w:bCs/>
                <w:kern w:val="0"/>
                <w:szCs w:val="21"/>
              </w:rPr>
              <w:lastRenderedPageBreak/>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lastRenderedPageBreak/>
              <w:t>2.5</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hint="eastAsia"/>
                <w:kern w:val="0"/>
                <w:szCs w:val="21"/>
              </w:rPr>
              <w:t>★</w:t>
            </w:r>
            <w:r>
              <w:rPr>
                <w:rFonts w:ascii="宋体" w:hAnsi="宋体" w:cs="宋体" w:hint="eastAsia"/>
                <w:kern w:val="0"/>
                <w:szCs w:val="21"/>
              </w:rPr>
              <w:t>参数5</w:t>
            </w:r>
          </w:p>
        </w:tc>
        <w:tc>
          <w:tcPr>
            <w:tcW w:w="4935" w:type="dxa"/>
            <w:tcBorders>
              <w:top w:val="nil"/>
              <w:left w:val="nil"/>
              <w:bottom w:val="single" w:sz="4" w:space="0" w:color="auto"/>
              <w:right w:val="single" w:sz="4" w:space="0" w:color="auto"/>
            </w:tcBorders>
            <w:vAlign w:val="center"/>
          </w:tcPr>
          <w:p w:rsidR="00A653AF" w:rsidRDefault="00A653AF" w:rsidP="004169FC">
            <w:pPr>
              <w:autoSpaceDE w:val="0"/>
              <w:autoSpaceDN w:val="0"/>
              <w:adjustRightInd w:val="0"/>
              <w:spacing w:line="360" w:lineRule="exact"/>
              <w:jc w:val="left"/>
              <w:rPr>
                <w:rFonts w:ascii="宋体" w:eastAsia="宋体" w:hAnsi="宋体" w:cs="宋体" w:hint="eastAsia"/>
                <w:bCs/>
                <w:kern w:val="0"/>
                <w:szCs w:val="21"/>
              </w:rPr>
            </w:pPr>
            <w:r>
              <w:rPr>
                <w:rFonts w:ascii="宋体" w:hAnsi="宋体" w:cs="宋体" w:hint="eastAsia"/>
                <w:bCs/>
                <w:kern w:val="0"/>
                <w:szCs w:val="21"/>
              </w:rPr>
              <w:t>每次运行处理 1–96 个样品。</w:t>
            </w:r>
          </w:p>
        </w:tc>
        <w:tc>
          <w:tcPr>
            <w:tcW w:w="1302" w:type="dxa"/>
            <w:tcBorders>
              <w:top w:val="nil"/>
              <w:left w:val="nil"/>
              <w:bottom w:val="single" w:sz="4" w:space="0" w:color="auto"/>
              <w:right w:val="single" w:sz="8" w:space="0" w:color="auto"/>
            </w:tcBorders>
          </w:tcPr>
          <w:p w:rsidR="00A653AF" w:rsidRDefault="00A653AF" w:rsidP="004169FC">
            <w:pPr>
              <w:spacing w:line="360" w:lineRule="exact"/>
              <w:rPr>
                <w:rFonts w:ascii="宋体" w:hAnsi="宋体"/>
                <w:szCs w:val="21"/>
              </w:rPr>
            </w:pPr>
            <w:r>
              <w:rPr>
                <w:rFonts w:ascii="宋体" w:hAnsi="宋体" w:cs="宋体" w:hint="eastAsia"/>
                <w:bCs/>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6</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6</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主机平台至少具有25个SBS标准工作板位，不限制吸头、试管和孔板摆放在固定位置。</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7</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7</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独立加样通道数量≥8个，每个加样通道可独立控制，加样针Y轴间距9-20mm可调，从而实现可对采血管、1.5\2.0mlEP管和微孔板的取样。</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8</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8</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hint="eastAsia"/>
                <w:bCs/>
                <w:kern w:val="0"/>
                <w:szCs w:val="21"/>
              </w:rPr>
            </w:pPr>
            <w:r>
              <w:rPr>
                <w:rFonts w:ascii="宋体" w:hAnsi="宋体" w:cs="宋体" w:hint="eastAsia"/>
                <w:bCs/>
                <w:kern w:val="0"/>
                <w:szCs w:val="21"/>
              </w:rPr>
              <w:t>加样精度：CV≤3%（10μl时），加样量范围：1－1000ul。</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9</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9</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eastAsia="宋体" w:hAnsi="宋体" w:hint="eastAsia"/>
                <w:bCs/>
                <w:szCs w:val="21"/>
              </w:rPr>
            </w:pPr>
            <w:r>
              <w:rPr>
                <w:rFonts w:ascii="宋体" w:hAnsi="宋体" w:cs="宋体" w:hint="eastAsia"/>
                <w:bCs/>
                <w:kern w:val="0"/>
                <w:szCs w:val="21"/>
              </w:rPr>
              <w:t>孵育模块：可根据需求选择合适的孵育模块，包括但不限于1-100℃</w:t>
            </w:r>
            <w:r>
              <w:rPr>
                <w:rFonts w:ascii="宋体" w:hAnsi="宋体" w:hint="eastAsia"/>
                <w:bCs/>
                <w:szCs w:val="21"/>
              </w:rPr>
              <w:t>。</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10</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10</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hint="eastAsia"/>
                <w:bCs/>
                <w:kern w:val="0"/>
                <w:szCs w:val="21"/>
              </w:rPr>
            </w:pPr>
            <w:r>
              <w:rPr>
                <w:rFonts w:ascii="宋体" w:hAnsi="宋体" w:cs="宋体" w:hint="eastAsia"/>
                <w:bCs/>
                <w:kern w:val="0"/>
                <w:szCs w:val="21"/>
              </w:rPr>
              <w:t>洗板头≥</w:t>
            </w:r>
            <w:r>
              <w:rPr>
                <w:rFonts w:ascii="宋体" w:hAnsi="宋体" w:cs="宋体"/>
                <w:bCs/>
                <w:kern w:val="0"/>
                <w:szCs w:val="21"/>
              </w:rPr>
              <w:t>16</w:t>
            </w:r>
            <w:r>
              <w:rPr>
                <w:rFonts w:ascii="宋体" w:hAnsi="宋体" w:cs="宋体" w:hint="eastAsia"/>
                <w:bCs/>
                <w:kern w:val="0"/>
                <w:szCs w:val="21"/>
              </w:rPr>
              <w:t>通道，每个通道都含有一个注液针和一个吸液针；洗板残液量≤</w:t>
            </w:r>
            <w:r>
              <w:rPr>
                <w:rFonts w:ascii="宋体" w:hAnsi="宋体" w:cs="宋体"/>
                <w:bCs/>
                <w:kern w:val="0"/>
                <w:szCs w:val="21"/>
              </w:rPr>
              <w:t>2μl/</w:t>
            </w:r>
            <w:r>
              <w:rPr>
                <w:rFonts w:ascii="宋体" w:hAnsi="宋体" w:cs="宋体" w:hint="eastAsia"/>
                <w:bCs/>
                <w:kern w:val="0"/>
                <w:szCs w:val="21"/>
              </w:rPr>
              <w:t>孔；洗板模块具有独立的控制软件，可作为单独洗板机使用。</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11</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主机平台带工作状态指示灯，具有声光双重报警系统。</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12</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12</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具有安全防护系统，防止异物进入系统，可在任一时间暂停系统运行，处理异常事件。</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13</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13</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配备整机控制软件、洗板模块控制软件、数据分析软件。</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14</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14</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控制软件具有用户管理、文件保护和溯源追溯功能，满足</w:t>
            </w:r>
            <w:r>
              <w:rPr>
                <w:rFonts w:ascii="宋体" w:hAnsi="宋体" w:cs="宋体"/>
                <w:bCs/>
                <w:kern w:val="0"/>
                <w:szCs w:val="21"/>
              </w:rPr>
              <w:t>FDA 21 CFR Part 11</w:t>
            </w:r>
            <w:r>
              <w:rPr>
                <w:rFonts w:ascii="宋体" w:hAnsi="宋体" w:cs="宋体" w:hint="eastAsia"/>
                <w:bCs/>
                <w:kern w:val="0"/>
                <w:szCs w:val="21"/>
              </w:rPr>
              <w:t>的要求。</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15</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15</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控制软件具有图形向导式操作，具有3维模拟仿真系统，可动画预演示实验全过程。</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16</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16</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酶免核酸的试剂开放，不绑定任何厂家的试剂和耗材。</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17</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17</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加热振荡模块：5具有相应的深孔板适配器，用于核酸提取过程中的振荡混匀和洗脱过程中的加热；振荡速率100-1800rpm，可选线型振荡、圆形振荡；温控范围：室温+5℃-80℃；振幅、振荡时间、温度可由工作站软件控制。</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18</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参数</w:t>
            </w:r>
            <w:r>
              <w:rPr>
                <w:rFonts w:ascii="宋体" w:hAnsi="宋体" w:cs="宋体"/>
                <w:kern w:val="0"/>
                <w:szCs w:val="21"/>
              </w:rPr>
              <w:t>18</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hint="eastAsia"/>
                <w:bCs/>
                <w:kern w:val="0"/>
                <w:szCs w:val="21"/>
              </w:rPr>
            </w:pPr>
            <w:r>
              <w:rPr>
                <w:rFonts w:ascii="宋体" w:hAnsi="宋体" w:cs="宋体" w:hint="eastAsia"/>
                <w:bCs/>
                <w:kern w:val="0"/>
                <w:szCs w:val="21"/>
              </w:rPr>
              <w:t>配套仪器的统一控制分析软件，直接调用控制工作站的机械臂、振荡加热模块、磁分离模块、各模块之间相互独立运行。</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kern w:val="0"/>
                <w:szCs w:val="21"/>
              </w:rPr>
            </w:pPr>
            <w:r>
              <w:rPr>
                <w:rFonts w:ascii="宋体" w:hAnsi="宋体" w:cs="宋体" w:hint="eastAsia"/>
                <w:b/>
                <w:kern w:val="0"/>
                <w:szCs w:val="21"/>
              </w:rPr>
              <w:lastRenderedPageBreak/>
              <w:t>3</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bCs/>
                <w:kern w:val="0"/>
                <w:szCs w:val="21"/>
              </w:rPr>
            </w:pPr>
            <w:r>
              <w:rPr>
                <w:rFonts w:ascii="宋体" w:hAnsi="宋体" w:cs="宋体" w:hint="eastAsia"/>
                <w:b/>
                <w:bCs/>
                <w:kern w:val="0"/>
                <w:szCs w:val="21"/>
              </w:rPr>
              <w:t>配置需求</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3.1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配置1</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szCs w:val="21"/>
              </w:rPr>
            </w:pPr>
            <w:r>
              <w:rPr>
                <w:rFonts w:ascii="宋体" w:hAnsi="宋体" w:cs="宋体" w:hint="eastAsia"/>
                <w:bCs/>
                <w:kern w:val="0"/>
                <w:szCs w:val="21"/>
              </w:rPr>
              <w:t>主机平台1套，包括主机、软件。</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.2</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配置2</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hint="eastAsia"/>
                <w:bCs/>
                <w:szCs w:val="21"/>
              </w:rPr>
            </w:pPr>
            <w:r>
              <w:rPr>
                <w:rFonts w:ascii="宋体" w:hAnsi="宋体" w:cs="宋体" w:hint="eastAsia"/>
                <w:bCs/>
                <w:kern w:val="0"/>
                <w:szCs w:val="21"/>
              </w:rPr>
              <w:t>加样系统1套，8通道加样臂，钢针8根和一次性枪头适配器8根。</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 xml:space="preserve">.3 </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配置3 </w:t>
            </w:r>
          </w:p>
        </w:tc>
        <w:tc>
          <w:tcPr>
            <w:tcW w:w="4935" w:type="dxa"/>
            <w:tcBorders>
              <w:top w:val="nil"/>
              <w:left w:val="nil"/>
              <w:bottom w:val="single" w:sz="4" w:space="0" w:color="auto"/>
              <w:right w:val="single" w:sz="4" w:space="0" w:color="auto"/>
            </w:tcBorders>
            <w:vAlign w:val="center"/>
          </w:tcPr>
          <w:p w:rsidR="00A653AF" w:rsidRDefault="00A653AF" w:rsidP="004169FC">
            <w:pPr>
              <w:rPr>
                <w:rFonts w:ascii="宋体" w:hAnsi="宋体" w:hint="eastAsia"/>
                <w:szCs w:val="21"/>
              </w:rPr>
            </w:pPr>
            <w:r>
              <w:rPr>
                <w:rFonts w:ascii="宋体" w:hAnsi="宋体" w:cs="宋体" w:hint="eastAsia"/>
                <w:bCs/>
                <w:kern w:val="0"/>
                <w:szCs w:val="21"/>
              </w:rPr>
              <w:t>移板系统1套。</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 xml:space="preserve">.4 </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配置4</w:t>
            </w:r>
          </w:p>
        </w:tc>
        <w:tc>
          <w:tcPr>
            <w:tcW w:w="4935" w:type="dxa"/>
            <w:tcBorders>
              <w:top w:val="nil"/>
              <w:left w:val="nil"/>
              <w:bottom w:val="single" w:sz="4" w:space="0" w:color="auto"/>
              <w:right w:val="single" w:sz="4" w:space="0" w:color="auto"/>
            </w:tcBorders>
            <w:vAlign w:val="center"/>
          </w:tcPr>
          <w:p w:rsidR="00A653AF" w:rsidRDefault="00A653AF" w:rsidP="004169FC">
            <w:pPr>
              <w:rPr>
                <w:rFonts w:ascii="宋体" w:hAnsi="宋体" w:hint="eastAsia"/>
                <w:szCs w:val="21"/>
              </w:rPr>
            </w:pPr>
            <w:r>
              <w:rPr>
                <w:rFonts w:ascii="宋体" w:hAnsi="宋体" w:cs="宋体" w:hint="eastAsia"/>
                <w:bCs/>
                <w:kern w:val="0"/>
                <w:szCs w:val="21"/>
              </w:rPr>
              <w:t>温控模块1套，孵育模块温度范围在4-70℃，温度的精确度小于等于±0.3℃。</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.5</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配置5</w:t>
            </w:r>
          </w:p>
        </w:tc>
        <w:tc>
          <w:tcPr>
            <w:tcW w:w="4935" w:type="dxa"/>
            <w:tcBorders>
              <w:top w:val="nil"/>
              <w:left w:val="nil"/>
              <w:bottom w:val="single" w:sz="4" w:space="0" w:color="auto"/>
              <w:right w:val="single" w:sz="4" w:space="0" w:color="auto"/>
            </w:tcBorders>
            <w:vAlign w:val="center"/>
          </w:tcPr>
          <w:p w:rsidR="00A653AF" w:rsidRDefault="00A653AF" w:rsidP="004169FC">
            <w:pPr>
              <w:rPr>
                <w:rFonts w:ascii="宋体" w:hAnsi="宋体" w:hint="eastAsia"/>
                <w:szCs w:val="21"/>
              </w:rPr>
            </w:pPr>
            <w:r>
              <w:rPr>
                <w:rFonts w:ascii="宋体" w:hAnsi="宋体" w:cs="宋体" w:hint="eastAsia"/>
                <w:bCs/>
                <w:kern w:val="0"/>
                <w:szCs w:val="21"/>
              </w:rPr>
              <w:t>自动洗站1套，独立清洗。</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.6</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配置6</w:t>
            </w:r>
          </w:p>
        </w:tc>
        <w:tc>
          <w:tcPr>
            <w:tcW w:w="4935" w:type="dxa"/>
            <w:tcBorders>
              <w:top w:val="nil"/>
              <w:left w:val="nil"/>
              <w:bottom w:val="single" w:sz="4" w:space="0" w:color="auto"/>
              <w:right w:val="single" w:sz="4" w:space="0" w:color="auto"/>
            </w:tcBorders>
            <w:vAlign w:val="center"/>
          </w:tcPr>
          <w:p w:rsidR="00A653AF" w:rsidRDefault="00A653AF" w:rsidP="004169FC">
            <w:pPr>
              <w:rPr>
                <w:rFonts w:ascii="宋体" w:hAnsi="宋体" w:hint="eastAsia"/>
                <w:szCs w:val="21"/>
              </w:rPr>
            </w:pPr>
            <w:r>
              <w:rPr>
                <w:rFonts w:ascii="宋体" w:hAnsi="宋体" w:cs="宋体" w:hint="eastAsia"/>
                <w:bCs/>
                <w:kern w:val="0"/>
                <w:szCs w:val="21"/>
              </w:rPr>
              <w:t>读数模块1套。</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kern w:val="0"/>
                <w:szCs w:val="21"/>
              </w:rPr>
              <w:t>3</w:t>
            </w:r>
            <w:r>
              <w:rPr>
                <w:rFonts w:ascii="宋体" w:hAnsi="宋体" w:cs="宋体" w:hint="eastAsia"/>
                <w:kern w:val="0"/>
                <w:szCs w:val="21"/>
              </w:rPr>
              <w:t>.7</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hint="eastAsia"/>
                <w:kern w:val="0"/>
                <w:szCs w:val="21"/>
              </w:rPr>
            </w:pPr>
            <w:r>
              <w:rPr>
                <w:rFonts w:ascii="宋体" w:hAnsi="宋体" w:cs="宋体" w:hint="eastAsia"/>
                <w:kern w:val="0"/>
                <w:szCs w:val="21"/>
              </w:rPr>
              <w:t>配置7</w:t>
            </w:r>
          </w:p>
        </w:tc>
        <w:tc>
          <w:tcPr>
            <w:tcW w:w="4935" w:type="dxa"/>
            <w:tcBorders>
              <w:top w:val="nil"/>
              <w:left w:val="nil"/>
              <w:bottom w:val="single" w:sz="4" w:space="0" w:color="auto"/>
              <w:right w:val="single" w:sz="4" w:space="0" w:color="auto"/>
            </w:tcBorders>
            <w:vAlign w:val="center"/>
          </w:tcPr>
          <w:p w:rsidR="00A653AF" w:rsidRDefault="00A653AF" w:rsidP="004169FC">
            <w:pPr>
              <w:spacing w:line="360" w:lineRule="exact"/>
              <w:rPr>
                <w:rFonts w:ascii="宋体" w:hAnsi="宋体" w:cs="宋体" w:hint="eastAsia"/>
                <w:bCs/>
                <w:kern w:val="0"/>
                <w:szCs w:val="21"/>
              </w:rPr>
            </w:pPr>
            <w:r>
              <w:rPr>
                <w:rFonts w:ascii="宋体" w:hAnsi="宋体" w:cs="宋体" w:hint="eastAsia"/>
                <w:bCs/>
                <w:kern w:val="0"/>
                <w:szCs w:val="21"/>
              </w:rPr>
              <w:t>加热振荡模块1套，磁力架模块一套。</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hint="eastAsia"/>
                <w:kern w:val="0"/>
                <w:szCs w:val="21"/>
              </w:rPr>
            </w:pP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bCs/>
                <w:kern w:val="0"/>
                <w:szCs w:val="21"/>
              </w:rPr>
            </w:pPr>
            <w:r>
              <w:rPr>
                <w:rFonts w:ascii="宋体" w:hAnsi="宋体" w:cs="宋体"/>
                <w:b/>
                <w:bCs/>
                <w:kern w:val="0"/>
                <w:szCs w:val="21"/>
              </w:rPr>
              <w:t>4</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
                <w:bCs/>
                <w:kern w:val="0"/>
                <w:szCs w:val="21"/>
              </w:rPr>
            </w:pPr>
            <w:r>
              <w:rPr>
                <w:rFonts w:ascii="宋体" w:hAnsi="宋体" w:cs="宋体" w:hint="eastAsia"/>
                <w:b/>
                <w:bCs/>
                <w:kern w:val="0"/>
                <w:szCs w:val="21"/>
              </w:rPr>
              <w:t>售后服务</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bCs/>
                <w:kern w:val="0"/>
                <w:szCs w:val="21"/>
              </w:rPr>
            </w:pPr>
            <w:r>
              <w:rPr>
                <w:rFonts w:ascii="宋体" w:hAnsi="宋体" w:cs="宋体" w:hint="eastAsia"/>
                <w:bCs/>
                <w:kern w:val="0"/>
                <w:szCs w:val="21"/>
              </w:rPr>
              <w:t xml:space="preserve">　</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bCs/>
                <w:kern w:val="0"/>
                <w:szCs w:val="21"/>
              </w:rPr>
            </w:pPr>
            <w:r>
              <w:rPr>
                <w:rFonts w:ascii="宋体" w:hAnsi="宋体" w:cs="宋体" w:hint="eastAsia"/>
                <w:bCs/>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保修年限</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≥3年</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.2</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出现故障响应时间</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维修到达现场时间≤ 6小时（本地）</w:t>
            </w:r>
            <w:r>
              <w:rPr>
                <w:rFonts w:ascii="宋体" w:hAnsi="宋体" w:cs="宋体" w:hint="eastAsia"/>
                <w:bCs/>
                <w:kern w:val="0"/>
                <w:szCs w:val="21"/>
              </w:rPr>
              <w:br/>
              <w:t>维修到达现场时间≤24小时（外地）</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.3</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维修支持</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配件供应时间≥10年</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.4</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耗材及零配件</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提供耗材及主要零配件目录（含报价）</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.5</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维修资料</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提供详细操作手册、维修保养手册、安装手册等</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.6</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维修工具</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提供维修专用工具1套</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.7</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保修期内提供定期维护保养服务</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.8</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维修密码支持</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开放</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.9</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升级</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终身免费软件升级</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lastRenderedPageBreak/>
              <w:t>4</w:t>
            </w:r>
            <w:r>
              <w:rPr>
                <w:rFonts w:ascii="宋体" w:hAnsi="宋体" w:cs="宋体" w:hint="eastAsia"/>
                <w:kern w:val="0"/>
                <w:szCs w:val="21"/>
              </w:rPr>
              <w:t>.10</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使用培训</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支持</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A653AF" w:rsidTr="004169FC">
        <w:trPr>
          <w:trHeight w:val="630"/>
        </w:trPr>
        <w:tc>
          <w:tcPr>
            <w:tcW w:w="1033" w:type="dxa"/>
            <w:tcBorders>
              <w:top w:val="nil"/>
              <w:left w:val="single" w:sz="8" w:space="0" w:color="auto"/>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.11</w:t>
            </w:r>
          </w:p>
        </w:tc>
        <w:tc>
          <w:tcPr>
            <w:tcW w:w="2127"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工程师培训</w:t>
            </w:r>
          </w:p>
        </w:tc>
        <w:tc>
          <w:tcPr>
            <w:tcW w:w="4935" w:type="dxa"/>
            <w:tcBorders>
              <w:top w:val="nil"/>
              <w:left w:val="nil"/>
              <w:bottom w:val="single" w:sz="4" w:space="0" w:color="auto"/>
              <w:right w:val="single" w:sz="4" w:space="0" w:color="auto"/>
            </w:tcBorders>
            <w:vAlign w:val="center"/>
          </w:tcPr>
          <w:p w:rsidR="00A653AF" w:rsidRDefault="00A653AF" w:rsidP="004169FC">
            <w:pPr>
              <w:widowControl/>
              <w:spacing w:line="360" w:lineRule="exact"/>
              <w:jc w:val="left"/>
              <w:rPr>
                <w:rFonts w:ascii="宋体" w:hAnsi="宋体" w:cs="宋体"/>
                <w:kern w:val="0"/>
                <w:szCs w:val="21"/>
              </w:rPr>
            </w:pPr>
            <w:r>
              <w:rPr>
                <w:rFonts w:ascii="宋体" w:hAnsi="宋体" w:cs="宋体" w:hint="eastAsia"/>
                <w:bCs/>
                <w:kern w:val="0"/>
                <w:szCs w:val="21"/>
              </w:rPr>
              <w:t>支持</w:t>
            </w:r>
          </w:p>
        </w:tc>
        <w:tc>
          <w:tcPr>
            <w:tcW w:w="1302" w:type="dxa"/>
            <w:tcBorders>
              <w:top w:val="nil"/>
              <w:left w:val="nil"/>
              <w:bottom w:val="single" w:sz="4" w:space="0" w:color="auto"/>
              <w:right w:val="single" w:sz="8" w:space="0" w:color="auto"/>
            </w:tcBorders>
            <w:vAlign w:val="center"/>
          </w:tcPr>
          <w:p w:rsidR="00A653AF" w:rsidRDefault="00A653AF" w:rsidP="004169FC">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bl>
    <w:bookmarkEnd w:id="9"/>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A653AF" w:rsidRPr="00AB4A4E" w:rsidTr="007E3251">
        <w:trPr>
          <w:trHeight w:val="330"/>
        </w:trPr>
        <w:tc>
          <w:tcPr>
            <w:tcW w:w="708" w:type="dxa"/>
            <w:vMerge/>
            <w:vAlign w:val="center"/>
            <w:hideMark/>
          </w:tcPr>
          <w:p w:rsidR="00A653AF" w:rsidRPr="00AB4A4E" w:rsidRDefault="00A653A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A653AF" w:rsidRDefault="00A653AF" w:rsidP="004169FC">
            <w:pPr>
              <w:widowControl/>
              <w:spacing w:line="360" w:lineRule="exact"/>
              <w:rPr>
                <w:rFonts w:ascii="宋体" w:hAnsi="宋体" w:cs="宋体"/>
                <w:sz w:val="21"/>
                <w:szCs w:val="21"/>
              </w:rPr>
            </w:pPr>
            <w:r>
              <w:rPr>
                <w:rFonts w:ascii="宋体" w:hAnsi="宋体" w:hint="eastAsia"/>
                <w:sz w:val="21"/>
                <w:szCs w:val="21"/>
              </w:rPr>
              <w:t>★</w:t>
            </w:r>
            <w:r>
              <w:rPr>
                <w:rFonts w:ascii="宋体" w:hAnsi="宋体" w:cs="宋体" w:hint="eastAsia"/>
                <w:bCs/>
                <w:sz w:val="21"/>
                <w:szCs w:val="21"/>
              </w:rPr>
              <w:t>含有至少1个灵活</w:t>
            </w:r>
            <w:r>
              <w:rPr>
                <w:rFonts w:ascii="宋体" w:hAnsi="宋体" w:cs="宋体"/>
                <w:bCs/>
                <w:sz w:val="21"/>
                <w:szCs w:val="21"/>
              </w:rPr>
              <w:t>4个或以上的</w:t>
            </w:r>
            <w:r>
              <w:rPr>
                <w:rFonts w:ascii="宋体" w:hAnsi="宋体" w:cs="宋体" w:hint="eastAsia"/>
                <w:bCs/>
                <w:sz w:val="21"/>
                <w:szCs w:val="21"/>
              </w:rPr>
              <w:t>通道,具备抓板机械手，实现工作台面全覆盖，且具备校准模块，实现快速精准的台面校准。</w:t>
            </w:r>
          </w:p>
        </w:tc>
        <w:tc>
          <w:tcPr>
            <w:tcW w:w="708" w:type="dxa"/>
            <w:vAlign w:val="center"/>
            <w:hideMark/>
          </w:tcPr>
          <w:p w:rsidR="00A653AF" w:rsidRPr="00AB4A4E" w:rsidRDefault="00A653AF" w:rsidP="00A653AF">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3.15</w:t>
            </w:r>
          </w:p>
        </w:tc>
      </w:tr>
      <w:tr w:rsidR="00A653AF" w:rsidRPr="00AB4A4E" w:rsidTr="006B7C2C">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cs="宋体" w:hint="eastAsia"/>
                <w:bCs/>
                <w:sz w:val="21"/>
                <w:szCs w:val="21"/>
              </w:rPr>
            </w:pPr>
            <w:r>
              <w:rPr>
                <w:rFonts w:ascii="宋体" w:hAnsi="宋体" w:hint="eastAsia"/>
                <w:sz w:val="21"/>
                <w:szCs w:val="21"/>
              </w:rPr>
              <w:t>★</w:t>
            </w:r>
            <w:r>
              <w:rPr>
                <w:rFonts w:ascii="宋体" w:hAnsi="宋体" w:cs="宋体" w:hint="eastAsia"/>
                <w:bCs/>
                <w:sz w:val="21"/>
                <w:szCs w:val="21"/>
              </w:rPr>
              <w:t>至少具有4个或以上独立的加样通道, 采用液体置换或空气置换原理, 可选配钢针和一次性枪头适配器。枪头可同时并行使用</w:t>
            </w:r>
            <w:r>
              <w:rPr>
                <w:rFonts w:ascii="宋体" w:hAnsi="宋体" w:cs="宋体" w:hint="eastAsia"/>
                <w:bCs/>
                <w:color w:val="000000"/>
                <w:sz w:val="21"/>
                <w:szCs w:val="21"/>
              </w:rPr>
              <w:t>多种</w:t>
            </w:r>
            <w:r>
              <w:rPr>
                <w:rFonts w:ascii="宋体" w:hAnsi="宋体" w:cs="宋体" w:hint="eastAsia"/>
                <w:bCs/>
                <w:sz w:val="21"/>
                <w:szCs w:val="21"/>
              </w:rPr>
              <w:t>不同规格的一次性加样针，以满足不同量程实验的加样精密度需求；并且通道可独立校正，实现精准移液。</w:t>
            </w:r>
          </w:p>
        </w:tc>
        <w:tc>
          <w:tcPr>
            <w:tcW w:w="708" w:type="dxa"/>
            <w:vAlign w:val="center"/>
            <w:hideMark/>
          </w:tcPr>
          <w:p w:rsidR="00A653AF" w:rsidRPr="00AB4A4E" w:rsidRDefault="00A653AF" w:rsidP="004169F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3.15</w:t>
            </w:r>
          </w:p>
        </w:tc>
      </w:tr>
      <w:tr w:rsidR="00A653AF" w:rsidRPr="00AB4A4E" w:rsidTr="006B7C2C">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hint="eastAsia"/>
                <w:sz w:val="21"/>
                <w:szCs w:val="21"/>
              </w:rPr>
              <w:t>★</w:t>
            </w:r>
            <w:r>
              <w:rPr>
                <w:rFonts w:ascii="宋体" w:hAnsi="宋体" w:cs="宋体" w:hint="eastAsia"/>
                <w:bCs/>
                <w:sz w:val="21"/>
                <w:szCs w:val="21"/>
              </w:rPr>
              <w:t>移板机械手可覆盖全工作台面。</w:t>
            </w:r>
          </w:p>
        </w:tc>
        <w:tc>
          <w:tcPr>
            <w:tcW w:w="708" w:type="dxa"/>
            <w:vAlign w:val="center"/>
            <w:hideMark/>
          </w:tcPr>
          <w:p w:rsidR="00A653AF" w:rsidRPr="00AB4A4E" w:rsidRDefault="00A653AF" w:rsidP="004169F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3.15</w:t>
            </w:r>
          </w:p>
        </w:tc>
      </w:tr>
      <w:tr w:rsidR="00A653AF" w:rsidRPr="00AB4A4E" w:rsidTr="006B7C2C">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hint="eastAsia"/>
                <w:sz w:val="21"/>
                <w:szCs w:val="21"/>
              </w:rPr>
              <w:t>★</w:t>
            </w:r>
            <w:r>
              <w:rPr>
                <w:rFonts w:ascii="宋体" w:hAnsi="宋体" w:cs="宋体" w:hint="eastAsia"/>
                <w:bCs/>
                <w:sz w:val="21"/>
                <w:szCs w:val="21"/>
              </w:rPr>
              <w:t>孵育模式：具备后期孵育系统的增加性和升级性，包括但不限于使用台面孵育模块，并可选择静置和振荡功能。</w:t>
            </w:r>
          </w:p>
        </w:tc>
        <w:tc>
          <w:tcPr>
            <w:tcW w:w="708" w:type="dxa"/>
            <w:vAlign w:val="center"/>
            <w:hideMark/>
          </w:tcPr>
          <w:p w:rsidR="00A653AF" w:rsidRPr="00AB4A4E" w:rsidRDefault="00A653AF" w:rsidP="004169F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3.15</w:t>
            </w:r>
          </w:p>
        </w:tc>
      </w:tr>
      <w:tr w:rsidR="00A653AF" w:rsidRPr="00AB4A4E" w:rsidTr="006B7C2C">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autoSpaceDE w:val="0"/>
              <w:autoSpaceDN w:val="0"/>
              <w:adjustRightInd w:val="0"/>
              <w:spacing w:line="360" w:lineRule="exact"/>
              <w:jc w:val="left"/>
              <w:rPr>
                <w:rFonts w:ascii="宋体" w:hAnsi="宋体" w:cs="宋体" w:hint="eastAsia"/>
                <w:bCs/>
                <w:sz w:val="21"/>
                <w:szCs w:val="21"/>
              </w:rPr>
            </w:pPr>
            <w:r>
              <w:rPr>
                <w:rFonts w:ascii="宋体" w:hAnsi="宋体" w:hint="eastAsia"/>
                <w:sz w:val="21"/>
                <w:szCs w:val="21"/>
              </w:rPr>
              <w:t>★</w:t>
            </w:r>
            <w:r>
              <w:rPr>
                <w:rFonts w:ascii="宋体" w:hAnsi="宋体" w:cs="宋体" w:hint="eastAsia"/>
                <w:bCs/>
                <w:sz w:val="21"/>
                <w:szCs w:val="21"/>
              </w:rPr>
              <w:t>每次运行处理 1–96 个样品。</w:t>
            </w:r>
          </w:p>
        </w:tc>
        <w:tc>
          <w:tcPr>
            <w:tcW w:w="708" w:type="dxa"/>
            <w:vAlign w:val="center"/>
            <w:hideMark/>
          </w:tcPr>
          <w:p w:rsidR="00A653AF" w:rsidRPr="00AB4A4E" w:rsidRDefault="00A653AF" w:rsidP="004169F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3.15</w:t>
            </w:r>
          </w:p>
        </w:tc>
      </w:tr>
      <w:tr w:rsidR="00A653AF" w:rsidRPr="00AB4A4E" w:rsidTr="00A12D34">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主机平台至少具有25个SBS标准工作板位，不限制吸头、试管和孔板摆放在固定位置。</w:t>
            </w:r>
          </w:p>
        </w:tc>
        <w:tc>
          <w:tcPr>
            <w:tcW w:w="708" w:type="dxa"/>
            <w:hideMark/>
          </w:tcPr>
          <w:p w:rsidR="00A653AF" w:rsidRDefault="00A653AF" w:rsidP="00AF7865">
            <w:pPr>
              <w:jc w:val="center"/>
            </w:pPr>
            <w:r>
              <w:rPr>
                <w:rFonts w:asciiTheme="minorEastAsia" w:eastAsiaTheme="minorEastAsia" w:hAnsiTheme="minorEastAsia" w:hint="eastAsia"/>
                <w:sz w:val="21"/>
                <w:szCs w:val="21"/>
              </w:rPr>
              <w:t>2.25</w:t>
            </w:r>
          </w:p>
        </w:tc>
      </w:tr>
      <w:tr w:rsidR="00A653AF" w:rsidRPr="00AB4A4E" w:rsidTr="00A12D34">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独立加样通道数量≥8个，每个加样通道可独立控制，加样针Y轴间距9-20mm可调，从而实现可对采血管、1.5\2.0mlEP管和微孔板的取样。</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cs="宋体" w:hint="eastAsia"/>
                <w:bCs/>
                <w:sz w:val="21"/>
                <w:szCs w:val="21"/>
              </w:rPr>
            </w:pPr>
            <w:r>
              <w:rPr>
                <w:rFonts w:ascii="宋体" w:hAnsi="宋体" w:cs="宋体" w:hint="eastAsia"/>
                <w:bCs/>
                <w:sz w:val="21"/>
                <w:szCs w:val="21"/>
              </w:rPr>
              <w:t>加样精度：CV≤3%（10μl时），加样量范围：1－1000ul。</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孵育模块：可根据需求选择合适的孵育模块，包括但不限于1-100℃</w:t>
            </w:r>
            <w:r>
              <w:rPr>
                <w:rFonts w:ascii="宋体" w:hAnsi="宋体" w:hint="eastAsia"/>
                <w:bCs/>
                <w:sz w:val="21"/>
                <w:szCs w:val="21"/>
              </w:rPr>
              <w:t>。</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cs="宋体" w:hint="eastAsia"/>
                <w:bCs/>
                <w:sz w:val="21"/>
                <w:szCs w:val="21"/>
              </w:rPr>
            </w:pPr>
            <w:r>
              <w:rPr>
                <w:rFonts w:ascii="宋体" w:hAnsi="宋体" w:cs="宋体" w:hint="eastAsia"/>
                <w:bCs/>
                <w:sz w:val="21"/>
                <w:szCs w:val="21"/>
              </w:rPr>
              <w:t>洗板头≥</w:t>
            </w:r>
            <w:r>
              <w:rPr>
                <w:rFonts w:ascii="宋体" w:hAnsi="宋体" w:cs="宋体"/>
                <w:bCs/>
                <w:sz w:val="21"/>
                <w:szCs w:val="21"/>
              </w:rPr>
              <w:t>16</w:t>
            </w:r>
            <w:r>
              <w:rPr>
                <w:rFonts w:ascii="宋体" w:hAnsi="宋体" w:cs="宋体" w:hint="eastAsia"/>
                <w:bCs/>
                <w:sz w:val="21"/>
                <w:szCs w:val="21"/>
              </w:rPr>
              <w:t>通道，每个通道都含有一个注液针和一个吸液针；洗板残液量≤</w:t>
            </w:r>
            <w:r>
              <w:rPr>
                <w:rFonts w:ascii="宋体" w:hAnsi="宋体" w:cs="宋体"/>
                <w:bCs/>
                <w:sz w:val="21"/>
                <w:szCs w:val="21"/>
              </w:rPr>
              <w:t>2μl/</w:t>
            </w:r>
            <w:r>
              <w:rPr>
                <w:rFonts w:ascii="宋体" w:hAnsi="宋体" w:cs="宋体" w:hint="eastAsia"/>
                <w:bCs/>
                <w:sz w:val="21"/>
                <w:szCs w:val="21"/>
              </w:rPr>
              <w:t>孔；洗板模块具有独立的控制软件，可作为单独洗板机使用。</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主机平台带工作状态指示灯，具有声光双重报警系统。</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具有安全防护系统，防止异物进入系统，可在任一时间暂停系统运行，处理异常事件。</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配备整机控制软件、洗板模块控制软件、数据分析软件。</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控制软件具有用户管理、文件保护和溯源追溯功能，满足</w:t>
            </w:r>
            <w:r>
              <w:rPr>
                <w:rFonts w:ascii="宋体" w:hAnsi="宋体" w:cs="宋体"/>
                <w:bCs/>
                <w:sz w:val="21"/>
                <w:szCs w:val="21"/>
              </w:rPr>
              <w:t>FDA 21 CFR Part 11</w:t>
            </w:r>
            <w:r>
              <w:rPr>
                <w:rFonts w:ascii="宋体" w:hAnsi="宋体" w:cs="宋体" w:hint="eastAsia"/>
                <w:bCs/>
                <w:sz w:val="21"/>
                <w:szCs w:val="21"/>
              </w:rPr>
              <w:t>的要求。</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控制软件具有图形向导式操作，具有3维模拟仿真系统，可动画预演示实验全过程。</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酶免核酸的试剂开放，不绑定任何厂家的试剂和耗材。</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hint="eastAsia"/>
                <w:bCs/>
                <w:sz w:val="21"/>
                <w:szCs w:val="21"/>
              </w:rPr>
            </w:pPr>
            <w:r>
              <w:rPr>
                <w:rFonts w:ascii="宋体" w:hAnsi="宋体" w:cs="宋体" w:hint="eastAsia"/>
                <w:bCs/>
                <w:sz w:val="21"/>
                <w:szCs w:val="21"/>
              </w:rPr>
              <w:t>加热振荡模块：5具有相应的深孔板适配器，用于核酸提取过程中的振荡混匀和洗脱过程中的加热；振荡速率100-1800rpm，可选线型振荡、圆形振荡；温控范围：室温+5℃-80℃；振幅、振荡时间、温度可由工作站软件控制。</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A653AF" w:rsidRPr="00AB4A4E" w:rsidTr="003B1AC1">
        <w:trPr>
          <w:trHeight w:val="330"/>
        </w:trPr>
        <w:tc>
          <w:tcPr>
            <w:tcW w:w="708" w:type="dxa"/>
            <w:vMerge/>
            <w:vAlign w:val="center"/>
            <w:hideMark/>
          </w:tcPr>
          <w:p w:rsidR="00A653AF" w:rsidRPr="00AB4A4E" w:rsidRDefault="00A653AF" w:rsidP="000E441D">
            <w:pPr>
              <w:spacing w:line="440" w:lineRule="exact"/>
              <w:jc w:val="center"/>
              <w:rPr>
                <w:rFonts w:asciiTheme="minorEastAsia" w:hAnsiTheme="minorEastAsia"/>
                <w:szCs w:val="21"/>
              </w:rPr>
            </w:pPr>
          </w:p>
        </w:tc>
        <w:tc>
          <w:tcPr>
            <w:tcW w:w="994" w:type="dxa"/>
            <w:gridSpan w:val="2"/>
            <w:vMerge/>
            <w:vAlign w:val="center"/>
            <w:hideMark/>
          </w:tcPr>
          <w:p w:rsidR="00A653AF" w:rsidRPr="00AB4A4E" w:rsidRDefault="00A653AF" w:rsidP="000E441D">
            <w:pPr>
              <w:spacing w:line="440" w:lineRule="exact"/>
              <w:jc w:val="center"/>
              <w:rPr>
                <w:rFonts w:asciiTheme="minorEastAsia" w:hAnsiTheme="minorEastAsia"/>
                <w:szCs w:val="21"/>
              </w:rPr>
            </w:pPr>
          </w:p>
        </w:tc>
        <w:tc>
          <w:tcPr>
            <w:tcW w:w="6946" w:type="dxa"/>
            <w:noWrap/>
            <w:vAlign w:val="center"/>
            <w:hideMark/>
          </w:tcPr>
          <w:p w:rsidR="00A653AF" w:rsidRDefault="00A653AF" w:rsidP="004169FC">
            <w:pPr>
              <w:widowControl/>
              <w:spacing w:line="360" w:lineRule="exact"/>
              <w:jc w:val="left"/>
              <w:rPr>
                <w:rFonts w:ascii="宋体" w:hAnsi="宋体" w:cs="宋体" w:hint="eastAsia"/>
                <w:bCs/>
                <w:sz w:val="21"/>
                <w:szCs w:val="21"/>
              </w:rPr>
            </w:pPr>
            <w:r>
              <w:rPr>
                <w:rFonts w:ascii="宋体" w:hAnsi="宋体" w:cs="宋体" w:hint="eastAsia"/>
                <w:bCs/>
                <w:sz w:val="21"/>
                <w:szCs w:val="21"/>
              </w:rPr>
              <w:t>配套仪器的统一控制分析软件，直接调用控制工作站的机械臂、振荡加热模块、磁分离模块、各模块之间相互独立运行。</w:t>
            </w:r>
          </w:p>
        </w:tc>
        <w:tc>
          <w:tcPr>
            <w:tcW w:w="708" w:type="dxa"/>
            <w:hideMark/>
          </w:tcPr>
          <w:p w:rsidR="00A653AF" w:rsidRDefault="00A653AF" w:rsidP="004169FC">
            <w:pPr>
              <w:jc w:val="center"/>
            </w:pPr>
            <w:r>
              <w:rPr>
                <w:rFonts w:asciiTheme="minorEastAsia" w:eastAsiaTheme="minorEastAsia" w:hAnsiTheme="minorEastAsia" w:hint="eastAsia"/>
                <w:sz w:val="21"/>
                <w:szCs w:val="21"/>
              </w:rPr>
              <w:t>2.25</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w:t>
      </w:r>
      <w:r w:rsidRPr="00E016D8">
        <w:rPr>
          <w:rFonts w:asciiTheme="minorEastAsia" w:hAnsiTheme="minorEastAsia" w:cs="Times New Roman" w:hint="eastAsia"/>
          <w:kern w:val="0"/>
          <w:sz w:val="24"/>
          <w:szCs w:val="24"/>
        </w:rPr>
        <w:lastRenderedPageBreak/>
        <w:t>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w:t>
      </w:r>
      <w:r w:rsidRPr="00E016D8">
        <w:rPr>
          <w:rFonts w:asciiTheme="minorEastAsia" w:hAnsiTheme="minorEastAsia" w:cs="Times New Roman" w:hint="eastAsia"/>
          <w:kern w:val="0"/>
          <w:sz w:val="24"/>
          <w:szCs w:val="24"/>
        </w:rPr>
        <w:lastRenderedPageBreak/>
        <w:t>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w:t>
      </w:r>
      <w:r w:rsidRPr="00E016D8">
        <w:rPr>
          <w:rFonts w:asciiTheme="minorEastAsia" w:hAnsiTheme="minorEastAsia" w:cs="Times New Roman" w:hint="eastAsia"/>
          <w:kern w:val="0"/>
          <w:sz w:val="24"/>
          <w:szCs w:val="24"/>
        </w:rPr>
        <w:lastRenderedPageBreak/>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w:t>
      </w:r>
      <w:r w:rsidRPr="00E016D8">
        <w:rPr>
          <w:rFonts w:asciiTheme="minorEastAsia" w:hAnsiTheme="minorEastAsia" w:cs="Times New Roman" w:hint="eastAsia"/>
          <w:kern w:val="0"/>
          <w:sz w:val="24"/>
          <w:szCs w:val="24"/>
        </w:rPr>
        <w:lastRenderedPageBreak/>
        <w:t>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lastRenderedPageBreak/>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6320B">
              <w:rPr>
                <w:rFonts w:ascii="宋体" w:eastAsia="宋体" w:hAnsi="宋体" w:cs="Times New Roman" w:hint="eastAsia"/>
                <w:bCs/>
                <w:spacing w:val="48"/>
                <w:kern w:val="0"/>
                <w:szCs w:val="21"/>
                <w:fitText w:val="1170" w:id="1190323200"/>
              </w:rPr>
              <w:t>单位名</w:t>
            </w:r>
            <w:r w:rsidRPr="00A6320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单位名</w:t>
            </w:r>
            <w:r w:rsidRPr="00A6320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12"/>
                <w:kern w:val="0"/>
                <w:szCs w:val="21"/>
                <w:fitText w:val="1170" w:id="1190323200"/>
              </w:rPr>
              <w:t>法定代表</w:t>
            </w:r>
            <w:r w:rsidRPr="00A6320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12"/>
                <w:kern w:val="0"/>
                <w:szCs w:val="21"/>
                <w:fitText w:val="1170" w:id="1190323200"/>
              </w:rPr>
              <w:t>法定代表</w:t>
            </w:r>
            <w:r w:rsidRPr="00A6320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12"/>
                <w:kern w:val="0"/>
                <w:szCs w:val="21"/>
                <w:fitText w:val="1170" w:id="1190323200"/>
              </w:rPr>
              <w:t>委托代理</w:t>
            </w:r>
            <w:r w:rsidRPr="00A6320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12"/>
                <w:kern w:val="0"/>
                <w:szCs w:val="21"/>
                <w:fitText w:val="1170" w:id="1190323200"/>
              </w:rPr>
              <w:t>委托代理</w:t>
            </w:r>
            <w:r w:rsidRPr="00A6320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120"/>
                <w:kern w:val="0"/>
                <w:szCs w:val="21"/>
                <w:fitText w:val="1170" w:id="1190323200"/>
              </w:rPr>
              <w:t>联系</w:t>
            </w:r>
            <w:r w:rsidRPr="00A6320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120"/>
                <w:kern w:val="0"/>
                <w:szCs w:val="21"/>
                <w:fitText w:val="1170" w:id="1190323200"/>
              </w:rPr>
              <w:t>联系</w:t>
            </w:r>
            <w:r w:rsidRPr="00A6320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联系电</w:t>
            </w:r>
            <w:r w:rsidRPr="00A6320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联系电</w:t>
            </w:r>
            <w:r w:rsidRPr="00A6320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通讯地</w:t>
            </w:r>
            <w:r w:rsidRPr="00A6320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通讯地</w:t>
            </w:r>
            <w:r w:rsidRPr="00A6320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邮政编</w:t>
            </w:r>
            <w:r w:rsidRPr="00A6320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邮政编</w:t>
            </w:r>
            <w:r w:rsidRPr="00A6320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付款单</w:t>
            </w:r>
            <w:r w:rsidRPr="00A6320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开户名</w:t>
            </w:r>
            <w:r w:rsidRPr="00A6320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开户银</w:t>
            </w:r>
            <w:r w:rsidRPr="00A6320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开户银</w:t>
            </w:r>
            <w:r w:rsidRPr="00A6320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银行账</w:t>
            </w:r>
            <w:r w:rsidRPr="00A6320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320B">
              <w:rPr>
                <w:rFonts w:ascii="宋体" w:eastAsia="宋体" w:hAnsi="宋体" w:cs="Times New Roman" w:hint="eastAsia"/>
                <w:bCs/>
                <w:spacing w:val="48"/>
                <w:kern w:val="0"/>
                <w:szCs w:val="21"/>
                <w:fitText w:val="1170" w:id="1190323200"/>
              </w:rPr>
              <w:t>银行账</w:t>
            </w:r>
            <w:r w:rsidRPr="00A6320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122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56E3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235AE" w:rsidRPr="00934050" w:rsidRDefault="006235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35AE" w:rsidRPr="00934050" w:rsidRDefault="006235A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235AE" w:rsidRPr="00934050" w:rsidRDefault="006235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35AE" w:rsidRPr="00934050" w:rsidRDefault="006235A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56E33" w:rsidP="00A36553">
      <w:pPr>
        <w:ind w:firstLine="573"/>
        <w:rPr>
          <w:rFonts w:asciiTheme="minorEastAsia" w:hAnsiTheme="minorEastAsia" w:cs="Times New Roman"/>
          <w:kern w:val="0"/>
          <w:sz w:val="28"/>
          <w:szCs w:val="28"/>
        </w:rPr>
      </w:pPr>
      <w:r w:rsidRPr="00E56E3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235AE" w:rsidRPr="00934050" w:rsidRDefault="006235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35AE" w:rsidRPr="00934050" w:rsidRDefault="006235A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56E3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235AE" w:rsidRPr="00934050" w:rsidRDefault="006235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35AE" w:rsidRPr="00934050" w:rsidRDefault="006235A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20B" w:rsidRDefault="00A6320B" w:rsidP="00156746">
      <w:r>
        <w:separator/>
      </w:r>
    </w:p>
  </w:endnote>
  <w:endnote w:type="continuationSeparator" w:id="0">
    <w:p w:rsidR="00A6320B" w:rsidRDefault="00A6320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EB77AB" w:rsidRDefault="006235AE">
    <w:pPr>
      <w:pStyle w:val="a5"/>
      <w:wordWrap w:val="0"/>
      <w:jc w:val="right"/>
      <w:rPr>
        <w:sz w:val="24"/>
        <w:szCs w:val="24"/>
      </w:rPr>
    </w:pPr>
    <w:r w:rsidRPr="00EB77AB">
      <w:rPr>
        <w:rFonts w:hint="eastAsia"/>
        <w:sz w:val="24"/>
        <w:szCs w:val="24"/>
      </w:rPr>
      <w:t>—</w:t>
    </w:r>
    <w:r w:rsidR="00E56E33" w:rsidRPr="00EB77AB">
      <w:rPr>
        <w:rStyle w:val="a7"/>
        <w:sz w:val="24"/>
        <w:szCs w:val="24"/>
      </w:rPr>
      <w:fldChar w:fldCharType="begin"/>
    </w:r>
    <w:r w:rsidRPr="00EB77AB">
      <w:rPr>
        <w:rStyle w:val="a7"/>
        <w:sz w:val="24"/>
        <w:szCs w:val="24"/>
      </w:rPr>
      <w:instrText xml:space="preserve"> PAGE </w:instrText>
    </w:r>
    <w:r w:rsidR="00E56E33" w:rsidRPr="00EB77AB">
      <w:rPr>
        <w:rStyle w:val="a7"/>
        <w:sz w:val="24"/>
        <w:szCs w:val="24"/>
      </w:rPr>
      <w:fldChar w:fldCharType="separate"/>
    </w:r>
    <w:r w:rsidR="007511C2">
      <w:rPr>
        <w:rStyle w:val="a7"/>
        <w:noProof/>
        <w:sz w:val="24"/>
        <w:szCs w:val="24"/>
      </w:rPr>
      <w:t>3</w:t>
    </w:r>
    <w:r w:rsidR="00E56E3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EB77AB" w:rsidRDefault="006235AE">
    <w:pPr>
      <w:pStyle w:val="a5"/>
      <w:wordWrap w:val="0"/>
      <w:jc w:val="right"/>
      <w:rPr>
        <w:sz w:val="24"/>
        <w:szCs w:val="24"/>
      </w:rPr>
    </w:pPr>
    <w:r w:rsidRPr="00EB77AB">
      <w:rPr>
        <w:rFonts w:hint="eastAsia"/>
        <w:sz w:val="24"/>
        <w:szCs w:val="24"/>
      </w:rPr>
      <w:t>—</w:t>
    </w:r>
    <w:r w:rsidR="00E56E33" w:rsidRPr="00EB77AB">
      <w:rPr>
        <w:rStyle w:val="a7"/>
        <w:sz w:val="24"/>
        <w:szCs w:val="24"/>
      </w:rPr>
      <w:fldChar w:fldCharType="begin"/>
    </w:r>
    <w:r w:rsidRPr="00EB77AB">
      <w:rPr>
        <w:rStyle w:val="a7"/>
        <w:sz w:val="24"/>
        <w:szCs w:val="24"/>
      </w:rPr>
      <w:instrText xml:space="preserve"> PAGE </w:instrText>
    </w:r>
    <w:r w:rsidR="00E56E33" w:rsidRPr="00EB77AB">
      <w:rPr>
        <w:rStyle w:val="a7"/>
        <w:sz w:val="24"/>
        <w:szCs w:val="24"/>
      </w:rPr>
      <w:fldChar w:fldCharType="separate"/>
    </w:r>
    <w:r w:rsidR="007511C2">
      <w:rPr>
        <w:rStyle w:val="a7"/>
        <w:noProof/>
        <w:sz w:val="24"/>
        <w:szCs w:val="24"/>
      </w:rPr>
      <w:t>32</w:t>
    </w:r>
    <w:r w:rsidR="00E56E3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EB77AB" w:rsidRDefault="006235AE">
    <w:pPr>
      <w:pStyle w:val="a5"/>
      <w:wordWrap w:val="0"/>
      <w:jc w:val="right"/>
      <w:rPr>
        <w:rFonts w:ascii="宋体"/>
        <w:sz w:val="24"/>
        <w:szCs w:val="24"/>
      </w:rPr>
    </w:pPr>
    <w:r w:rsidRPr="00EB77AB">
      <w:rPr>
        <w:rFonts w:ascii="宋体" w:hint="eastAsia"/>
        <w:sz w:val="24"/>
        <w:szCs w:val="24"/>
      </w:rPr>
      <w:t>—</w:t>
    </w:r>
    <w:r w:rsidR="00E56E33" w:rsidRPr="00EB77AB">
      <w:rPr>
        <w:rStyle w:val="a7"/>
        <w:sz w:val="24"/>
        <w:szCs w:val="24"/>
      </w:rPr>
      <w:fldChar w:fldCharType="begin"/>
    </w:r>
    <w:r w:rsidRPr="00EB77AB">
      <w:rPr>
        <w:rStyle w:val="a7"/>
        <w:sz w:val="24"/>
        <w:szCs w:val="24"/>
      </w:rPr>
      <w:instrText xml:space="preserve"> PAGE </w:instrText>
    </w:r>
    <w:r w:rsidR="00E56E33" w:rsidRPr="00EB77AB">
      <w:rPr>
        <w:rStyle w:val="a7"/>
        <w:sz w:val="24"/>
        <w:szCs w:val="24"/>
      </w:rPr>
      <w:fldChar w:fldCharType="separate"/>
    </w:r>
    <w:r w:rsidR="007511C2">
      <w:rPr>
        <w:rStyle w:val="a7"/>
        <w:noProof/>
        <w:sz w:val="24"/>
        <w:szCs w:val="24"/>
      </w:rPr>
      <w:t>34</w:t>
    </w:r>
    <w:r w:rsidR="00E56E3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20B" w:rsidRDefault="00A6320B" w:rsidP="00156746">
      <w:r>
        <w:separator/>
      </w:r>
    </w:p>
  </w:footnote>
  <w:footnote w:type="continuationSeparator" w:id="0">
    <w:p w:rsidR="00A6320B" w:rsidRDefault="00A6320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sz w:val="21"/>
        <w:szCs w:val="21"/>
      </w:rPr>
    </w:pPr>
  </w:p>
  <w:p w:rsidR="006235AE" w:rsidRDefault="006235AE">
    <w:pPr>
      <w:pStyle w:val="a4"/>
      <w:jc w:val="both"/>
      <w:rPr>
        <w:rFonts w:ascii="楷体_GB2312" w:eastAsia="楷体_GB2312"/>
        <w:sz w:val="21"/>
        <w:szCs w:val="21"/>
      </w:rPr>
    </w:pPr>
  </w:p>
  <w:p w:rsidR="006235AE" w:rsidRPr="006A13FB" w:rsidRDefault="006235A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bCs/>
        <w:sz w:val="21"/>
        <w:szCs w:val="21"/>
      </w:rPr>
    </w:pPr>
  </w:p>
  <w:p w:rsidR="006235AE" w:rsidRDefault="006235AE">
    <w:pPr>
      <w:pStyle w:val="a4"/>
      <w:jc w:val="both"/>
      <w:rPr>
        <w:rFonts w:ascii="楷体_GB2312" w:eastAsia="楷体_GB2312"/>
        <w:bCs/>
        <w:sz w:val="21"/>
        <w:szCs w:val="21"/>
      </w:rPr>
    </w:pPr>
  </w:p>
  <w:p w:rsidR="006235AE" w:rsidRPr="006A13FB" w:rsidRDefault="006235A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AE" w:rsidRDefault="006235AE">
    <w:pPr>
      <w:pStyle w:val="a4"/>
      <w:jc w:val="both"/>
      <w:rPr>
        <w:rFonts w:ascii="楷体_GB2312" w:eastAsia="楷体_GB2312"/>
        <w:bCs/>
        <w:sz w:val="21"/>
        <w:szCs w:val="21"/>
      </w:rPr>
    </w:pPr>
  </w:p>
  <w:p w:rsidR="006235AE" w:rsidRDefault="006235AE">
    <w:pPr>
      <w:pStyle w:val="a4"/>
      <w:jc w:val="both"/>
      <w:rPr>
        <w:rFonts w:ascii="楷体_GB2312" w:eastAsia="楷体_GB2312"/>
        <w:bCs/>
        <w:sz w:val="21"/>
        <w:szCs w:val="21"/>
      </w:rPr>
    </w:pPr>
  </w:p>
  <w:p w:rsidR="006235AE" w:rsidRPr="006A13FB" w:rsidRDefault="006235A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66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4945"/>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136"/>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54B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0795D"/>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A1D"/>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229A"/>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3748A"/>
    <w:rsid w:val="00541A12"/>
    <w:rsid w:val="005431D4"/>
    <w:rsid w:val="005432B5"/>
    <w:rsid w:val="005501A2"/>
    <w:rsid w:val="005538B6"/>
    <w:rsid w:val="005643ED"/>
    <w:rsid w:val="00564779"/>
    <w:rsid w:val="00564DF4"/>
    <w:rsid w:val="005704FC"/>
    <w:rsid w:val="0057527E"/>
    <w:rsid w:val="0057658B"/>
    <w:rsid w:val="0057740B"/>
    <w:rsid w:val="00577C87"/>
    <w:rsid w:val="0058033F"/>
    <w:rsid w:val="0058438B"/>
    <w:rsid w:val="00592954"/>
    <w:rsid w:val="00593668"/>
    <w:rsid w:val="005A03AA"/>
    <w:rsid w:val="005A4B13"/>
    <w:rsid w:val="005A4B8A"/>
    <w:rsid w:val="005A61FE"/>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35AE"/>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1C2"/>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563"/>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4B5"/>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2CE6"/>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C612F"/>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371ED"/>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0286"/>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9F50A6"/>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320B"/>
    <w:rsid w:val="00A653AF"/>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AF7865"/>
    <w:rsid w:val="00B00C42"/>
    <w:rsid w:val="00B00DAF"/>
    <w:rsid w:val="00B02965"/>
    <w:rsid w:val="00B02B2B"/>
    <w:rsid w:val="00B05091"/>
    <w:rsid w:val="00B07ACA"/>
    <w:rsid w:val="00B14E99"/>
    <w:rsid w:val="00B16B77"/>
    <w:rsid w:val="00B20AA0"/>
    <w:rsid w:val="00B24395"/>
    <w:rsid w:val="00B2575B"/>
    <w:rsid w:val="00B25CCF"/>
    <w:rsid w:val="00B26B6C"/>
    <w:rsid w:val="00B304D7"/>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77C"/>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0F99"/>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06FA"/>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9508B"/>
    <w:rsid w:val="00DA3CE5"/>
    <w:rsid w:val="00DA48E1"/>
    <w:rsid w:val="00DB0D05"/>
    <w:rsid w:val="00DB1030"/>
    <w:rsid w:val="00DB1953"/>
    <w:rsid w:val="00DB3B93"/>
    <w:rsid w:val="00DB463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0ACA"/>
    <w:rsid w:val="00E41221"/>
    <w:rsid w:val="00E435B1"/>
    <w:rsid w:val="00E477BF"/>
    <w:rsid w:val="00E50B6E"/>
    <w:rsid w:val="00E52986"/>
    <w:rsid w:val="00E529C2"/>
    <w:rsid w:val="00E52EBE"/>
    <w:rsid w:val="00E53EB6"/>
    <w:rsid w:val="00E558D3"/>
    <w:rsid w:val="00E55B8E"/>
    <w:rsid w:val="00E55F69"/>
    <w:rsid w:val="00E56E33"/>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2AFD"/>
    <w:rsid w:val="00EC40D0"/>
    <w:rsid w:val="00EC4B43"/>
    <w:rsid w:val="00EC6918"/>
    <w:rsid w:val="00EC6932"/>
    <w:rsid w:val="00EC6C23"/>
    <w:rsid w:val="00ED05D5"/>
    <w:rsid w:val="00ED0B80"/>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3ECE"/>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qFormat/>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 w:type="paragraph" w:customStyle="1" w:styleId="af3">
    <w:basedOn w:val="a"/>
    <w:next w:val="af"/>
    <w:uiPriority w:val="34"/>
    <w:qFormat/>
    <w:rsid w:val="00B304D7"/>
    <w:pPr>
      <w:ind w:firstLineChars="200" w:firstLine="420"/>
    </w:pPr>
    <w:rPr>
      <w:rFonts w:ascii="等线" w:eastAsia="等线" w:hAnsi="等线" w:cs="Times New Roman"/>
    </w:rPr>
  </w:style>
  <w:style w:type="paragraph" w:customStyle="1" w:styleId="af4">
    <w:basedOn w:val="a"/>
    <w:next w:val="af"/>
    <w:uiPriority w:val="34"/>
    <w:qFormat/>
    <w:rsid w:val="00C80F9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D9C9-06C8-4D1F-9CA8-F0C9D7E9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64</Pages>
  <Words>5136</Words>
  <Characters>29278</Characters>
  <Application>Microsoft Office Word</Application>
  <DocSecurity>0</DocSecurity>
  <Lines>243</Lines>
  <Paragraphs>68</Paragraphs>
  <ScaleCrop>false</ScaleCrop>
  <Company>china</Company>
  <LinksUpToDate>false</LinksUpToDate>
  <CharactersWithSpaces>34346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334</cp:revision>
  <cp:lastPrinted>2020-07-14T10:30:00Z</cp:lastPrinted>
  <dcterms:created xsi:type="dcterms:W3CDTF">2020-03-30T02:20:00Z</dcterms:created>
  <dcterms:modified xsi:type="dcterms:W3CDTF">2020-07-14T10:30:00Z</dcterms:modified>
</cp:coreProperties>
</file>