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电泳仪电源</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2021-JL13(03)-W30068</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bookmarkStart w:id="27" w:name="_GoBack"/>
      <w:r>
        <w:rPr>
          <w:rFonts w:hint="eastAsia" w:ascii="Tahoma" w:hAnsi="Tahoma" w:cs="Tahoma"/>
          <w:b/>
          <w:bCs/>
          <w:kern w:val="0"/>
          <w:sz w:val="28"/>
          <w:szCs w:val="28"/>
          <w:lang w:eastAsia="zh-CN"/>
        </w:rPr>
        <w:t>电泳仪电源</w:t>
      </w:r>
      <w:bookmarkEnd w:id="27"/>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2021-JL13(03)-W30068</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电泳仪电源</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2021-JL13(03)-W30068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电泳仪电源</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1.6</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电泳仪电源</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37780285"/>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90713969"/>
      <w:bookmarkStart w:id="16" w:name="_Toc435540981"/>
      <w:bookmarkStart w:id="17" w:name="_Toc37780286"/>
      <w:bookmarkStart w:id="18" w:name="_Toc285612603"/>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7780287"/>
      <w:bookmarkStart w:id="22" w:name="_Toc37172691"/>
      <w:bookmarkStart w:id="23" w:name="_Toc390713970"/>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rPr>
        <w:t>电泳仪电源</w:t>
      </w:r>
      <w:r>
        <w:rPr>
          <w:rFonts w:hint="eastAsia" w:ascii="方正小标宋简体" w:hAnsi="宋体" w:eastAsia="方正小标宋简体" w:cs="宋体"/>
          <w:bCs/>
          <w:kern w:val="0"/>
          <w:sz w:val="40"/>
          <w:szCs w:val="44"/>
          <w:lang w:eastAsia="zh-CN"/>
        </w:rPr>
        <w:t>技术要求</w:t>
      </w:r>
    </w:p>
    <w:tbl>
      <w:tblPr>
        <w:tblStyle w:val="17"/>
        <w:tblW w:w="8856" w:type="dxa"/>
        <w:jc w:val="center"/>
        <w:tblLayout w:type="fixed"/>
        <w:tblCellMar>
          <w:top w:w="0" w:type="dxa"/>
          <w:left w:w="108" w:type="dxa"/>
          <w:bottom w:w="0" w:type="dxa"/>
          <w:right w:w="108" w:type="dxa"/>
        </w:tblCellMar>
      </w:tblPr>
      <w:tblGrid>
        <w:gridCol w:w="945"/>
        <w:gridCol w:w="1842"/>
        <w:gridCol w:w="4732"/>
        <w:gridCol w:w="1337"/>
      </w:tblGrid>
      <w:tr>
        <w:tblPrEx>
          <w:tblCellMar>
            <w:top w:w="0" w:type="dxa"/>
            <w:left w:w="108" w:type="dxa"/>
            <w:bottom w:w="0" w:type="dxa"/>
            <w:right w:w="108" w:type="dxa"/>
          </w:tblCellMar>
        </w:tblPrEx>
        <w:trPr>
          <w:trHeight w:val="724" w:hRule="atLeast"/>
          <w:tblHeader/>
          <w:jc w:val="center"/>
        </w:trPr>
        <w:tc>
          <w:tcPr>
            <w:tcW w:w="945" w:type="dxa"/>
            <w:tcBorders>
              <w:top w:val="single" w:color="auto" w:sz="8"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1842"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4732"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1337"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844"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1038"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4732"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cs="宋体" w:asciiTheme="minorEastAsia" w:hAnsiTheme="minorEastAsia"/>
                <w:kern w:val="0"/>
                <w:szCs w:val="21"/>
              </w:rPr>
              <w:t>提供电泳实验的稳定电压、电流、功率及时间控制。</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13" w:hRule="atLeast"/>
          <w:jc w:val="center"/>
        </w:trPr>
        <w:tc>
          <w:tcPr>
            <w:tcW w:w="94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184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实验对象</w:t>
            </w:r>
          </w:p>
        </w:tc>
        <w:tc>
          <w:tcPr>
            <w:tcW w:w="473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p>
        </w:tc>
        <w:tc>
          <w:tcPr>
            <w:tcW w:w="1337"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892"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1.3</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特殊功能需求</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1337" w:type="dxa"/>
            <w:tcBorders>
              <w:top w:val="nil"/>
              <w:left w:val="nil"/>
              <w:bottom w:val="single" w:color="auto" w:sz="4" w:space="0"/>
              <w:right w:val="single" w:color="auto" w:sz="8" w:space="0"/>
            </w:tcBorders>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99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zh-CN"/>
              </w:rPr>
              <w:t>★</w:t>
            </w:r>
            <w:r>
              <w:rPr>
                <w:rFonts w:hint="eastAsia" w:cs="宋体" w:asciiTheme="minorEastAsia" w:hAnsiTheme="minorEastAsia"/>
                <w:kern w:val="0"/>
                <w:szCs w:val="21"/>
              </w:rPr>
              <w:t>参数1</w:t>
            </w:r>
          </w:p>
        </w:tc>
        <w:tc>
          <w:tcPr>
            <w:tcW w:w="4732" w:type="dxa"/>
            <w:tcBorders>
              <w:top w:val="nil"/>
              <w:left w:val="nil"/>
              <w:bottom w:val="single" w:color="auto" w:sz="4" w:space="0"/>
              <w:right w:val="single" w:color="auto" w:sz="4" w:space="0"/>
            </w:tcBorders>
            <w:vAlign w:val="center"/>
          </w:tcPr>
          <w:p>
            <w:pPr>
              <w:pStyle w:val="49"/>
              <w:spacing w:line="276"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输出插孔4对并联，可同时对四个同类型的电泳槽进行电泳</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564"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lang w:val="zh-CN"/>
              </w:rPr>
              <w:t>★</w:t>
            </w:r>
            <w:r>
              <w:rPr>
                <w:rFonts w:hint="eastAsia" w:cs="宋体" w:asciiTheme="minorEastAsia" w:hAnsiTheme="minorEastAsia"/>
                <w:kern w:val="0"/>
                <w:szCs w:val="21"/>
              </w:rPr>
              <w:t>参数2</w:t>
            </w:r>
          </w:p>
        </w:tc>
        <w:tc>
          <w:tcPr>
            <w:tcW w:w="4732" w:type="dxa"/>
            <w:tcBorders>
              <w:top w:val="nil"/>
              <w:left w:val="nil"/>
              <w:bottom w:val="single" w:color="auto" w:sz="4" w:space="0"/>
              <w:right w:val="single" w:color="auto" w:sz="4" w:space="0"/>
            </w:tcBorders>
            <w:vAlign w:val="center"/>
          </w:tcPr>
          <w:p>
            <w:pPr>
              <w:pStyle w:val="49"/>
              <w:spacing w:line="276"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安全标准：通过EN-61010, CE标准</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56"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Times New Roman" w:asciiTheme="minorEastAsia" w:hAnsiTheme="minorEastAsia"/>
                <w:kern w:val="0"/>
                <w:szCs w:val="21"/>
                <w:lang w:val="zh-CN"/>
              </w:rPr>
              <w:t>▲</w:t>
            </w:r>
            <w:r>
              <w:rPr>
                <w:rFonts w:hint="eastAsia" w:cs="宋体" w:asciiTheme="minorEastAsia" w:hAnsiTheme="minorEastAsia"/>
                <w:kern w:val="0"/>
                <w:szCs w:val="21"/>
              </w:rPr>
              <w:t>参数3</w:t>
            </w:r>
          </w:p>
        </w:tc>
        <w:tc>
          <w:tcPr>
            <w:tcW w:w="4732" w:type="dxa"/>
            <w:tcBorders>
              <w:top w:val="nil"/>
              <w:left w:val="nil"/>
              <w:bottom w:val="single" w:color="auto" w:sz="4" w:space="0"/>
              <w:right w:val="single" w:color="auto" w:sz="4" w:space="0"/>
            </w:tcBorders>
            <w:vAlign w:val="center"/>
          </w:tcPr>
          <w:p>
            <w:pPr>
              <w:widowControl/>
              <w:rPr>
                <w:rFonts w:cs="宋体" w:asciiTheme="minorEastAsia" w:hAnsiTheme="minorEastAsia"/>
                <w:bCs/>
                <w:szCs w:val="21"/>
              </w:rPr>
            </w:pPr>
            <w:r>
              <w:rPr>
                <w:rFonts w:hint="eastAsia" w:cs="宋体" w:asciiTheme="minorEastAsia" w:hAnsiTheme="minorEastAsia"/>
                <w:bCs/>
                <w:szCs w:val="21"/>
              </w:rPr>
              <w:t>输出类型：恒压、恒流、恒功率，可定时1-999分钟</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29"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bookmarkStart w:id="26" w:name="_Hlk536390667"/>
            <w:r>
              <w:rPr>
                <w:rFonts w:hint="eastAsia" w:cs="Times New Roman" w:asciiTheme="minorEastAsia" w:hAnsiTheme="minorEastAsia"/>
                <w:kern w:val="0"/>
                <w:szCs w:val="21"/>
                <w:lang w:val="zh-CN"/>
              </w:rPr>
              <w:t>▲</w:t>
            </w:r>
            <w:r>
              <w:rPr>
                <w:rFonts w:hint="eastAsia" w:cs="宋体" w:asciiTheme="minorEastAsia" w:hAnsiTheme="minorEastAsia"/>
                <w:kern w:val="0"/>
                <w:szCs w:val="21"/>
              </w:rPr>
              <w:t>参数4</w:t>
            </w:r>
            <w:bookmarkEnd w:id="26"/>
          </w:p>
        </w:tc>
        <w:tc>
          <w:tcPr>
            <w:tcW w:w="4732" w:type="dxa"/>
            <w:tcBorders>
              <w:top w:val="nil"/>
              <w:left w:val="nil"/>
              <w:bottom w:val="single" w:color="auto" w:sz="4" w:space="0"/>
              <w:right w:val="single" w:color="auto" w:sz="4" w:space="0"/>
            </w:tcBorders>
            <w:vAlign w:val="center"/>
          </w:tcPr>
          <w:p>
            <w:pPr>
              <w:widowControl/>
              <w:jc w:val="left"/>
              <w:rPr>
                <w:rFonts w:cs="宋体" w:asciiTheme="minorEastAsia" w:hAnsiTheme="minorEastAsia"/>
                <w:bCs/>
                <w:szCs w:val="21"/>
              </w:rPr>
            </w:pPr>
            <w:r>
              <w:rPr>
                <w:rFonts w:hint="eastAsia" w:cs="宋体" w:asciiTheme="minorEastAsia" w:hAnsiTheme="minorEastAsia"/>
                <w:bCs/>
                <w:szCs w:val="21"/>
              </w:rPr>
              <w:t>有暂停/继续功能</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86"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1842"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Times New Roman" w:asciiTheme="minorEastAsia" w:hAnsiTheme="minorEastAsia"/>
                <w:kern w:val="0"/>
                <w:szCs w:val="21"/>
                <w:lang w:val="zh-CN"/>
              </w:rPr>
              <w:t>▲</w:t>
            </w:r>
            <w:r>
              <w:rPr>
                <w:rFonts w:hint="eastAsia" w:cs="宋体" w:asciiTheme="minorEastAsia" w:hAnsiTheme="minorEastAsia"/>
                <w:kern w:val="0"/>
                <w:szCs w:val="21"/>
              </w:rPr>
              <w:t>参数5</w:t>
            </w:r>
          </w:p>
        </w:tc>
        <w:tc>
          <w:tcPr>
            <w:tcW w:w="4732" w:type="dxa"/>
            <w:tcBorders>
              <w:top w:val="nil"/>
              <w:left w:val="nil"/>
              <w:bottom w:val="single" w:color="auto" w:sz="4" w:space="0"/>
              <w:right w:val="single" w:color="auto" w:sz="4" w:space="0"/>
            </w:tcBorders>
            <w:vAlign w:val="center"/>
          </w:tcPr>
          <w:p>
            <w:pPr>
              <w:pStyle w:val="49"/>
              <w:spacing w:line="276" w:lineRule="auto"/>
              <w:ind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有断电后自动恢复功能</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1842"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Times New Roman" w:asciiTheme="minorEastAsia" w:hAnsiTheme="minorEastAsia"/>
                <w:kern w:val="0"/>
                <w:szCs w:val="21"/>
                <w:lang w:val="zh-CN"/>
              </w:rPr>
              <w:t>▲</w:t>
            </w:r>
            <w:r>
              <w:rPr>
                <w:rFonts w:hint="eastAsia" w:cs="宋体" w:asciiTheme="minorEastAsia" w:hAnsiTheme="minorEastAsia"/>
                <w:kern w:val="0"/>
                <w:szCs w:val="21"/>
              </w:rPr>
              <w:t>参数6</w:t>
            </w:r>
          </w:p>
        </w:tc>
        <w:tc>
          <w:tcPr>
            <w:tcW w:w="4732" w:type="dxa"/>
            <w:tcBorders>
              <w:top w:val="nil"/>
              <w:left w:val="nil"/>
              <w:bottom w:val="single" w:color="auto" w:sz="4" w:space="0"/>
              <w:right w:val="single" w:color="auto" w:sz="4" w:space="0"/>
            </w:tcBorders>
            <w:vAlign w:val="center"/>
          </w:tcPr>
          <w:p>
            <w:pPr>
              <w:pStyle w:val="49"/>
              <w:spacing w:line="276" w:lineRule="auto"/>
              <w:ind w:firstLine="0" w:firstLineChars="0"/>
              <w:rPr>
                <w:rFonts w:cs="宋体" w:asciiTheme="minorEastAsia" w:hAnsiTheme="minorEastAsia" w:eastAsiaTheme="minorEastAsia"/>
                <w:color w:val="000000"/>
                <w:szCs w:val="21"/>
                <w:lang w:bidi="ar"/>
              </w:rPr>
            </w:pPr>
            <w:r>
              <w:rPr>
                <w:rFonts w:hint="eastAsia" w:cs="宋体" w:asciiTheme="minorEastAsia" w:hAnsiTheme="minorEastAsia" w:eastAsiaTheme="minorEastAsia"/>
                <w:color w:val="000000"/>
                <w:szCs w:val="21"/>
                <w:lang w:bidi="ar"/>
              </w:rPr>
              <w:t>工作和存储湿度：0-95%</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6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2.7</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参数7</w:t>
            </w:r>
          </w:p>
        </w:tc>
        <w:tc>
          <w:tcPr>
            <w:tcW w:w="4732" w:type="dxa"/>
            <w:tcBorders>
              <w:top w:val="nil"/>
              <w:left w:val="nil"/>
              <w:bottom w:val="single" w:color="auto" w:sz="4" w:space="0"/>
              <w:right w:val="single" w:color="auto" w:sz="4" w:space="0"/>
            </w:tcBorders>
            <w:vAlign w:val="center"/>
          </w:tcPr>
          <w:p>
            <w:pPr>
              <w:pStyle w:val="15"/>
              <w:spacing w:line="300" w:lineRule="exact"/>
              <w:jc w:val="left"/>
              <w:rPr>
                <w:rFonts w:cs="宋体" w:asciiTheme="minorEastAsia" w:hAnsiTheme="minorEastAsia" w:eastAsiaTheme="minorEastAsia"/>
                <w:color w:val="000000"/>
                <w:sz w:val="21"/>
                <w:szCs w:val="21"/>
                <w:lang w:bidi="ar"/>
              </w:rPr>
            </w:pPr>
            <w:r>
              <w:rPr>
                <w:rFonts w:hint="eastAsia" w:cs="宋体" w:asciiTheme="minorEastAsia" w:hAnsiTheme="minorEastAsia" w:eastAsiaTheme="minorEastAsia"/>
                <w:color w:val="000000"/>
                <w:sz w:val="21"/>
                <w:szCs w:val="21"/>
                <w:lang w:bidi="ar"/>
              </w:rPr>
              <w:t>工作温度：0-40°C</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6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2.8</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参数8</w:t>
            </w:r>
          </w:p>
        </w:tc>
        <w:tc>
          <w:tcPr>
            <w:tcW w:w="4732" w:type="dxa"/>
            <w:tcBorders>
              <w:top w:val="nil"/>
              <w:left w:val="nil"/>
              <w:bottom w:val="single" w:color="auto" w:sz="4" w:space="0"/>
              <w:right w:val="single" w:color="auto" w:sz="4" w:space="0"/>
            </w:tcBorders>
            <w:vAlign w:val="center"/>
          </w:tcPr>
          <w:p>
            <w:pPr>
              <w:pStyle w:val="15"/>
              <w:spacing w:line="300" w:lineRule="exact"/>
              <w:jc w:val="left"/>
              <w:rPr>
                <w:rFonts w:cs="宋体" w:asciiTheme="minorEastAsia" w:hAnsiTheme="minorEastAsia" w:eastAsiaTheme="minorEastAsia"/>
                <w:color w:val="000000"/>
                <w:sz w:val="21"/>
                <w:szCs w:val="21"/>
                <w:lang w:bidi="ar"/>
              </w:rPr>
            </w:pPr>
            <w:r>
              <w:rPr>
                <w:rFonts w:hint="eastAsia" w:cs="宋体" w:asciiTheme="minorEastAsia" w:hAnsiTheme="minorEastAsia" w:eastAsiaTheme="minorEastAsia"/>
                <w:color w:val="000000"/>
                <w:sz w:val="21"/>
                <w:szCs w:val="21"/>
                <w:lang w:bidi="ar"/>
              </w:rPr>
              <w:t>工作电源：100-240V</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60" w:hRule="atLeast"/>
          <w:jc w:val="center"/>
        </w:trPr>
        <w:tc>
          <w:tcPr>
            <w:tcW w:w="945" w:type="dxa"/>
            <w:tcBorders>
              <w:top w:val="nil"/>
              <w:left w:val="single" w:color="auto" w:sz="8" w:space="0"/>
              <w:bottom w:val="single" w:color="auto" w:sz="4" w:space="0"/>
              <w:right w:val="single" w:color="auto" w:sz="4" w:space="0"/>
            </w:tcBorders>
            <w:vAlign w:val="center"/>
          </w:tcPr>
          <w:p>
            <w:pPr>
              <w:widowControl/>
              <w:ind w:firstLine="201" w:firstLineChars="100"/>
              <w:rPr>
                <w:rFonts w:cs="宋体" w:asciiTheme="minorEastAsia" w:hAnsiTheme="minorEastAsia"/>
                <w:kern w:val="0"/>
                <w:szCs w:val="21"/>
              </w:rPr>
            </w:pPr>
            <w:r>
              <w:rPr>
                <w:rFonts w:hint="eastAsia" w:cs="宋体" w:asciiTheme="minorEastAsia" w:hAnsiTheme="minorEastAsia"/>
                <w:kern w:val="0"/>
                <w:szCs w:val="21"/>
              </w:rPr>
              <w:t>2.9</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参数9</w:t>
            </w:r>
          </w:p>
        </w:tc>
        <w:tc>
          <w:tcPr>
            <w:tcW w:w="4732" w:type="dxa"/>
            <w:tcBorders>
              <w:top w:val="nil"/>
              <w:left w:val="nil"/>
              <w:bottom w:val="single" w:color="auto" w:sz="4" w:space="0"/>
              <w:right w:val="single" w:color="auto" w:sz="4" w:space="0"/>
            </w:tcBorders>
            <w:vAlign w:val="center"/>
          </w:tcPr>
          <w:p>
            <w:pPr>
              <w:pStyle w:val="15"/>
              <w:spacing w:line="300" w:lineRule="exact"/>
              <w:jc w:val="left"/>
              <w:rPr>
                <w:rFonts w:cs="宋体" w:asciiTheme="minorEastAsia" w:hAnsiTheme="minorEastAsia" w:eastAsiaTheme="minorEastAsia"/>
                <w:color w:val="000000"/>
                <w:sz w:val="21"/>
                <w:szCs w:val="21"/>
                <w:lang w:bidi="ar"/>
              </w:rPr>
            </w:pPr>
            <w:r>
              <w:rPr>
                <w:rFonts w:hint="eastAsia" w:cs="宋体" w:asciiTheme="minorEastAsia" w:hAnsiTheme="minorEastAsia" w:eastAsiaTheme="minorEastAsia"/>
                <w:color w:val="000000"/>
                <w:sz w:val="21"/>
                <w:szCs w:val="21"/>
                <w:lang w:bidi="ar"/>
              </w:rPr>
              <w:t>输出范围：电压10-300 V；</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6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2.10</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参数10</w:t>
            </w:r>
          </w:p>
        </w:tc>
        <w:tc>
          <w:tcPr>
            <w:tcW w:w="4732" w:type="dxa"/>
            <w:tcBorders>
              <w:top w:val="nil"/>
              <w:left w:val="nil"/>
              <w:bottom w:val="single" w:color="auto" w:sz="4" w:space="0"/>
              <w:right w:val="single" w:color="auto" w:sz="4" w:space="0"/>
            </w:tcBorders>
            <w:vAlign w:val="center"/>
          </w:tcPr>
          <w:p>
            <w:pPr>
              <w:pStyle w:val="15"/>
              <w:spacing w:line="300" w:lineRule="exact"/>
              <w:jc w:val="left"/>
              <w:rPr>
                <w:rFonts w:cs="宋体" w:asciiTheme="minorEastAsia" w:hAnsiTheme="minorEastAsia" w:eastAsiaTheme="minorEastAsia"/>
                <w:color w:val="000000"/>
                <w:sz w:val="21"/>
                <w:szCs w:val="21"/>
                <w:lang w:bidi="ar"/>
              </w:rPr>
            </w:pPr>
            <w:r>
              <w:rPr>
                <w:rFonts w:hint="eastAsia" w:cs="宋体" w:asciiTheme="minorEastAsia" w:hAnsiTheme="minorEastAsia" w:eastAsiaTheme="minorEastAsia"/>
                <w:color w:val="000000"/>
                <w:sz w:val="21"/>
                <w:szCs w:val="21"/>
                <w:lang w:bidi="ar"/>
              </w:rPr>
              <w:t>电流：4-400 mA；</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6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2.11</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参数11</w:t>
            </w:r>
          </w:p>
        </w:tc>
        <w:tc>
          <w:tcPr>
            <w:tcW w:w="4732" w:type="dxa"/>
            <w:tcBorders>
              <w:top w:val="nil"/>
              <w:left w:val="nil"/>
              <w:bottom w:val="single" w:color="auto" w:sz="4" w:space="0"/>
              <w:right w:val="single" w:color="auto" w:sz="4" w:space="0"/>
            </w:tcBorders>
            <w:vAlign w:val="center"/>
          </w:tcPr>
          <w:p>
            <w:pPr>
              <w:pStyle w:val="15"/>
              <w:spacing w:line="300" w:lineRule="exact"/>
              <w:jc w:val="left"/>
              <w:rPr>
                <w:rFonts w:cs="宋体" w:asciiTheme="minorEastAsia" w:hAnsiTheme="minorEastAsia" w:eastAsiaTheme="minorEastAsia"/>
                <w:color w:val="000000"/>
                <w:sz w:val="21"/>
                <w:szCs w:val="21"/>
                <w:lang w:bidi="ar"/>
              </w:rPr>
            </w:pPr>
            <w:r>
              <w:rPr>
                <w:rFonts w:hint="eastAsia" w:cs="宋体" w:asciiTheme="minorEastAsia" w:hAnsiTheme="minorEastAsia" w:eastAsiaTheme="minorEastAsia"/>
                <w:color w:val="000000"/>
                <w:sz w:val="21"/>
                <w:szCs w:val="21"/>
                <w:lang w:bidi="ar"/>
              </w:rPr>
              <w:t>功率：75 W (最大)</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81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23"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4732" w:type="dxa"/>
            <w:tcBorders>
              <w:top w:val="nil"/>
              <w:left w:val="nil"/>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主机一台</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92"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≥3年</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1255"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配件供应时间≥10年</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提供维修专用工具1套</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开放</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945"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184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473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133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6771E6C"/>
    <w:rsid w:val="1EEF51FE"/>
    <w:rsid w:val="1F1C3038"/>
    <w:rsid w:val="28721247"/>
    <w:rsid w:val="3BB30E33"/>
    <w:rsid w:val="48ED6FEB"/>
    <w:rsid w:val="54507F18"/>
    <w:rsid w:val="60931FBB"/>
    <w:rsid w:val="76BA7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1</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2021-02-10T07:53:51Z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