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eastAsia"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MRI专用智能铁磁探测系统</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lang w:val="en-US" w:eastAsia="zh-CN"/>
        </w:rPr>
        <w:t>8</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tabs>
          <w:tab w:val="right" w:leader="dot" w:pos="8844"/>
          <w:tab w:val="clear" w:pos="8658"/>
        </w:tabs>
        <w:rPr>
          <w:sz w:val="32"/>
          <w:szCs w:val="32"/>
        </w:rPr>
      </w:pPr>
      <w:r>
        <w:rPr>
          <w:rFonts w:ascii="宋体" w:hAnsi="宋体"/>
          <w:sz w:val="40"/>
          <w:szCs w:val="32"/>
        </w:rPr>
        <w:fldChar w:fldCharType="begin"/>
      </w:r>
      <w:r>
        <w:rPr>
          <w:rFonts w:ascii="宋体" w:hAnsi="宋体"/>
          <w:sz w:val="40"/>
          <w:szCs w:val="32"/>
        </w:rPr>
        <w:instrText xml:space="preserve"> TOC \o "1-3" \h \z \u </w:instrText>
      </w:r>
      <w:r>
        <w:rPr>
          <w:rFonts w:ascii="宋体" w:hAnsi="宋体"/>
          <w:sz w:val="40"/>
          <w:szCs w:val="32"/>
        </w:rPr>
        <w:fldChar w:fldCharType="separate"/>
      </w:r>
      <w:r>
        <w:rPr>
          <w:rFonts w:ascii="宋体" w:hAnsi="宋体"/>
          <w:sz w:val="32"/>
          <w:szCs w:val="32"/>
        </w:rPr>
        <w:fldChar w:fldCharType="begin"/>
      </w:r>
      <w:r>
        <w:rPr>
          <w:rFonts w:ascii="宋体" w:hAnsi="宋体"/>
          <w:sz w:val="32"/>
          <w:szCs w:val="32"/>
        </w:rPr>
        <w:instrText xml:space="preserve"> HYPERLINK \l _Toc18727 </w:instrText>
      </w:r>
      <w:r>
        <w:rPr>
          <w:rFonts w:ascii="宋体" w:hAnsi="宋体"/>
          <w:sz w:val="32"/>
          <w:szCs w:val="32"/>
        </w:rPr>
        <w:fldChar w:fldCharType="separate"/>
      </w:r>
      <w:r>
        <w:rPr>
          <w:rFonts w:hint="eastAsia" w:ascii="黑体" w:hAnsi="黑体" w:eastAsia="黑体"/>
          <w:kern w:val="0"/>
          <w:sz w:val="32"/>
          <w:szCs w:val="40"/>
        </w:rPr>
        <w:t>第一部分  采购公告</w:t>
      </w:r>
      <w:r>
        <w:rPr>
          <w:sz w:val="32"/>
          <w:szCs w:val="32"/>
        </w:rPr>
        <w:tab/>
      </w:r>
      <w:r>
        <w:rPr>
          <w:sz w:val="32"/>
          <w:szCs w:val="32"/>
        </w:rPr>
        <w:fldChar w:fldCharType="begin"/>
      </w:r>
      <w:r>
        <w:rPr>
          <w:sz w:val="32"/>
          <w:szCs w:val="32"/>
        </w:rPr>
        <w:instrText xml:space="preserve"> PAGEREF _Toc18727 </w:instrText>
      </w:r>
      <w:r>
        <w:rPr>
          <w:sz w:val="32"/>
          <w:szCs w:val="32"/>
        </w:rPr>
        <w:fldChar w:fldCharType="separate"/>
      </w:r>
      <w:r>
        <w:rPr>
          <w:sz w:val="32"/>
          <w:szCs w:val="32"/>
        </w:rPr>
        <w:t>1</w:t>
      </w:r>
      <w:r>
        <w:rPr>
          <w:sz w:val="32"/>
          <w:szCs w:val="32"/>
        </w:rPr>
        <w:fldChar w:fldCharType="end"/>
      </w:r>
      <w:r>
        <w:rPr>
          <w:rFonts w:ascii="宋体" w:hAnsi="宋体"/>
          <w:sz w:val="32"/>
          <w:szCs w:val="32"/>
        </w:rPr>
        <w:fldChar w:fldCharType="end"/>
      </w:r>
    </w:p>
    <w:p>
      <w:pPr>
        <w:pStyle w:val="13"/>
        <w:tabs>
          <w:tab w:val="right" w:leader="dot" w:pos="8844"/>
          <w:tab w:val="clear" w:pos="8658"/>
        </w:tabs>
        <w:rPr>
          <w:sz w:val="32"/>
          <w:szCs w:val="32"/>
        </w:rPr>
      </w:pPr>
      <w:r>
        <w:rPr>
          <w:rFonts w:ascii="宋体" w:hAnsi="宋体" w:eastAsia="宋体" w:cs="Times New Roman"/>
          <w:kern w:val="0"/>
          <w:sz w:val="32"/>
          <w:szCs w:val="32"/>
        </w:rPr>
        <w:fldChar w:fldCharType="begin"/>
      </w:r>
      <w:r>
        <w:rPr>
          <w:rFonts w:ascii="宋体" w:hAnsi="宋体" w:eastAsia="宋体" w:cs="Times New Roman"/>
          <w:kern w:val="0"/>
          <w:sz w:val="32"/>
          <w:szCs w:val="32"/>
        </w:rPr>
        <w:instrText xml:space="preserve"> HYPERLINK \l _Toc5859 </w:instrText>
      </w:r>
      <w:r>
        <w:rPr>
          <w:rFonts w:ascii="宋体" w:hAnsi="宋体" w:eastAsia="宋体" w:cs="Times New Roman"/>
          <w:kern w:val="0"/>
          <w:sz w:val="32"/>
          <w:szCs w:val="32"/>
        </w:rPr>
        <w:fldChar w:fldCharType="separate"/>
      </w:r>
      <w:r>
        <w:rPr>
          <w:rFonts w:hint="eastAsia" w:ascii="黑体" w:hAnsi="黑体" w:eastAsia="黑体"/>
          <w:kern w:val="0"/>
          <w:sz w:val="32"/>
          <w:szCs w:val="40"/>
          <w:lang w:val="zh-CN"/>
        </w:rPr>
        <w:t>第二部分  采购项目技</w:t>
      </w:r>
      <w:r>
        <w:rPr>
          <w:rFonts w:hint="eastAsia" w:ascii="黑体" w:hAnsi="黑体" w:eastAsia="黑体" w:cs="宋体"/>
          <w:kern w:val="0"/>
          <w:sz w:val="32"/>
          <w:szCs w:val="40"/>
          <w:lang w:val="zh-CN"/>
        </w:rPr>
        <w:t>术</w:t>
      </w:r>
      <w:r>
        <w:rPr>
          <w:rFonts w:hint="eastAsia" w:ascii="黑体" w:hAnsi="黑体" w:eastAsia="黑体" w:cs="Dotum"/>
          <w:kern w:val="0"/>
          <w:sz w:val="32"/>
          <w:szCs w:val="40"/>
          <w:lang w:val="zh-CN"/>
        </w:rPr>
        <w:t>和商</w:t>
      </w:r>
      <w:r>
        <w:rPr>
          <w:rFonts w:hint="eastAsia" w:ascii="黑体" w:hAnsi="黑体" w:eastAsia="黑体" w:cs="宋体"/>
          <w:kern w:val="0"/>
          <w:sz w:val="32"/>
          <w:szCs w:val="40"/>
          <w:lang w:val="zh-CN"/>
        </w:rPr>
        <w:t>务</w:t>
      </w:r>
      <w:r>
        <w:rPr>
          <w:rFonts w:hint="eastAsia" w:ascii="黑体" w:hAnsi="黑体" w:eastAsia="黑体"/>
          <w:kern w:val="0"/>
          <w:sz w:val="32"/>
          <w:szCs w:val="40"/>
          <w:lang w:val="zh-CN"/>
        </w:rPr>
        <w:t>要求</w:t>
      </w:r>
      <w:r>
        <w:rPr>
          <w:sz w:val="32"/>
          <w:szCs w:val="32"/>
        </w:rPr>
        <w:tab/>
      </w:r>
      <w:r>
        <w:rPr>
          <w:sz w:val="32"/>
          <w:szCs w:val="32"/>
        </w:rPr>
        <w:fldChar w:fldCharType="begin"/>
      </w:r>
      <w:r>
        <w:rPr>
          <w:sz w:val="32"/>
          <w:szCs w:val="32"/>
        </w:rPr>
        <w:instrText xml:space="preserve"> PAGEREF _Toc5859 </w:instrText>
      </w:r>
      <w:r>
        <w:rPr>
          <w:sz w:val="32"/>
          <w:szCs w:val="32"/>
        </w:rPr>
        <w:fldChar w:fldCharType="separate"/>
      </w:r>
      <w:r>
        <w:rPr>
          <w:sz w:val="32"/>
          <w:szCs w:val="32"/>
        </w:rPr>
        <w:t>4</w:t>
      </w:r>
      <w:r>
        <w:rPr>
          <w:sz w:val="32"/>
          <w:szCs w:val="32"/>
        </w:rPr>
        <w:fldChar w:fldCharType="end"/>
      </w:r>
      <w:r>
        <w:rPr>
          <w:rFonts w:ascii="宋体" w:hAnsi="宋体" w:eastAsia="宋体" w:cs="Times New Roman"/>
          <w:kern w:val="0"/>
          <w:sz w:val="32"/>
          <w:szCs w:val="32"/>
        </w:rPr>
        <w:fldChar w:fldCharType="end"/>
      </w:r>
    </w:p>
    <w:p>
      <w:pPr>
        <w:pStyle w:val="13"/>
        <w:tabs>
          <w:tab w:val="right" w:leader="dot" w:pos="8844"/>
          <w:tab w:val="clear" w:pos="8658"/>
        </w:tabs>
        <w:rPr>
          <w:sz w:val="32"/>
          <w:szCs w:val="32"/>
        </w:rPr>
      </w:pPr>
      <w:r>
        <w:rPr>
          <w:rFonts w:ascii="宋体" w:hAnsi="宋体" w:eastAsia="宋体" w:cs="Times New Roman"/>
          <w:kern w:val="0"/>
          <w:sz w:val="32"/>
          <w:szCs w:val="32"/>
        </w:rPr>
        <w:fldChar w:fldCharType="begin"/>
      </w:r>
      <w:r>
        <w:rPr>
          <w:rFonts w:ascii="宋体" w:hAnsi="宋体" w:eastAsia="宋体" w:cs="Times New Roman"/>
          <w:kern w:val="0"/>
          <w:sz w:val="32"/>
          <w:szCs w:val="32"/>
        </w:rPr>
        <w:instrText xml:space="preserve"> HYPERLINK \l _Toc26649 </w:instrText>
      </w:r>
      <w:r>
        <w:rPr>
          <w:rFonts w:ascii="宋体" w:hAnsi="宋体" w:eastAsia="宋体" w:cs="Times New Roman"/>
          <w:kern w:val="0"/>
          <w:sz w:val="32"/>
          <w:szCs w:val="32"/>
        </w:rPr>
        <w:fldChar w:fldCharType="separate"/>
      </w:r>
      <w:r>
        <w:rPr>
          <w:rFonts w:hint="eastAsia" w:ascii="黑体" w:hAnsi="黑体" w:eastAsia="黑体"/>
          <w:kern w:val="0"/>
          <w:sz w:val="32"/>
          <w:szCs w:val="40"/>
        </w:rPr>
        <w:t xml:space="preserve">第三部分  </w:t>
      </w:r>
      <w:r>
        <w:rPr>
          <w:rFonts w:hint="eastAsia" w:ascii="黑体" w:hAnsi="黑体" w:eastAsia="黑体"/>
          <w:kern w:val="0"/>
          <w:sz w:val="32"/>
          <w:szCs w:val="40"/>
          <w:lang w:val="zh-CN"/>
        </w:rPr>
        <w:t>报价方</w:t>
      </w:r>
      <w:r>
        <w:rPr>
          <w:rFonts w:hint="eastAsia" w:ascii="黑体" w:hAnsi="黑体" w:eastAsia="黑体"/>
          <w:kern w:val="0"/>
          <w:sz w:val="32"/>
          <w:szCs w:val="40"/>
        </w:rPr>
        <w:t>须知</w:t>
      </w:r>
      <w:r>
        <w:rPr>
          <w:sz w:val="32"/>
          <w:szCs w:val="32"/>
        </w:rPr>
        <w:tab/>
      </w:r>
      <w:r>
        <w:rPr>
          <w:sz w:val="32"/>
          <w:szCs w:val="32"/>
        </w:rPr>
        <w:fldChar w:fldCharType="begin"/>
      </w:r>
      <w:r>
        <w:rPr>
          <w:sz w:val="32"/>
          <w:szCs w:val="32"/>
        </w:rPr>
        <w:instrText xml:space="preserve"> PAGEREF _Toc26649 </w:instrText>
      </w:r>
      <w:r>
        <w:rPr>
          <w:sz w:val="32"/>
          <w:szCs w:val="32"/>
        </w:rPr>
        <w:fldChar w:fldCharType="separate"/>
      </w:r>
      <w:r>
        <w:rPr>
          <w:sz w:val="32"/>
          <w:szCs w:val="32"/>
        </w:rPr>
        <w:t>6</w:t>
      </w:r>
      <w:r>
        <w:rPr>
          <w:sz w:val="32"/>
          <w:szCs w:val="32"/>
        </w:rPr>
        <w:fldChar w:fldCharType="end"/>
      </w:r>
      <w:r>
        <w:rPr>
          <w:rFonts w:ascii="宋体" w:hAnsi="宋体" w:eastAsia="宋体" w:cs="Times New Roman"/>
          <w:kern w:val="0"/>
          <w:sz w:val="32"/>
          <w:szCs w:val="32"/>
        </w:rPr>
        <w:fldChar w:fldCharType="end"/>
      </w:r>
    </w:p>
    <w:p>
      <w:pPr>
        <w:pStyle w:val="13"/>
        <w:tabs>
          <w:tab w:val="right" w:leader="dot" w:pos="8844"/>
          <w:tab w:val="clear" w:pos="8658"/>
        </w:tabs>
        <w:rPr>
          <w:sz w:val="32"/>
          <w:szCs w:val="32"/>
        </w:rPr>
      </w:pPr>
      <w:r>
        <w:rPr>
          <w:rFonts w:ascii="宋体" w:hAnsi="宋体" w:eastAsia="宋体" w:cs="Times New Roman"/>
          <w:kern w:val="0"/>
          <w:sz w:val="32"/>
          <w:szCs w:val="32"/>
        </w:rPr>
        <w:fldChar w:fldCharType="begin"/>
      </w:r>
      <w:r>
        <w:rPr>
          <w:rFonts w:ascii="宋体" w:hAnsi="宋体" w:eastAsia="宋体" w:cs="Times New Roman"/>
          <w:kern w:val="0"/>
          <w:sz w:val="32"/>
          <w:szCs w:val="32"/>
        </w:rPr>
        <w:instrText xml:space="preserve"> HYPERLINK \l _Toc7267 </w:instrText>
      </w:r>
      <w:r>
        <w:rPr>
          <w:rFonts w:ascii="宋体" w:hAnsi="宋体" w:eastAsia="宋体" w:cs="Times New Roman"/>
          <w:kern w:val="0"/>
          <w:sz w:val="32"/>
          <w:szCs w:val="32"/>
        </w:rPr>
        <w:fldChar w:fldCharType="separate"/>
      </w:r>
      <w:r>
        <w:rPr>
          <w:rFonts w:hint="eastAsia" w:ascii="黑体" w:hAnsi="黑体" w:eastAsia="黑体" w:cs="Times New Roman"/>
          <w:bCs/>
          <w:kern w:val="0"/>
          <w:sz w:val="32"/>
          <w:szCs w:val="40"/>
        </w:rPr>
        <w:t>第四部分</w:t>
      </w:r>
      <w:r>
        <w:rPr>
          <w:rFonts w:ascii="黑体" w:hAnsi="黑体" w:eastAsia="黑体" w:cs="Times New Roman"/>
          <w:bCs/>
          <w:kern w:val="0"/>
          <w:sz w:val="32"/>
          <w:szCs w:val="40"/>
        </w:rPr>
        <w:t xml:space="preserve">  </w:t>
      </w:r>
      <w:r>
        <w:rPr>
          <w:rFonts w:hint="eastAsia" w:ascii="黑体" w:hAnsi="黑体" w:eastAsia="黑体" w:cs="Times New Roman"/>
          <w:bCs/>
          <w:kern w:val="0"/>
          <w:sz w:val="32"/>
          <w:szCs w:val="40"/>
        </w:rPr>
        <w:t>合同样本</w:t>
      </w:r>
      <w:r>
        <w:rPr>
          <w:sz w:val="32"/>
          <w:szCs w:val="32"/>
        </w:rPr>
        <w:tab/>
      </w:r>
      <w:r>
        <w:rPr>
          <w:sz w:val="32"/>
          <w:szCs w:val="32"/>
        </w:rPr>
        <w:fldChar w:fldCharType="begin"/>
      </w:r>
      <w:r>
        <w:rPr>
          <w:sz w:val="32"/>
          <w:szCs w:val="32"/>
        </w:rPr>
        <w:instrText xml:space="preserve"> PAGEREF _Toc7267 </w:instrText>
      </w:r>
      <w:r>
        <w:rPr>
          <w:sz w:val="32"/>
          <w:szCs w:val="32"/>
        </w:rPr>
        <w:fldChar w:fldCharType="separate"/>
      </w:r>
      <w:r>
        <w:rPr>
          <w:sz w:val="32"/>
          <w:szCs w:val="32"/>
        </w:rPr>
        <w:t>29</w:t>
      </w:r>
      <w:r>
        <w:rPr>
          <w:sz w:val="32"/>
          <w:szCs w:val="32"/>
        </w:rPr>
        <w:fldChar w:fldCharType="end"/>
      </w:r>
      <w:r>
        <w:rPr>
          <w:rFonts w:ascii="宋体" w:hAnsi="宋体" w:eastAsia="宋体" w:cs="Times New Roman"/>
          <w:kern w:val="0"/>
          <w:sz w:val="32"/>
          <w:szCs w:val="32"/>
        </w:rPr>
        <w:fldChar w:fldCharType="end"/>
      </w:r>
    </w:p>
    <w:p>
      <w:pPr>
        <w:pStyle w:val="13"/>
        <w:tabs>
          <w:tab w:val="right" w:leader="dot" w:pos="8844"/>
          <w:tab w:val="clear" w:pos="8658"/>
        </w:tabs>
        <w:rPr>
          <w:sz w:val="32"/>
          <w:szCs w:val="32"/>
        </w:rPr>
      </w:pPr>
      <w:r>
        <w:rPr>
          <w:rFonts w:ascii="宋体" w:hAnsi="宋体" w:eastAsia="宋体" w:cs="Times New Roman"/>
          <w:kern w:val="0"/>
          <w:sz w:val="32"/>
          <w:szCs w:val="32"/>
        </w:rPr>
        <w:fldChar w:fldCharType="begin"/>
      </w:r>
      <w:r>
        <w:rPr>
          <w:rFonts w:ascii="宋体" w:hAnsi="宋体" w:eastAsia="宋体" w:cs="Times New Roman"/>
          <w:kern w:val="0"/>
          <w:sz w:val="32"/>
          <w:szCs w:val="32"/>
        </w:rPr>
        <w:instrText xml:space="preserve"> HYPERLINK \l _Toc16946 </w:instrText>
      </w:r>
      <w:r>
        <w:rPr>
          <w:rFonts w:ascii="宋体" w:hAnsi="宋体" w:eastAsia="宋体" w:cs="Times New Roman"/>
          <w:kern w:val="0"/>
          <w:sz w:val="32"/>
          <w:szCs w:val="32"/>
        </w:rPr>
        <w:fldChar w:fldCharType="separate"/>
      </w:r>
      <w:r>
        <w:rPr>
          <w:rFonts w:hint="eastAsia" w:ascii="黑体" w:hAnsi="黑体" w:eastAsia="黑体" w:cs="Times New Roman"/>
          <w:kern w:val="0"/>
          <w:sz w:val="32"/>
          <w:szCs w:val="40"/>
        </w:rPr>
        <w:t>第五部分  附件/报价文件格式</w:t>
      </w:r>
      <w:r>
        <w:rPr>
          <w:sz w:val="32"/>
          <w:szCs w:val="32"/>
        </w:rPr>
        <w:tab/>
      </w:r>
      <w:r>
        <w:rPr>
          <w:sz w:val="32"/>
          <w:szCs w:val="32"/>
        </w:rPr>
        <w:fldChar w:fldCharType="begin"/>
      </w:r>
      <w:r>
        <w:rPr>
          <w:sz w:val="32"/>
          <w:szCs w:val="32"/>
        </w:rPr>
        <w:instrText xml:space="preserve"> PAGEREF _Toc16946 </w:instrText>
      </w:r>
      <w:r>
        <w:rPr>
          <w:sz w:val="32"/>
          <w:szCs w:val="32"/>
        </w:rPr>
        <w:fldChar w:fldCharType="separate"/>
      </w:r>
      <w:r>
        <w:rPr>
          <w:sz w:val="32"/>
          <w:szCs w:val="32"/>
        </w:rPr>
        <w:t>32</w:t>
      </w:r>
      <w:r>
        <w:rPr>
          <w:sz w:val="32"/>
          <w:szCs w:val="32"/>
        </w:rPr>
        <w:fldChar w:fldCharType="end"/>
      </w:r>
      <w:r>
        <w:rPr>
          <w:rFonts w:ascii="宋体" w:hAnsi="宋体" w:eastAsia="宋体" w:cs="Times New Roman"/>
          <w:kern w:val="0"/>
          <w:sz w:val="32"/>
          <w:szCs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24"/>
          <w:szCs w:val="32"/>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bookmarkStart w:id="26" w:name="_GoBack"/>
      <w:bookmarkEnd w:id="26"/>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1872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关于MRI专用智能铁磁探测系统的采购</w:t>
      </w:r>
      <w:r>
        <w:rPr>
          <w:rFonts w:ascii="Tahoma" w:hAnsi="Tahoma" w:cs="Tahoma"/>
          <w:b/>
          <w:bCs/>
          <w:kern w:val="0"/>
          <w:sz w:val="28"/>
          <w:szCs w:val="28"/>
        </w:rPr>
        <w:t>公告</w:t>
      </w:r>
      <w:r>
        <w:rPr>
          <w:rFonts w:ascii="Tahoma" w:hAnsi="Tahoma" w:cs="Tahoma"/>
          <w:kern w:val="0"/>
          <w:sz w:val="28"/>
          <w:szCs w:val="28"/>
        </w:rPr>
        <w:t>2021-JL13(03)-W3000</w:t>
      </w:r>
      <w:r>
        <w:rPr>
          <w:rFonts w:hint="eastAsia" w:ascii="Tahoma" w:hAnsi="Tahoma" w:cs="Tahoma"/>
          <w:kern w:val="0"/>
          <w:sz w:val="28"/>
          <w:szCs w:val="28"/>
          <w:lang w:val="en-US" w:eastAsia="zh-CN"/>
        </w:rPr>
        <w:t>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MRI专用智能铁磁探测系统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ascii="宋体" w:hAnsi="宋体" w:eastAsia="宋体" w:cs="Times New Roman"/>
                <w:kern w:val="0"/>
                <w:sz w:val="21"/>
                <w:szCs w:val="21"/>
              </w:rPr>
              <w:t>MRI专用智能铁磁探测系统</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285612594"/>
      <w:bookmarkStart w:id="7" w:name="_Toc585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MRI专用智能铁磁探测系统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26649"/>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bookmarkStart w:id="17" w:name="_Toc37172690"/>
      <w:bookmarkStart w:id="18" w:name="_Toc7267"/>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285612604"/>
      <w:bookmarkStart w:id="21" w:name="_Toc240432233"/>
      <w:bookmarkStart w:id="22" w:name="_Toc435540982"/>
      <w:bookmarkStart w:id="23" w:name="_Toc37172691"/>
      <w:bookmarkStart w:id="24" w:name="_Toc16946"/>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MRI专用智能铁磁探测系统</w:t>
      </w:r>
    </w:p>
    <w:tbl>
      <w:tblPr>
        <w:tblStyle w:val="17"/>
        <w:tblW w:w="8789" w:type="dxa"/>
        <w:tblInd w:w="-34" w:type="dxa"/>
        <w:tblLayout w:type="fixed"/>
        <w:tblCellMar>
          <w:top w:w="0" w:type="dxa"/>
          <w:left w:w="108" w:type="dxa"/>
          <w:bottom w:w="0" w:type="dxa"/>
          <w:right w:w="108" w:type="dxa"/>
        </w:tblCellMar>
      </w:tblPr>
      <w:tblGrid>
        <w:gridCol w:w="851"/>
        <w:gridCol w:w="2552"/>
        <w:gridCol w:w="4394"/>
        <w:gridCol w:w="992"/>
      </w:tblGrid>
      <w:tr>
        <w:tblPrEx>
          <w:tblCellMar>
            <w:top w:w="0" w:type="dxa"/>
            <w:left w:w="108" w:type="dxa"/>
            <w:bottom w:w="0" w:type="dxa"/>
            <w:right w:w="108" w:type="dxa"/>
          </w:tblCellMar>
        </w:tblPrEx>
        <w:trPr>
          <w:trHeight w:val="454" w:hRule="atLeast"/>
        </w:trPr>
        <w:tc>
          <w:tcPr>
            <w:tcW w:w="851"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552"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394"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992"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bCs/>
                <w:sz w:val="21"/>
                <w:szCs w:val="21"/>
              </w:rPr>
              <w:t>对进入磁体间的就诊患者等进行铁磁性物质的筛查，</w:t>
            </w:r>
            <w:r>
              <w:rPr>
                <w:rFonts w:hint="eastAsia" w:ascii="宋体" w:hAnsi="宋体" w:eastAsia="宋体" w:cs="宋体"/>
                <w:bCs/>
                <w:kern w:val="0"/>
                <w:sz w:val="21"/>
                <w:szCs w:val="21"/>
              </w:rPr>
              <w:t>可以更早警报区域内铁磁质物体，以保障病人、医护人员以及磁共振设备的安全。</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552"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实验对象</w:t>
            </w:r>
          </w:p>
        </w:tc>
        <w:tc>
          <w:tcPr>
            <w:tcW w:w="4394"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2"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1.3</w:t>
            </w:r>
          </w:p>
        </w:tc>
        <w:tc>
          <w:tcPr>
            <w:tcW w:w="2552"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color w:val="000000"/>
                <w:kern w:val="0"/>
                <w:sz w:val="21"/>
                <w:szCs w:val="21"/>
              </w:rPr>
            </w:pPr>
            <w:r>
              <w:rPr>
                <w:rFonts w:hint="eastAsia" w:ascii="宋体" w:hAnsi="宋体" w:eastAsia="宋体" w:cs="宋体"/>
                <w:bCs/>
                <w:kern w:val="0"/>
                <w:sz w:val="21"/>
                <w:szCs w:val="21"/>
              </w:rPr>
              <w:t>特殊功能需求</w:t>
            </w:r>
          </w:p>
        </w:tc>
        <w:tc>
          <w:tcPr>
            <w:tcW w:w="4394"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2"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c>
          <w:tcPr>
            <w:tcW w:w="992" w:type="dxa"/>
            <w:tcBorders>
              <w:top w:val="nil"/>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参数1</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kern w:val="0"/>
                <w:sz w:val="21"/>
                <w:szCs w:val="21"/>
                <w:shd w:val="clear" w:color="auto" w:fill="FFFFFF"/>
              </w:rPr>
              <w:t>系统结构：双立柱式探测，采用防撞金属外壳</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参数2</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传感器数量：单柱≥4</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kern w:val="0"/>
                <w:sz w:val="21"/>
                <w:szCs w:val="21"/>
              </w:rPr>
              <w:t>参数3</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kern w:val="0"/>
                <w:sz w:val="21"/>
                <w:szCs w:val="21"/>
                <w:shd w:val="clear" w:color="auto" w:fill="FFFFFF"/>
              </w:rPr>
              <w:t>报警相应时间≤1秒</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报警方式：灯光、语音、图文报告</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▲参数5</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能分区段报警提示金属物品所在区域</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屏幕图文显示系统：可以直观的显示检测铁磁体的位置、磁场强度、定位报警分区。</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探测距离：0～2 米</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参数8</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line="380" w:lineRule="atLeast"/>
              <w:ind w:left="0"/>
              <w:jc w:val="left"/>
              <w:textAlignment w:val="auto"/>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探测传感器：高精度磁传感器，对带铁磁性物质报警，非磁性物质不报警，不向外辐射能量，不会对患者心脏起搏器等植入物造成干扰。</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参数9</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智能报警：可以检测开关门，做到开门时检测，不开门时不检测。可以检测到人体经过，非人体经过时不报警。可以精确的测算人体与主机的距离，到达指定距离才开始检测。</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参数10</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可调节探测灵敏度</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2.11</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参数11</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contextualSpacing/>
              <w:jc w:val="left"/>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抗干扰能力强，自动适应周围电磁干扰</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firstLine="201" w:firstLineChars="10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sz w:val="21"/>
                <w:szCs w:val="21"/>
              </w:rPr>
              <w:t xml:space="preserve">MRI专用铁磁探测系统    1套     </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4</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售后服务</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b/>
                <w:bCs/>
                <w:kern w:val="0"/>
                <w:sz w:val="21"/>
                <w:szCs w:val="21"/>
              </w:rPr>
              <w:t>　</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sz w:val="21"/>
                <w:szCs w:val="21"/>
              </w:rPr>
            </w:pPr>
            <w:r>
              <w:rPr>
                <w:rFonts w:hint="eastAsia" w:ascii="宋体" w:hAnsi="宋体" w:eastAsia="宋体" w:cs="宋体"/>
                <w:kern w:val="0"/>
                <w:sz w:val="21"/>
                <w:szCs w:val="21"/>
              </w:rPr>
              <w:t>≥3年</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4.2</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出现故障响应时间</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380" w:lineRule="atLeast"/>
              <w:ind w:left="0" w:hanging="84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4.8</w:t>
            </w:r>
          </w:p>
        </w:tc>
        <w:tc>
          <w:tcPr>
            <w:tcW w:w="25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hanging="84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维修密码支持</w:t>
            </w:r>
          </w:p>
        </w:tc>
        <w:tc>
          <w:tcPr>
            <w:tcW w:w="4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hanging="84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992"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hanging="84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5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99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552"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394"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9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4" w:hRule="atLeast"/>
        </w:trPr>
        <w:tc>
          <w:tcPr>
            <w:tcW w:w="851"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552"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394"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92"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atLeast"/>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B9973"/>
    <w:multiLevelType w:val="singleLevel"/>
    <w:tmpl w:val="AE3B9973"/>
    <w:lvl w:ilvl="0" w:tentative="0">
      <w:start w:val="4"/>
      <w:numFmt w:val="decimal"/>
      <w:suff w:val="space"/>
      <w:lvlText w:val="%1."/>
      <w:lvlJc w:val="left"/>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5029"/>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7F36A8E"/>
    <w:rsid w:val="0BEE6F0F"/>
    <w:rsid w:val="110E4B91"/>
    <w:rsid w:val="12581FE3"/>
    <w:rsid w:val="16FE6180"/>
    <w:rsid w:val="1767097A"/>
    <w:rsid w:val="1B0C2201"/>
    <w:rsid w:val="1CEA4EE2"/>
    <w:rsid w:val="1E4E2C68"/>
    <w:rsid w:val="2C316CA0"/>
    <w:rsid w:val="2E962812"/>
    <w:rsid w:val="2FD07A0F"/>
    <w:rsid w:val="30033272"/>
    <w:rsid w:val="343440C9"/>
    <w:rsid w:val="3B34304E"/>
    <w:rsid w:val="3B7933A6"/>
    <w:rsid w:val="3BED7056"/>
    <w:rsid w:val="481F7522"/>
    <w:rsid w:val="4E045CF7"/>
    <w:rsid w:val="4FC24655"/>
    <w:rsid w:val="50C23962"/>
    <w:rsid w:val="61090186"/>
    <w:rsid w:val="64A455A5"/>
    <w:rsid w:val="66944E81"/>
    <w:rsid w:val="6C8F3148"/>
    <w:rsid w:val="6F770516"/>
    <w:rsid w:val="76FF36F7"/>
    <w:rsid w:val="7703487F"/>
    <w:rsid w:val="78131059"/>
    <w:rsid w:val="7E8C1BF4"/>
    <w:rsid w:val="7F0D6B1C"/>
    <w:rsid w:val="7F43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2021-02-20T08:00:24Z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