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渝康码人行控制系统</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ascii="宋体" w:hAnsi="宋体" w:eastAsia="宋体" w:cs="Times New Roman"/>
          <w:kern w:val="0"/>
          <w:sz w:val="36"/>
          <w:szCs w:val="36"/>
          <w:u w:val="single"/>
        </w:rPr>
        <w:t>2020-JL13（03）-W30020</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5"/>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4"/>
          <w:rFonts w:hint="eastAsia" w:ascii="黑体" w:hAnsi="黑体" w:eastAsia="黑体"/>
        </w:rPr>
        <w:t>第一部分</w:t>
      </w:r>
      <w:r>
        <w:rPr>
          <w:rStyle w:val="24"/>
          <w:rFonts w:ascii="黑体" w:hAnsi="黑体" w:eastAsia="黑体"/>
        </w:rPr>
        <w:t xml:space="preserve">  </w:t>
      </w:r>
      <w:r>
        <w:rPr>
          <w:rStyle w:val="24"/>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4"/>
          <w:rFonts w:hint="eastAsia" w:ascii="黑体" w:hAnsi="黑体" w:eastAsia="黑体"/>
          <w:lang w:val="zh-CN"/>
        </w:rPr>
        <w:t>第二部分</w:t>
      </w:r>
      <w:r>
        <w:rPr>
          <w:rStyle w:val="24"/>
          <w:rFonts w:ascii="黑体" w:hAnsi="黑体" w:eastAsia="黑体"/>
          <w:lang w:val="zh-CN"/>
        </w:rPr>
        <w:t xml:space="preserve">  </w:t>
      </w:r>
      <w:r>
        <w:rPr>
          <w:rStyle w:val="24"/>
          <w:rFonts w:hint="eastAsia" w:ascii="黑体" w:hAnsi="黑体" w:eastAsia="黑体"/>
          <w:lang w:val="zh-CN"/>
        </w:rPr>
        <w:t>采购项目技</w:t>
      </w:r>
      <w:r>
        <w:rPr>
          <w:rStyle w:val="24"/>
          <w:rFonts w:hint="eastAsia" w:ascii="黑体" w:hAnsi="黑体" w:eastAsia="黑体" w:cs="宋体"/>
          <w:lang w:val="zh-CN"/>
        </w:rPr>
        <w:t>术</w:t>
      </w:r>
      <w:r>
        <w:rPr>
          <w:rStyle w:val="24"/>
          <w:rFonts w:hint="eastAsia" w:ascii="黑体" w:hAnsi="黑体" w:eastAsia="黑体" w:cs="Dotum"/>
          <w:lang w:val="zh-CN"/>
        </w:rPr>
        <w:t>和商</w:t>
      </w:r>
      <w:r>
        <w:rPr>
          <w:rStyle w:val="24"/>
          <w:rFonts w:hint="eastAsia" w:ascii="黑体" w:hAnsi="黑体" w:eastAsia="黑体" w:cs="宋体"/>
          <w:lang w:val="zh-CN"/>
        </w:rPr>
        <w:t>务</w:t>
      </w:r>
      <w:r>
        <w:rPr>
          <w:rStyle w:val="24"/>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4"/>
          <w:rFonts w:hint="eastAsia" w:ascii="黑体" w:hAnsi="黑体" w:eastAsia="黑体"/>
        </w:rPr>
        <w:t>第三部分</w:t>
      </w:r>
      <w:r>
        <w:rPr>
          <w:rStyle w:val="24"/>
          <w:rFonts w:ascii="黑体" w:hAnsi="黑体" w:eastAsia="黑体"/>
        </w:rPr>
        <w:t xml:space="preserve">  </w:t>
      </w:r>
      <w:r>
        <w:rPr>
          <w:rStyle w:val="24"/>
          <w:rFonts w:hint="eastAsia" w:ascii="黑体" w:hAnsi="黑体" w:eastAsia="黑体"/>
          <w:lang w:val="zh-CN"/>
        </w:rPr>
        <w:t>报价方</w:t>
      </w:r>
      <w:r>
        <w:rPr>
          <w:rStyle w:val="24"/>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4"/>
          <w:rFonts w:hint="eastAsia" w:ascii="黑体" w:hAnsi="黑体" w:eastAsia="黑体"/>
          <w:bCs/>
        </w:rPr>
        <w:t>第四部分</w:t>
      </w:r>
      <w:r>
        <w:rPr>
          <w:rStyle w:val="24"/>
          <w:rFonts w:ascii="黑体" w:hAnsi="黑体" w:eastAsia="黑体"/>
          <w:bCs/>
        </w:rPr>
        <w:t xml:space="preserve">  </w:t>
      </w:r>
      <w:r>
        <w:rPr>
          <w:rStyle w:val="24"/>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5"/>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4"/>
          <w:rFonts w:hint="eastAsia" w:ascii="黑体" w:hAnsi="黑体" w:eastAsia="黑体"/>
        </w:rPr>
        <w:t>第五部分</w:t>
      </w:r>
      <w:r>
        <w:rPr>
          <w:rStyle w:val="24"/>
          <w:rFonts w:ascii="黑体" w:hAnsi="黑体" w:eastAsia="黑体"/>
        </w:rPr>
        <w:t xml:space="preserve">  </w:t>
      </w:r>
      <w:r>
        <w:rPr>
          <w:rStyle w:val="24"/>
          <w:rFonts w:hint="eastAsia" w:ascii="黑体" w:hAnsi="黑体" w:eastAsia="黑体"/>
        </w:rPr>
        <w:t>附件</w:t>
      </w:r>
      <w:r>
        <w:rPr>
          <w:rStyle w:val="24"/>
          <w:rFonts w:ascii="黑体" w:hAnsi="黑体" w:eastAsia="黑体"/>
        </w:rPr>
        <w:t>/</w:t>
      </w:r>
      <w:r>
        <w:rPr>
          <w:rStyle w:val="24"/>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435540978"/>
      <w:bookmarkStart w:id="2" w:name="_Toc285612593"/>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关于渝康码人行控制系统</w:t>
      </w:r>
      <w:r>
        <w:rPr>
          <w:rFonts w:hint="eastAsia" w:ascii="Tahoma" w:hAnsi="Tahoma" w:cs="Tahoma"/>
          <w:b/>
          <w:bCs/>
          <w:kern w:val="0"/>
          <w:sz w:val="28"/>
          <w:szCs w:val="28"/>
          <w:lang w:eastAsia="zh-CN"/>
        </w:rPr>
        <w:t>采购</w:t>
      </w:r>
      <w:bookmarkStart w:id="41" w:name="_GoBack"/>
      <w:bookmarkEnd w:id="41"/>
      <w:r>
        <w:rPr>
          <w:rFonts w:hint="eastAsia" w:ascii="Tahoma" w:hAnsi="Tahoma" w:cs="Tahoma"/>
          <w:b/>
          <w:bCs/>
          <w:kern w:val="0"/>
          <w:sz w:val="28"/>
          <w:szCs w:val="28"/>
        </w:rPr>
        <w:t>的</w:t>
      </w:r>
      <w:r>
        <w:rPr>
          <w:rFonts w:hint="eastAsia" w:ascii="Tahoma" w:hAnsi="Tahoma" w:cs="Tahoma"/>
          <w:b/>
          <w:bCs/>
          <w:kern w:val="0"/>
          <w:sz w:val="28"/>
          <w:szCs w:val="28"/>
          <w:lang w:eastAsia="zh-CN"/>
        </w:rPr>
        <w:t>再次</w:t>
      </w:r>
      <w:r>
        <w:rPr>
          <w:rFonts w:ascii="Tahoma" w:hAnsi="Tahoma" w:cs="Tahoma"/>
          <w:b/>
          <w:bCs/>
          <w:kern w:val="0"/>
          <w:sz w:val="28"/>
          <w:szCs w:val="28"/>
        </w:rPr>
        <w:t>公告</w:t>
      </w:r>
      <w:r>
        <w:rPr>
          <w:rFonts w:hint="eastAsia" w:ascii="Tahoma" w:hAnsi="Tahoma" w:cs="Tahoma"/>
          <w:kern w:val="0"/>
          <w:sz w:val="28"/>
          <w:szCs w:val="28"/>
        </w:rPr>
        <w:t>2020-JL13（03）-W30020</w:t>
      </w:r>
    </w:p>
    <w:p>
      <w:pPr>
        <w:spacing w:line="360" w:lineRule="exact"/>
        <w:ind w:firstLine="462" w:firstLineChars="200"/>
        <w:rPr>
          <w:rFonts w:ascii="宋体" w:hAnsi="宋体" w:eastAsia="宋体" w:cs="Times New Roman"/>
          <w:kern w:val="0"/>
          <w:sz w:val="24"/>
          <w:szCs w:val="24"/>
        </w:rPr>
      </w:pPr>
    </w:p>
    <w:p>
      <w:pPr>
        <w:spacing w:line="440" w:lineRule="exact"/>
        <w:ind w:left="458" w:leftChars="228" w:firstLine="462" w:firstLineChars="200"/>
        <w:rPr>
          <w:rFonts w:hint="eastAsia" w:ascii="宋体" w:hAnsi="宋体" w:eastAsia="宋体" w:cs="Times New Roman"/>
          <w:kern w:val="0"/>
          <w:sz w:val="24"/>
          <w:szCs w:val="24"/>
        </w:rPr>
      </w:pPr>
      <w:r>
        <w:rPr>
          <w:rFonts w:hint="eastAsia" w:cs="Times New Roman" w:asciiTheme="minorEastAsia" w:hAnsiTheme="minorEastAsia"/>
          <w:kern w:val="0"/>
          <w:sz w:val="24"/>
          <w:szCs w:val="24"/>
          <w:lang w:val="en-US" w:eastAsia="zh-CN"/>
        </w:rPr>
        <w:t>我院</w:t>
      </w:r>
      <w:r>
        <w:rPr>
          <w:rFonts w:hint="eastAsia" w:ascii="宋体" w:hAnsi="宋体" w:eastAsia="宋体" w:cs="Times New Roman"/>
          <w:kern w:val="0"/>
          <w:sz w:val="24"/>
          <w:szCs w:val="24"/>
        </w:rPr>
        <w:t>渝康码人行控制系统</w:t>
      </w:r>
      <w:r>
        <w:rPr>
          <w:rFonts w:hint="eastAsia" w:cs="Times New Roman" w:asciiTheme="minorEastAsia" w:hAnsiTheme="minorEastAsia"/>
          <w:kern w:val="0"/>
          <w:sz w:val="24"/>
          <w:szCs w:val="24"/>
          <w:lang w:val="en-US" w:eastAsia="zh-CN"/>
        </w:rPr>
        <w:t>采购项目经网上公告，至报名截止时间为止合格报名供应商不足三家，特此再次公告，</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渝康码人行控制系统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2020-JL13（03）-W30020</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渝康码人行控制系统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highlight w:val="none"/>
              </w:rPr>
            </w:pPr>
            <w:r>
              <w:rPr>
                <w:rFonts w:hint="eastAsia" w:ascii="宋体" w:hAnsi="宋体" w:eastAsia="宋体" w:cs="Times New Roman"/>
                <w:snapToGrid w:val="0"/>
                <w:kern w:val="0"/>
                <w:sz w:val="24"/>
                <w:szCs w:val="24"/>
                <w:highlight w:val="none"/>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highlight w:val="none"/>
              </w:rPr>
            </w:pPr>
            <w:r>
              <w:rPr>
                <w:rFonts w:ascii="宋体" w:hAnsi="宋体" w:eastAsia="宋体" w:cs="Times New Roman"/>
                <w:kern w:val="0"/>
                <w:sz w:val="24"/>
                <w:szCs w:val="24"/>
                <w:highlight w:val="none"/>
              </w:rPr>
              <w:t>1.</w:t>
            </w:r>
            <w:r>
              <w:rPr>
                <w:rFonts w:hint="eastAsia" w:ascii="宋体" w:hAnsi="宋体"/>
                <w:highlight w:val="none"/>
              </w:rPr>
              <w:t xml:space="preserve"> 报价应包括所有货物供应、运输、安装、培训、售后服务等价格。</w:t>
            </w:r>
          </w:p>
          <w:p>
            <w:pPr>
              <w:adjustRightInd w:val="0"/>
              <w:snapToGrid w:val="0"/>
              <w:spacing w:line="360" w:lineRule="exact"/>
              <w:rPr>
                <w:rFonts w:ascii="宋体" w:hAnsi="宋体" w:eastAsia="宋体" w:cs="Times New Roman"/>
                <w:sz w:val="24"/>
                <w:szCs w:val="24"/>
                <w:highlight w:val="none"/>
              </w:rPr>
            </w:pPr>
            <w:r>
              <w:rPr>
                <w:rFonts w:ascii="宋体" w:hAnsi="宋体"/>
                <w:highlight w:val="none"/>
              </w:rPr>
              <w:t>2</w:t>
            </w:r>
            <w:r>
              <w:rPr>
                <w:rFonts w:hint="eastAsia" w:ascii="宋体" w:hAnsi="宋体"/>
                <w:highlight w:val="none"/>
              </w:rPr>
              <w:t>。</w:t>
            </w:r>
            <w:r>
              <w:rPr>
                <w:rFonts w:ascii="宋体" w:hAnsi="宋体"/>
                <w:highlight w:val="none"/>
              </w:rPr>
              <w:t>项目预算</w:t>
            </w:r>
            <w:r>
              <w:rPr>
                <w:rFonts w:hint="eastAsia" w:ascii="宋体" w:hAnsi="宋体"/>
                <w:highlight w:val="none"/>
              </w:rPr>
              <w:t>金额</w:t>
            </w:r>
            <w:r>
              <w:rPr>
                <w:rFonts w:ascii="宋体" w:hAnsi="宋体"/>
                <w:highlight w:val="none"/>
              </w:rPr>
              <w:t>不超过</w:t>
            </w:r>
            <w:r>
              <w:rPr>
                <w:rFonts w:hint="eastAsia" w:ascii="宋体" w:hAnsi="宋体"/>
                <w:highlight w:val="none"/>
              </w:rPr>
              <w:t>30万元。</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29</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ascii="仿宋" w:hAnsi="仿宋" w:eastAsia="仿宋"/>
          <w:color w:val="000000"/>
          <w:sz w:val="20"/>
          <w:szCs w:val="20"/>
        </w:rPr>
        <w:t xml:space="preserve"> </w:t>
      </w:r>
      <w:r>
        <w:rPr>
          <w:rFonts w:hint="eastAsia" w:cs="Times New Roman" w:asciiTheme="minorEastAsia" w:hAnsiTheme="minorEastAsia"/>
          <w:kern w:val="0"/>
          <w:sz w:val="24"/>
          <w:szCs w:val="24"/>
        </w:rPr>
        <w:t>人脸测温主机（含闸机支架）生产企业营业执照（进口产品需提供国内总代理营业执照）；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人脸测温主机（含闸机支架）生产企业对代理公司参与报价的授权书（进口产品需提供原产厂家对中国总代的中英文授权书复印件或同步翻译件）。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4"/>
          <w:rFonts w:asciiTheme="minorEastAsia" w:hAnsiTheme="minorEastAsia"/>
          <w:b/>
          <w:color w:val="auto"/>
          <w:kern w:val="0"/>
          <w:sz w:val="24"/>
          <w:szCs w:val="24"/>
          <w:u w:val="none"/>
        </w:rPr>
        <w:t>www.zhaobiao.cn</w:t>
      </w:r>
      <w:r>
        <w:rPr>
          <w:rStyle w:val="24"/>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435540979"/>
      <w:bookmarkStart w:id="5" w:name="_Toc43485652"/>
      <w:bookmarkStart w:id="6" w:name="_Toc390713967"/>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20"/>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901"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渝康码人行控制系统</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w:t>
      </w:r>
      <w:r>
        <w:rPr>
          <w:rFonts w:hint="eastAsia" w:cs="Times New Roman" w:asciiTheme="minorEastAsia" w:hAnsiTheme="minorEastAsia"/>
          <w:color w:val="auto"/>
          <w:kern w:val="0"/>
          <w:sz w:val="24"/>
          <w:szCs w:val="24"/>
        </w:rPr>
        <w:t>内。本地到现场时间：</w:t>
      </w:r>
      <w:r>
        <w:rPr>
          <w:rFonts w:hint="eastAsia" w:cs="Times New Roman" w:asciiTheme="minorEastAsia" w:hAnsiTheme="minorEastAsia"/>
          <w:color w:val="auto"/>
          <w:kern w:val="0"/>
          <w:sz w:val="24"/>
          <w:szCs w:val="24"/>
          <w:u w:val="single"/>
        </w:rPr>
        <w:t xml:space="preserve"> 24  </w:t>
      </w:r>
      <w:r>
        <w:rPr>
          <w:rFonts w:hint="eastAsia" w:cs="Times New Roman" w:asciiTheme="minorEastAsia" w:hAnsiTheme="minorEastAsia"/>
          <w:color w:val="auto"/>
          <w:kern w:val="0"/>
          <w:sz w:val="24"/>
          <w:szCs w:val="24"/>
        </w:rPr>
        <w:t>小时以内</w:t>
      </w:r>
      <w:r>
        <w:rPr>
          <w:rFonts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rPr>
        <w:t>节假日照常服务)。外地到现场时间：</w:t>
      </w:r>
      <w:r>
        <w:rPr>
          <w:rFonts w:hint="eastAsia" w:cs="Times New Roman" w:asciiTheme="minorEastAsia" w:hAnsiTheme="minorEastAsia"/>
          <w:color w:val="auto"/>
          <w:kern w:val="0"/>
          <w:sz w:val="24"/>
          <w:szCs w:val="24"/>
          <w:u w:val="single"/>
        </w:rPr>
        <w:t xml:space="preserve"> 24 </w:t>
      </w:r>
      <w:r>
        <w:rPr>
          <w:rFonts w:hint="eastAsia" w:cs="Times New Roman" w:asciiTheme="minorEastAsia" w:hAnsiTheme="minorEastAsia"/>
          <w:color w:val="auto"/>
          <w:kern w:val="0"/>
          <w:sz w:val="24"/>
          <w:szCs w:val="24"/>
        </w:rPr>
        <w:t>小时以内</w:t>
      </w:r>
      <w:r>
        <w:rPr>
          <w:rFonts w:cs="Times New Roman" w:asciiTheme="minorEastAsia" w:hAnsiTheme="minorEastAsia"/>
          <w:color w:val="auto"/>
          <w:kern w:val="0"/>
          <w:sz w:val="24"/>
          <w:szCs w:val="24"/>
        </w:rPr>
        <w:t>(</w:t>
      </w:r>
      <w:r>
        <w:rPr>
          <w:rFonts w:hint="eastAsia" w:cs="Times New Roman" w:asciiTheme="minorEastAsia" w:hAnsiTheme="minorEastAsia"/>
          <w:color w:val="auto"/>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color w:val="auto"/>
          <w:kern w:val="0"/>
          <w:sz w:val="24"/>
          <w:szCs w:val="24"/>
          <w:lang w:val="zh-CN"/>
        </w:rPr>
        <w:t>3.</w:t>
      </w:r>
      <w:r>
        <w:rPr>
          <w:rFonts w:cs="Arial" w:asciiTheme="minorEastAsia" w:hAnsiTheme="minorEastAsia"/>
          <w:color w:val="auto"/>
          <w:sz w:val="24"/>
          <w:szCs w:val="24"/>
        </w:rPr>
        <w:t>保修期内的开机率：保证开机率</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u w:val="single"/>
        </w:rPr>
        <w:t>95%</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rPr>
        <w:t>（按一年365天</w:t>
      </w:r>
      <w:r>
        <w:rPr>
          <w:rFonts w:cs="Arial" w:asciiTheme="minorEastAsia" w:hAnsiTheme="minorEastAsia"/>
          <w:sz w:val="24"/>
          <w:szCs w:val="24"/>
        </w:rPr>
        <w:t>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5</w:t>
      </w:r>
      <w:r>
        <w:rPr>
          <w:rFonts w:hint="eastAsia" w:cs="Arial" w:asciiTheme="minorEastAsia" w:hAnsiTheme="minorEastAsia"/>
          <w:sz w:val="24"/>
          <w:szCs w:val="24"/>
        </w:rPr>
        <w:t>.</w:t>
      </w:r>
      <w:r>
        <w:rPr>
          <w:rFonts w:cs="Arial" w:asciiTheme="minorEastAsia" w:hAnsiTheme="minorEastAsia"/>
          <w:sz w:val="24"/>
          <w:szCs w:val="24"/>
        </w:rPr>
        <w:t xml:space="preserve"> </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485653"/>
      <w:bookmarkStart w:id="10" w:name="_Toc435540980"/>
      <w:bookmarkStart w:id="11" w:name="_Toc390713968"/>
      <w:bookmarkStart w:id="12" w:name="_Toc285612601"/>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 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4"/>
          <w:rFonts w:asciiTheme="minorEastAsia" w:hAnsiTheme="minorEastAsia"/>
          <w:snapToGrid w:val="0"/>
          <w:color w:val="auto"/>
          <w:kern w:val="0"/>
          <w:sz w:val="24"/>
          <w:szCs w:val="24"/>
          <w:u w:val="none"/>
        </w:rPr>
        <w:t>www.zhaobiao.cn</w:t>
      </w:r>
      <w:r>
        <w:rPr>
          <w:rStyle w:val="24"/>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(11)人脸测温主机（含闸机支架）生产企业营业执照（进口产品需提供国内总代理营业执照）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(12)人脸测温主机（含闸机支架）生产企业对代理公司参与报价的授权书（进口产品需提供原产厂家对中国总代的中英文授权书复印件或同步翻译件。附件20）</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(13)报价方认为需要加以说明的其他内容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、电子与智能化工程专业资质、发明专利证书和软件著作权证书</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20"/>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pPr>
            <w:r>
              <w:rPr>
                <w:rFonts w:hint="eastAsia"/>
              </w:rPr>
              <w:t>8. 人脸测温主机（含闸机支架）生产企业营业执照（进口产品需提供国内总代理营业执照）</w:t>
            </w:r>
          </w:p>
        </w:tc>
      </w:tr>
      <w:tr>
        <w:tblPrEx>
          <w:tblCellMar>
            <w:top w:w="0" w:type="dxa"/>
            <w:left w:w="108" w:type="dxa"/>
            <w:bottom w:w="0" w:type="dxa"/>
            <w:right w:w="108" w:type="dxa"/>
          </w:tblCellMar>
        </w:tblPrEx>
        <w:trPr>
          <w:trHeight w:val="114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pPr>
            <w:r>
              <w:rPr>
                <w:rFonts w:hint="eastAsia"/>
              </w:rPr>
              <w:t>9. 人脸测温主机（含闸机支架）生产企业对代理公司参与报价的授权书（进口产品需提供原产厂家对中国总代的中英文授权书复印件或同步翻译件）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52"/>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投标公司为上市公司或为所投产品行业标准制定者得</w:t>
            </w:r>
            <w:r>
              <w:rPr>
                <w:rFonts w:ascii="宋体" w:hAnsi="宋体" w:eastAsia="宋体" w:cs="Times New Roman"/>
                <w:color w:val="000000" w:themeColor="text1"/>
                <w:kern w:val="0"/>
                <w:sz w:val="21"/>
                <w:szCs w:val="21"/>
              </w:rPr>
              <w:t>4-5分，所投产品标准达到行业领先水平得2-3分，达到区域领先的得1分。</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质量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控制</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（5分）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投标产品具备有效的节字标志认证证书（CQC）和中国环境标志认证证书（CEC）的，1项各得0.5分。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 根据投标产品平均无故障时间（MTBF）由长至短排名，排名第一的得1分，其余按排名依次递减0.4分，最低或没有得0分。企业需提供无故障检测证明材料。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 投标产品生产企业提供产品噪声、防辐射、防尘、恶劣供电环境、防腐检验、环境应力等专项检验证书的，有一项得0.25分，最多得2分，未提供不得分。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5. 生产企业为国家级技术中心的得0.5分，省级技术中心的得0.25分。（提供相关证明材料）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产品技术性能指标参数满足偏离情况（20分）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.5分，最多加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1</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供货周期：是否提供明确、合理的项目实施周期和进度表。最优得标准分，其余依次递减0.5分，最低得0分。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根据企业服务方式、现场支持、服务费用、服务等级等因素评分，最优得标准分，其余依次递减0.5分，最低得0分。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根据硬件使用过程中安全服务和后期技术咨询承诺情况评分，最优得标准分，其余依次递减0.5分，最低得0分。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姚老师、陈老师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285612603"/>
      <w:bookmarkStart w:id="15" w:name="_Toc435540981"/>
      <w:bookmarkStart w:id="16" w:name="_Toc390713969"/>
      <w:bookmarkStart w:id="17" w:name="_Toc43485654"/>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Lines="50" w:line="440" w:lineRule="exact"/>
        <w:rPr>
          <w:b/>
          <w:sz w:val="24"/>
        </w:rPr>
      </w:pPr>
      <w:r>
        <w:rPr>
          <w:rFonts w:hint="eastAsia"/>
          <w:b/>
          <w:sz w:val="24"/>
        </w:rPr>
        <w:t>一、产品</w:t>
      </w:r>
      <w:r>
        <w:rPr>
          <w:rFonts w:hint="eastAsia" w:ascii="宋体" w:hAnsi="宋体"/>
          <w:b/>
          <w:color w:val="000000"/>
          <w:sz w:val="24"/>
        </w:rPr>
        <w:t>清单列表</w:t>
      </w:r>
    </w:p>
    <w:tbl>
      <w:tblPr>
        <w:tblStyle w:val="20"/>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7"/>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413"/>
      <w:bookmarkStart w:id="23" w:name="_Toc39653189"/>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190"/>
      <w:bookmarkStart w:id="25" w:name="_Toc39653414"/>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7"/>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7"/>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417"/>
      <w:bookmarkStart w:id="31" w:name="_Toc39653193"/>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7"/>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194"/>
      <w:bookmarkStart w:id="33" w:name="_Toc39653418"/>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20"/>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43485655"/>
      <w:bookmarkStart w:id="35" w:name="_Toc240432233"/>
      <w:bookmarkStart w:id="36" w:name="_Toc435540982"/>
      <w:bookmarkStart w:id="37" w:name="_Toc37172691"/>
      <w:bookmarkStart w:id="38" w:name="_Toc285612604"/>
      <w:bookmarkStart w:id="39" w:name="_Toc390713970"/>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20"/>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0"/>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0"/>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0"/>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节字标志认证证书（CQC）和中国环境标志认证证书（CEC）</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无故障检测证明材料</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噪声、防辐射、防尘、恶劣供电环境、防腐检验、环境应力等专项检验证书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技术中心证明材料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供货周期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企业服务方式、现场支持、服务费用、服务等级</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宋体" w:hAnsi="宋体"/>
                <w:szCs w:val="21"/>
              </w:rPr>
              <w:t>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20"/>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26"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27"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MgSgIAAHMEAAAOAAAAZHJzL2Uyb0RvYy54bWysVM1uEzEQviPxDpbvdJO0Cckqm6q0BCGV&#10;H6nwABOvN2vhtc3YyW54gPIGnLhw57n6HIy9aRoVuCD2YHk8429mvs+z8/Ou0Wwr0StrCj48GXAm&#10;jbClMuuCf/ywfDblzAcwJWhrZMF30vPzxdMn89blcmRrq0uJjECMz1tX8DoEl2eZF7VswJ9YJw05&#10;K4sNBDJxnZUILaE3OhsNBpOstVg6tEJ6T6dXvZMvEn5VSRHeVZWXgemCU20hrZjWVVyzxRzyNYKr&#10;ldiXAf9QRQPKUNID1BUEYBtUv0E1SqD1tgonwjaZrSolZOqBuhkOHnVzU4OTqRcix7sDTf7/wYq3&#10;2/fIVFnwCWcGGpLo7tvXu+8/737cskmkp3U+p6gbR3Ghe2E7kjm16t21FZ88M/ayBrOWF4i2rSWU&#10;VN4w3syOrvY4PoKs2je2pDywCTYBdRU2kTtigxE6ybQ7SCO7wAQdjiaj0+mIXIJ8w9PhbHyaxMsg&#10;v7/u0IdX0jYsbgqOpH2Ch+21D7EcyO9DYjZvtSqXSutk4Hp1qZFtgd7JMn2pg0dh2rC24LPxaNwz&#10;8FeIQfr+BBFLuAJf96lK2sUoyBsVaBC0ago+PVyGPPL50pQpJIDS/Z5a0WZPcOS0Zzd0qy5JmdiP&#10;5K9suSPG0fbvnuaUNrXFL5y19OYL7j9vACVn+rUh1WbDs7M4JMk4Gz+PfOOxZ3XsASMIquAiIGe9&#10;cRn60do4VOuacvUvxdgL0rpSSYWHuvYN0MtO4uynMI7OsZ2iHv4Vi18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MQp0yB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28"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29"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2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rPr>
          <w:rFonts w:cs="Times New Roman"/>
          <w:b/>
          <w:sz w:val="28"/>
          <w:szCs w:val="28"/>
        </w:rPr>
      </w:pPr>
      <w:r>
        <w:rPr>
          <w:rFonts w:hint="eastAsia" w:cs="Times New Roman"/>
          <w:b/>
          <w:sz w:val="28"/>
          <w:szCs w:val="28"/>
        </w:rPr>
        <w:t>一、内容一览表</w:t>
      </w:r>
    </w:p>
    <w:tbl>
      <w:tblPr>
        <w:tblStyle w:val="20"/>
        <w:tblpPr w:leftFromText="180" w:rightFromText="180" w:vertAnchor="text" w:horzAnchor="margin"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13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jc w:val="center"/>
              <w:rPr>
                <w:rFonts w:cs="Times New Roman"/>
                <w:b/>
                <w:bCs/>
                <w:szCs w:val="21"/>
              </w:rPr>
            </w:pPr>
            <w:r>
              <w:rPr>
                <w:rFonts w:hint="eastAsia" w:cs="Times New Roman"/>
                <w:b/>
                <w:bCs/>
                <w:szCs w:val="21"/>
              </w:rPr>
              <w:t>序号</w:t>
            </w:r>
          </w:p>
        </w:tc>
        <w:tc>
          <w:tcPr>
            <w:tcW w:w="5132" w:type="dxa"/>
            <w:vAlign w:val="center"/>
          </w:tcPr>
          <w:p>
            <w:pPr>
              <w:jc w:val="center"/>
              <w:rPr>
                <w:rFonts w:cs="Times New Roman"/>
                <w:b/>
                <w:bCs/>
                <w:szCs w:val="21"/>
              </w:rPr>
            </w:pPr>
            <w:r>
              <w:rPr>
                <w:rFonts w:hint="eastAsia" w:cs="Times New Roman"/>
                <w:b/>
                <w:bCs/>
                <w:szCs w:val="21"/>
              </w:rPr>
              <w:t>内容</w:t>
            </w:r>
          </w:p>
        </w:tc>
        <w:tc>
          <w:tcPr>
            <w:tcW w:w="2693" w:type="dxa"/>
            <w:vAlign w:val="center"/>
          </w:tcPr>
          <w:p>
            <w:pPr>
              <w:jc w:val="center"/>
              <w:rPr>
                <w:rFonts w:cs="Times New Roman"/>
                <w:b/>
                <w:bCs/>
                <w:szCs w:val="21"/>
              </w:rPr>
            </w:pPr>
            <w:r>
              <w:rPr>
                <w:rFonts w:hint="eastAsia" w:cs="Times New Roman"/>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人脸测温主机（含闸机支架）</w:t>
            </w:r>
          </w:p>
        </w:tc>
        <w:tc>
          <w:tcPr>
            <w:tcW w:w="2693" w:type="dxa"/>
            <w:vAlign w:val="center"/>
          </w:tcPr>
          <w:p>
            <w:pPr>
              <w:jc w:val="center"/>
              <w:rPr>
                <w:rFonts w:ascii="仿宋" w:hAnsi="仿宋" w:eastAsia="仿宋"/>
                <w:color w:val="000000"/>
                <w:sz w:val="20"/>
                <w:szCs w:val="20"/>
              </w:rPr>
            </w:pPr>
            <w:r>
              <w:rPr>
                <w:rFonts w:ascii="仿宋" w:hAnsi="仿宋" w:eastAsia="仿宋"/>
                <w:color w:val="000000"/>
                <w:sz w:val="20"/>
                <w:szCs w:val="20"/>
              </w:rPr>
              <w:t>13</w:t>
            </w:r>
            <w:r>
              <w:rPr>
                <w:rFonts w:hint="eastAsia" w:ascii="仿宋" w:hAnsi="仿宋" w:eastAsia="仿宋"/>
                <w:color w:val="000000"/>
                <w:sz w:val="20"/>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左摆闸</w:t>
            </w:r>
          </w:p>
        </w:tc>
        <w:tc>
          <w:tcPr>
            <w:tcW w:w="2693" w:type="dxa"/>
            <w:vAlign w:val="center"/>
          </w:tcPr>
          <w:p>
            <w:pPr>
              <w:jc w:val="center"/>
              <w:rPr>
                <w:rFonts w:ascii="仿宋" w:hAnsi="仿宋" w:eastAsia="仿宋"/>
                <w:color w:val="000000"/>
                <w:sz w:val="20"/>
                <w:szCs w:val="20"/>
              </w:rPr>
            </w:pPr>
            <w:r>
              <w:rPr>
                <w:rFonts w:hint="eastAsia" w:ascii="仿宋" w:hAnsi="仿宋" w:eastAsia="仿宋"/>
                <w:color w:val="000000"/>
                <w:sz w:val="20"/>
                <w:szCs w:val="20"/>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中摆闸</w:t>
            </w:r>
          </w:p>
        </w:tc>
        <w:tc>
          <w:tcPr>
            <w:tcW w:w="2693" w:type="dxa"/>
            <w:vAlign w:val="center"/>
          </w:tcPr>
          <w:p>
            <w:pPr>
              <w:jc w:val="center"/>
              <w:rPr>
                <w:rFonts w:ascii="仿宋" w:hAnsi="仿宋" w:eastAsia="仿宋"/>
                <w:color w:val="000000"/>
                <w:sz w:val="20"/>
                <w:szCs w:val="20"/>
              </w:rPr>
            </w:pPr>
            <w:r>
              <w:rPr>
                <w:rFonts w:hint="eastAsia" w:ascii="仿宋" w:hAnsi="仿宋" w:eastAsia="仿宋"/>
                <w:color w:val="000000"/>
                <w:sz w:val="20"/>
                <w:szCs w:val="20"/>
              </w:rPr>
              <w:t>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右摆闸</w:t>
            </w:r>
          </w:p>
        </w:tc>
        <w:tc>
          <w:tcPr>
            <w:tcW w:w="2693" w:type="dxa"/>
            <w:vAlign w:val="center"/>
          </w:tcPr>
          <w:p>
            <w:pPr>
              <w:jc w:val="center"/>
              <w:rPr>
                <w:rFonts w:ascii="仿宋" w:hAnsi="仿宋" w:eastAsia="仿宋"/>
                <w:color w:val="000000"/>
                <w:sz w:val="20"/>
                <w:szCs w:val="20"/>
              </w:rPr>
            </w:pPr>
            <w:r>
              <w:rPr>
                <w:rFonts w:hint="eastAsia" w:ascii="仿宋" w:hAnsi="仿宋" w:eastAsia="仿宋"/>
                <w:color w:val="000000"/>
                <w:sz w:val="20"/>
                <w:szCs w:val="20"/>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服务器（含</w:t>
            </w:r>
            <w:r>
              <w:rPr>
                <w:rFonts w:ascii="仿宋" w:hAnsi="仿宋" w:eastAsia="仿宋"/>
                <w:color w:val="000000"/>
                <w:sz w:val="20"/>
                <w:szCs w:val="20"/>
              </w:rPr>
              <w:t>软件系统</w:t>
            </w:r>
            <w:r>
              <w:rPr>
                <w:rFonts w:hint="eastAsia" w:ascii="仿宋" w:hAnsi="仿宋" w:eastAsia="仿宋"/>
                <w:color w:val="000000"/>
                <w:sz w:val="20"/>
                <w:szCs w:val="20"/>
              </w:rPr>
              <w:t>）</w:t>
            </w:r>
          </w:p>
        </w:tc>
        <w:tc>
          <w:tcPr>
            <w:tcW w:w="2693" w:type="dxa"/>
            <w:vAlign w:val="center"/>
          </w:tcPr>
          <w:p>
            <w:pPr>
              <w:jc w:val="center"/>
              <w:rPr>
                <w:rFonts w:ascii="仿宋" w:hAnsi="仿宋" w:eastAsia="仿宋"/>
                <w:color w:val="000000"/>
                <w:sz w:val="20"/>
                <w:szCs w:val="20"/>
              </w:rPr>
            </w:pPr>
            <w:r>
              <w:rPr>
                <w:rFonts w:hint="eastAsia" w:ascii="仿宋" w:hAnsi="仿宋" w:eastAsia="仿宋"/>
                <w:color w:val="000000"/>
                <w:sz w:val="20"/>
                <w:szCs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网络设备</w:t>
            </w:r>
          </w:p>
        </w:tc>
        <w:tc>
          <w:tcPr>
            <w:tcW w:w="2693" w:type="dxa"/>
            <w:vAlign w:val="center"/>
          </w:tcPr>
          <w:p>
            <w:pPr>
              <w:jc w:val="center"/>
              <w:rPr>
                <w:rFonts w:ascii="仿宋" w:hAnsi="仿宋" w:eastAsia="仿宋"/>
                <w:color w:val="000000"/>
                <w:sz w:val="20"/>
                <w:szCs w:val="20"/>
              </w:rPr>
            </w:pPr>
            <w:r>
              <w:rPr>
                <w:rFonts w:hint="eastAsia" w:ascii="仿宋" w:hAnsi="仿宋" w:eastAsia="仿宋"/>
                <w:color w:val="000000"/>
                <w:sz w:val="20"/>
                <w:szCs w:val="20"/>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72" w:type="dxa"/>
            <w:vAlign w:val="center"/>
          </w:tcPr>
          <w:p>
            <w:pPr>
              <w:numPr>
                <w:ilvl w:val="0"/>
                <w:numId w:val="2"/>
              </w:numPr>
              <w:rPr>
                <w:rFonts w:cs="Times New Roman"/>
                <w:szCs w:val="21"/>
              </w:rPr>
            </w:pPr>
          </w:p>
        </w:tc>
        <w:tc>
          <w:tcPr>
            <w:tcW w:w="5132" w:type="dxa"/>
            <w:vAlign w:val="center"/>
          </w:tcPr>
          <w:p>
            <w:pPr>
              <w:rPr>
                <w:rFonts w:ascii="仿宋" w:hAnsi="仿宋" w:eastAsia="仿宋"/>
                <w:color w:val="000000"/>
                <w:sz w:val="20"/>
                <w:szCs w:val="20"/>
              </w:rPr>
            </w:pPr>
            <w:r>
              <w:rPr>
                <w:rFonts w:hint="eastAsia" w:ascii="仿宋" w:hAnsi="仿宋" w:eastAsia="仿宋"/>
                <w:color w:val="000000"/>
                <w:sz w:val="20"/>
                <w:szCs w:val="20"/>
              </w:rPr>
              <w:t>线缆及安装调试等</w:t>
            </w:r>
          </w:p>
        </w:tc>
        <w:tc>
          <w:tcPr>
            <w:tcW w:w="2693" w:type="dxa"/>
            <w:vAlign w:val="center"/>
          </w:tcPr>
          <w:p>
            <w:pPr>
              <w:jc w:val="center"/>
              <w:rPr>
                <w:rFonts w:ascii="仿宋" w:hAnsi="仿宋" w:eastAsia="仿宋"/>
                <w:color w:val="000000"/>
                <w:sz w:val="20"/>
                <w:szCs w:val="20"/>
              </w:rPr>
            </w:pPr>
            <w:r>
              <w:rPr>
                <w:rFonts w:ascii="仿宋" w:hAnsi="仿宋" w:eastAsia="仿宋"/>
                <w:color w:val="000000"/>
                <w:sz w:val="20"/>
                <w:szCs w:val="20"/>
              </w:rPr>
              <w:t>1</w:t>
            </w:r>
            <w:r>
              <w:rPr>
                <w:rFonts w:hint="eastAsia" w:ascii="仿宋" w:hAnsi="仿宋" w:eastAsia="仿宋"/>
                <w:color w:val="000000"/>
                <w:sz w:val="20"/>
                <w:szCs w:val="20"/>
              </w:rPr>
              <w:t>套</w:t>
            </w:r>
          </w:p>
        </w:tc>
      </w:tr>
    </w:tbl>
    <w:p>
      <w:pPr>
        <w:rPr>
          <w:rFonts w:ascii="黑体" w:eastAsia="黑体"/>
          <w:sz w:val="28"/>
          <w:szCs w:val="28"/>
        </w:rPr>
      </w:pPr>
      <w:r>
        <w:rPr>
          <w:rFonts w:hint="eastAsia" w:ascii="黑体" w:eastAsia="黑体"/>
          <w:sz w:val="28"/>
          <w:szCs w:val="28"/>
        </w:rPr>
        <w:t>二、项目总体要求</w:t>
      </w:r>
    </w:p>
    <w:tbl>
      <w:tblPr>
        <w:tblStyle w:val="21"/>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817" w:type="dxa"/>
            <w:tcBorders>
              <w:right w:val="single" w:color="auto" w:sz="4" w:space="0"/>
            </w:tcBorders>
            <w:vAlign w:val="center"/>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序号</w:t>
            </w:r>
          </w:p>
        </w:tc>
        <w:tc>
          <w:tcPr>
            <w:tcW w:w="1418" w:type="dxa"/>
            <w:tcBorders>
              <w:left w:val="single" w:color="auto" w:sz="4" w:space="0"/>
            </w:tcBorders>
            <w:vAlign w:val="center"/>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要求</w:t>
            </w:r>
          </w:p>
        </w:tc>
        <w:tc>
          <w:tcPr>
            <w:tcW w:w="6662" w:type="dxa"/>
            <w:vAlign w:val="center"/>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1</w:t>
            </w:r>
          </w:p>
        </w:tc>
        <w:tc>
          <w:tcPr>
            <w:tcW w:w="1418" w:type="dxa"/>
            <w:tcBorders>
              <w:lef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工期</w:t>
            </w:r>
          </w:p>
        </w:tc>
        <w:tc>
          <w:tcPr>
            <w:tcW w:w="6662" w:type="dxa"/>
            <w:vAlign w:val="bottom"/>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签订合同后</w:t>
            </w:r>
            <w:r>
              <w:rPr>
                <w:rFonts w:hint="eastAsia" w:ascii="仿宋" w:hAnsi="仿宋" w:eastAsia="仿宋" w:cs="Times New Roman"/>
                <w:kern w:val="0"/>
                <w:sz w:val="21"/>
                <w:szCs w:val="21"/>
                <w:u w:val="single"/>
              </w:rPr>
              <w:t xml:space="preserve"> 30</w:t>
            </w:r>
            <w:r>
              <w:rPr>
                <w:rFonts w:hint="eastAsia" w:ascii="仿宋" w:hAnsi="仿宋" w:eastAsia="仿宋" w:cs="Times New Roman"/>
                <w:kern w:val="0"/>
                <w:sz w:val="21"/>
                <w:szCs w:val="21"/>
              </w:rPr>
              <w:t>日内完成。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2</w:t>
            </w:r>
          </w:p>
        </w:tc>
        <w:tc>
          <w:tcPr>
            <w:tcW w:w="1418" w:type="dxa"/>
            <w:tcBorders>
              <w:lef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售后服务</w:t>
            </w:r>
          </w:p>
        </w:tc>
        <w:tc>
          <w:tcPr>
            <w:tcW w:w="6662" w:type="dxa"/>
            <w:vAlign w:val="bottom"/>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所有软硬件，</w:t>
            </w:r>
            <w:r>
              <w:rPr>
                <w:rFonts w:ascii="仿宋" w:hAnsi="仿宋" w:eastAsia="仿宋" w:cs="Times New Roman"/>
                <w:kern w:val="0"/>
                <w:sz w:val="21"/>
                <w:szCs w:val="21"/>
              </w:rPr>
              <w:t>自验收合格日起至少提供为期3年</w:t>
            </w:r>
            <w:r>
              <w:rPr>
                <w:rFonts w:hint="eastAsia" w:ascii="仿宋" w:hAnsi="仿宋" w:eastAsia="仿宋" w:cs="Times New Roman"/>
                <w:kern w:val="0"/>
                <w:sz w:val="21"/>
                <w:szCs w:val="21"/>
              </w:rPr>
              <w:t>以上</w:t>
            </w:r>
            <w:r>
              <w:rPr>
                <w:rFonts w:ascii="仿宋" w:hAnsi="仿宋" w:eastAsia="仿宋" w:cs="Times New Roman"/>
                <w:kern w:val="0"/>
                <w:sz w:val="21"/>
                <w:szCs w:val="21"/>
              </w:rPr>
              <w:t>的</w:t>
            </w:r>
            <w:r>
              <w:rPr>
                <w:rFonts w:hint="eastAsia" w:ascii="仿宋" w:hAnsi="仿宋" w:eastAsia="仿宋" w:cs="Times New Roman"/>
                <w:kern w:val="0"/>
                <w:sz w:val="21"/>
                <w:szCs w:val="21"/>
              </w:rPr>
              <w:t>原厂</w:t>
            </w:r>
            <w:r>
              <w:rPr>
                <w:rFonts w:ascii="仿宋" w:hAnsi="仿宋" w:eastAsia="仿宋" w:cs="Times New Roman"/>
                <w:kern w:val="0"/>
                <w:sz w:val="21"/>
                <w:szCs w:val="21"/>
              </w:rPr>
              <w:t>免费售后服务</w:t>
            </w:r>
            <w:r>
              <w:rPr>
                <w:rFonts w:hint="eastAsia" w:ascii="仿宋" w:hAnsi="仿宋" w:eastAsia="仿宋" w:cs="Times New Roman"/>
                <w:kern w:val="0"/>
                <w:sz w:val="21"/>
                <w:szCs w:val="21"/>
              </w:rPr>
              <w:t>。4小时响应，24小时内到现场。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righ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3</w:t>
            </w:r>
          </w:p>
        </w:tc>
        <w:tc>
          <w:tcPr>
            <w:tcW w:w="1418" w:type="dxa"/>
            <w:tcBorders>
              <w:left w:val="single" w:color="auto" w:sz="4" w:space="0"/>
            </w:tcBorders>
            <w:vAlign w:val="center"/>
          </w:tcPr>
          <w:p>
            <w:pPr>
              <w:jc w:val="center"/>
              <w:rPr>
                <w:rFonts w:ascii="仿宋" w:hAnsi="仿宋" w:eastAsia="仿宋" w:cs="Times New Roman"/>
                <w:kern w:val="0"/>
                <w:sz w:val="21"/>
                <w:szCs w:val="21"/>
                <w:lang w:val="es-AR" w:bidi="ne-NP"/>
              </w:rPr>
            </w:pPr>
            <w:r>
              <w:rPr>
                <w:rFonts w:hint="eastAsia" w:ascii="仿宋" w:hAnsi="仿宋" w:eastAsia="仿宋" w:cs="Times New Roman"/>
                <w:kern w:val="0"/>
                <w:sz w:val="21"/>
                <w:szCs w:val="21"/>
                <w:lang w:val="es-AR" w:bidi="ne-NP"/>
              </w:rPr>
              <w:t>培训</w:t>
            </w:r>
          </w:p>
        </w:tc>
        <w:tc>
          <w:tcPr>
            <w:tcW w:w="6662" w:type="dxa"/>
            <w:vAlign w:val="bottom"/>
          </w:tcPr>
          <w:p>
            <w:pPr>
              <w:jc w:val="left"/>
              <w:rPr>
                <w:rFonts w:ascii="仿宋" w:hAnsi="仿宋" w:eastAsia="仿宋" w:cs="Times New Roman"/>
                <w:kern w:val="0"/>
                <w:sz w:val="21"/>
                <w:szCs w:val="21"/>
              </w:rPr>
            </w:pPr>
            <w:r>
              <w:rPr>
                <w:rFonts w:hint="eastAsia" w:ascii="仿宋" w:hAnsi="仿宋" w:eastAsia="仿宋" w:cs="Times New Roman"/>
                <w:kern w:val="0"/>
                <w:sz w:val="21"/>
                <w:szCs w:val="21"/>
              </w:rPr>
              <w:t>对全体使用人员进行</w:t>
            </w:r>
            <w:r>
              <w:rPr>
                <w:rFonts w:ascii="仿宋" w:hAnsi="仿宋" w:eastAsia="仿宋" w:cs="Times New Roman"/>
                <w:kern w:val="0"/>
                <w:sz w:val="21"/>
                <w:szCs w:val="21"/>
                <w:u w:val="single"/>
              </w:rPr>
              <w:t>1</w:t>
            </w:r>
            <w:r>
              <w:rPr>
                <w:rFonts w:hint="eastAsia" w:ascii="仿宋" w:hAnsi="仿宋" w:eastAsia="仿宋" w:cs="Times New Roman"/>
                <w:kern w:val="0"/>
                <w:sz w:val="21"/>
                <w:szCs w:val="21"/>
              </w:rPr>
              <w:t>轮培训.</w:t>
            </w:r>
            <w:r>
              <w:rPr>
                <w:rFonts w:hint="eastAsia" w:ascii="仿宋" w:hAnsi="仿宋" w:eastAsia="仿宋" w:cs="Times New Roman"/>
                <w:kern w:val="0"/>
                <w:sz w:val="21"/>
                <w:szCs w:val="21"/>
                <w:lang w:val="es-AR" w:bidi="ne-NP"/>
              </w:rPr>
              <w:t xml:space="preserve"> </w:t>
            </w:r>
          </w:p>
        </w:tc>
      </w:tr>
    </w:tbl>
    <w:p>
      <w:pPr>
        <w:jc w:val="left"/>
        <w:rPr>
          <w:rFonts w:ascii="黑体" w:eastAsia="黑体"/>
          <w:sz w:val="28"/>
          <w:szCs w:val="28"/>
        </w:rPr>
      </w:pPr>
      <w:r>
        <w:rPr>
          <w:rFonts w:hint="eastAsia" w:cs="Times New Roman"/>
          <w:b/>
          <w:sz w:val="28"/>
          <w:szCs w:val="28"/>
        </w:rPr>
        <w:t>三、</w:t>
      </w:r>
      <w:r>
        <w:rPr>
          <w:rFonts w:hint="eastAsia" w:ascii="黑体" w:eastAsia="黑体"/>
          <w:sz w:val="28"/>
          <w:szCs w:val="28"/>
        </w:rPr>
        <w:t>软件功能及性能</w:t>
      </w: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34" w:type="dxa"/>
            <w:tcBorders>
              <w:top w:val="single" w:color="auto" w:sz="4" w:space="0"/>
              <w:left w:val="single" w:color="auto" w:sz="4" w:space="0"/>
              <w:bottom w:val="single" w:color="auto" w:sz="4" w:space="0"/>
              <w:right w:val="single" w:color="auto" w:sz="4" w:space="0"/>
            </w:tcBorders>
          </w:tcPr>
          <w:p>
            <w:pPr>
              <w:jc w:val="center"/>
              <w:rPr>
                <w:b/>
                <w:bCs/>
                <w:kern w:val="0"/>
                <w:szCs w:val="21"/>
                <w:lang w:bidi="ne-NP"/>
              </w:rPr>
            </w:pPr>
            <w:r>
              <w:rPr>
                <w:rFonts w:hint="eastAsia"/>
                <w:b/>
                <w:bCs/>
                <w:kern w:val="0"/>
                <w:szCs w:val="21"/>
                <w:lang w:bidi="ne-NP"/>
              </w:rPr>
              <w:t>序号</w:t>
            </w: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lang w:bidi="ne-NP"/>
              </w:rPr>
            </w:pPr>
            <w:r>
              <w:rPr>
                <w:rFonts w:hint="eastAsia"/>
                <w:b/>
                <w:bCs/>
                <w:kern w:val="0"/>
                <w:szCs w:val="21"/>
                <w:lang w:bidi="ne-NP"/>
              </w:rPr>
              <w:t>功能/性能</w:t>
            </w:r>
          </w:p>
        </w:tc>
        <w:tc>
          <w:tcPr>
            <w:tcW w:w="6662" w:type="dxa"/>
            <w:tcBorders>
              <w:top w:val="single" w:color="auto" w:sz="4" w:space="0"/>
              <w:left w:val="single" w:color="auto" w:sz="4" w:space="0"/>
              <w:bottom w:val="single" w:color="auto" w:sz="4" w:space="0"/>
              <w:right w:val="single" w:color="auto" w:sz="4" w:space="0"/>
            </w:tcBorders>
            <w:vAlign w:val="center"/>
          </w:tcPr>
          <w:p>
            <w:pPr>
              <w:jc w:val="center"/>
              <w:rPr>
                <w:b/>
                <w:bCs/>
                <w:kern w:val="0"/>
                <w:szCs w:val="21"/>
                <w:lang w:bidi="ne-NP"/>
              </w:rPr>
            </w:pPr>
            <w:r>
              <w:rPr>
                <w:rFonts w:hint="eastAsia"/>
                <w:b/>
                <w:bCs/>
                <w:kern w:val="0"/>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34" w:type="dxa"/>
            <w:tcBorders>
              <w:top w:val="single" w:color="auto" w:sz="4" w:space="0"/>
              <w:left w:val="single" w:color="auto" w:sz="4" w:space="0"/>
              <w:right w:val="single" w:color="auto" w:sz="4" w:space="0"/>
            </w:tcBorders>
            <w:vAlign w:val="center"/>
          </w:tcPr>
          <w:p>
            <w:pPr>
              <w:ind w:left="108" w:firstLine="191" w:firstLineChars="100"/>
              <w:rPr>
                <w:rFonts w:ascii="仿宋" w:hAnsi="仿宋" w:eastAsia="仿宋"/>
                <w:color w:val="000000"/>
                <w:sz w:val="20"/>
                <w:szCs w:val="20"/>
              </w:rPr>
            </w:pPr>
            <w:r>
              <w:rPr>
                <w:rFonts w:hint="eastAsia" w:ascii="仿宋" w:hAnsi="仿宋" w:eastAsia="仿宋"/>
                <w:color w:val="000000"/>
                <w:sz w:val="20"/>
                <w:szCs w:val="20"/>
              </w:rPr>
              <w:t>1</w:t>
            </w:r>
          </w:p>
        </w:tc>
        <w:tc>
          <w:tcPr>
            <w:tcW w:w="1301" w:type="dxa"/>
            <w:tcBorders>
              <w:top w:val="single" w:color="auto" w:sz="4" w:space="0"/>
              <w:left w:val="single" w:color="auto" w:sz="4" w:space="0"/>
              <w:right w:val="single" w:color="auto" w:sz="4" w:space="0"/>
            </w:tcBorders>
            <w:vAlign w:val="center"/>
          </w:tcPr>
          <w:p>
            <w:pPr>
              <w:ind w:left="108"/>
              <w:jc w:val="center"/>
              <w:rPr>
                <w:rFonts w:ascii="仿宋" w:hAnsi="仿宋" w:eastAsia="仿宋"/>
                <w:color w:val="000000"/>
                <w:sz w:val="20"/>
                <w:szCs w:val="20"/>
              </w:rPr>
            </w:pPr>
            <w:r>
              <w:rPr>
                <w:rFonts w:hint="eastAsia" w:ascii="宋体" w:hAnsi="宋体"/>
                <w:szCs w:val="21"/>
              </w:rPr>
              <w:t>★</w:t>
            </w:r>
            <w:r>
              <w:rPr>
                <w:rFonts w:hint="eastAsia" w:ascii="仿宋" w:hAnsi="仿宋" w:eastAsia="仿宋"/>
                <w:color w:val="000000"/>
                <w:sz w:val="20"/>
                <w:szCs w:val="20"/>
              </w:rPr>
              <w:t>功能</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仿宋" w:hAnsi="仿宋" w:eastAsia="仿宋"/>
                <w:color w:val="000000"/>
                <w:sz w:val="20"/>
                <w:szCs w:val="20"/>
              </w:rPr>
              <w:t>系统能</w:t>
            </w:r>
            <w:r>
              <w:rPr>
                <w:rFonts w:ascii="仿宋" w:hAnsi="仿宋" w:eastAsia="仿宋"/>
                <w:color w:val="000000"/>
                <w:sz w:val="20"/>
                <w:szCs w:val="20"/>
              </w:rPr>
              <w:t>实现</w:t>
            </w:r>
            <w:r>
              <w:rPr>
                <w:rFonts w:hint="eastAsia" w:ascii="仿宋" w:hAnsi="仿宋" w:eastAsia="仿宋"/>
                <w:color w:val="000000"/>
                <w:sz w:val="20"/>
                <w:szCs w:val="20"/>
              </w:rPr>
              <w:t>进出人员测温，同时读取并验证渝康码。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0"/>
                <w:szCs w:val="20"/>
              </w:rPr>
            </w:pPr>
            <w:r>
              <w:rPr>
                <w:rFonts w:hint="eastAsia" w:ascii="仿宋" w:hAnsi="仿宋" w:eastAsia="仿宋"/>
                <w:color w:val="000000"/>
                <w:sz w:val="20"/>
                <w:szCs w:val="20"/>
              </w:rPr>
              <w:t>2</w:t>
            </w:r>
          </w:p>
        </w:tc>
        <w:tc>
          <w:tcPr>
            <w:tcW w:w="1301" w:type="dxa"/>
            <w:tcBorders>
              <w:top w:val="single" w:color="auto" w:sz="4" w:space="0"/>
              <w:left w:val="single" w:color="auto" w:sz="4" w:space="0"/>
              <w:bottom w:val="single" w:color="auto" w:sz="4" w:space="0"/>
              <w:right w:val="single" w:color="auto" w:sz="4" w:space="0"/>
            </w:tcBorders>
            <w:vAlign w:val="center"/>
          </w:tcPr>
          <w:p>
            <w:pPr>
              <w:ind w:left="108"/>
              <w:jc w:val="center"/>
              <w:rPr>
                <w:rFonts w:ascii="仿宋" w:hAnsi="仿宋" w:eastAsia="仿宋"/>
                <w:color w:val="000000"/>
                <w:sz w:val="20"/>
                <w:szCs w:val="20"/>
              </w:rPr>
            </w:pPr>
            <w:r>
              <w:rPr>
                <w:rFonts w:hint="eastAsia"/>
                <w:szCs w:val="21"/>
                <w:lang w:val="es-AR" w:bidi="ne-NP"/>
              </w:rPr>
              <w:t>★</w:t>
            </w:r>
            <w:r>
              <w:rPr>
                <w:rFonts w:hint="eastAsia" w:ascii="仿宋" w:hAnsi="仿宋" w:eastAsia="仿宋"/>
                <w:color w:val="000000"/>
                <w:sz w:val="20"/>
                <w:szCs w:val="20"/>
              </w:rPr>
              <w:t>连通性</w:t>
            </w:r>
          </w:p>
        </w:tc>
        <w:tc>
          <w:tcPr>
            <w:tcW w:w="66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0"/>
                <w:szCs w:val="20"/>
              </w:rPr>
            </w:pPr>
            <w:r>
              <w:rPr>
                <w:rFonts w:hint="eastAsia" w:ascii="仿宋" w:hAnsi="仿宋" w:eastAsia="仿宋"/>
                <w:color w:val="000000"/>
                <w:sz w:val="20"/>
                <w:szCs w:val="20"/>
              </w:rPr>
              <w:t>须与门禁平台对接验证，建设方须承诺免费与医院后勤综合管理平台和医院智慧门禁系统对接。</w:t>
            </w:r>
          </w:p>
          <w:p>
            <w:pPr>
              <w:rPr>
                <w:rFonts w:ascii="仿宋" w:hAnsi="仿宋" w:eastAsia="仿宋"/>
                <w:color w:val="000000"/>
                <w:sz w:val="20"/>
                <w:szCs w:val="20"/>
              </w:rPr>
            </w:pPr>
            <w:r>
              <w:rPr>
                <w:rFonts w:hint="eastAsia" w:ascii="仿宋" w:hAnsi="仿宋" w:eastAsia="仿宋"/>
                <w:color w:val="000000"/>
                <w:sz w:val="20"/>
                <w:szCs w:val="20"/>
              </w:rPr>
              <w:t>后期能融入医院智慧门禁系统统一管理。</w:t>
            </w:r>
          </w:p>
        </w:tc>
      </w:tr>
    </w:tbl>
    <w:p>
      <w:pPr>
        <w:jc w:val="left"/>
        <w:rPr>
          <w:rFonts w:ascii="黑体" w:eastAsia="黑体"/>
          <w:sz w:val="28"/>
          <w:szCs w:val="28"/>
        </w:rPr>
      </w:pPr>
      <w:r>
        <w:rPr>
          <w:rFonts w:hint="eastAsia" w:ascii="黑体" w:eastAsia="黑体"/>
          <w:sz w:val="28"/>
          <w:szCs w:val="28"/>
        </w:rPr>
        <w:t>四、硬件参数</w:t>
      </w:r>
    </w:p>
    <w:tbl>
      <w:tblPr>
        <w:tblStyle w:val="21"/>
        <w:tblW w:w="49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0"/>
        <w:gridCol w:w="1762"/>
        <w:gridCol w:w="6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3" w:type="pct"/>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序号</w:t>
            </w:r>
          </w:p>
        </w:tc>
        <w:tc>
          <w:tcPr>
            <w:tcW w:w="990" w:type="pct"/>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硬件名称</w:t>
            </w:r>
          </w:p>
        </w:tc>
        <w:tc>
          <w:tcPr>
            <w:tcW w:w="3437" w:type="pct"/>
          </w:tcPr>
          <w:p>
            <w:pPr>
              <w:jc w:val="center"/>
              <w:rPr>
                <w:rFonts w:ascii="Times New Roman" w:hAnsi="Times New Roman" w:eastAsia="宋体" w:cs="Times New Roman"/>
                <w:b/>
                <w:bCs/>
                <w:kern w:val="0"/>
                <w:sz w:val="21"/>
                <w:szCs w:val="21"/>
                <w:lang w:bidi="ne-NP"/>
              </w:rPr>
            </w:pPr>
            <w:r>
              <w:rPr>
                <w:rFonts w:hint="eastAsia" w:ascii="Times New Roman" w:hAnsi="Times New Roman" w:eastAsia="宋体" w:cs="Times New Roman"/>
                <w:b/>
                <w:bCs/>
                <w:kern w:val="0"/>
                <w:sz w:val="21"/>
                <w:szCs w:val="21"/>
                <w:lang w:bidi="ne-NP"/>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573" w:type="pct"/>
            <w:vAlign w:val="center"/>
          </w:tcPr>
          <w:p>
            <w:pPr>
              <w:jc w:val="center"/>
              <w:rPr>
                <w:rFonts w:ascii="Times New Roman" w:hAnsi="Times New Roman" w:eastAsia="宋体" w:cs="Times New Roman"/>
                <w:kern w:val="0"/>
                <w:sz w:val="21"/>
                <w:szCs w:val="21"/>
                <w:lang w:bidi="ne-NP"/>
              </w:rPr>
            </w:pPr>
            <w:r>
              <w:rPr>
                <w:rFonts w:hint="eastAsia" w:ascii="Times New Roman" w:hAnsi="Times New Roman" w:eastAsia="宋体" w:cs="Times New Roman"/>
                <w:kern w:val="0"/>
                <w:sz w:val="21"/>
                <w:szCs w:val="21"/>
                <w:lang w:bidi="ne-NP"/>
              </w:rPr>
              <w:t>1</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人脸测温主机</w:t>
            </w:r>
          </w:p>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（含闸机支架）</w:t>
            </w:r>
          </w:p>
        </w:tc>
        <w:tc>
          <w:tcPr>
            <w:tcW w:w="3437" w:type="pct"/>
            <w:vAlign w:val="center"/>
          </w:tcPr>
          <w:p>
            <w:pPr>
              <w:rPr>
                <w:rFonts w:ascii="仿宋" w:hAnsi="仿宋" w:eastAsia="仿宋" w:cs="Times New Roman"/>
                <w:color w:val="000000"/>
                <w:kern w:val="0"/>
                <w:sz w:val="20"/>
                <w:szCs w:val="20"/>
              </w:rPr>
            </w:pPr>
            <w:r>
              <w:rPr>
                <w:rFonts w:hint="eastAsia" w:ascii="Times New Roman" w:hAnsi="Times New Roman" w:eastAsia="宋体" w:cs="Times New Roman"/>
                <w:kern w:val="0"/>
                <w:sz w:val="21"/>
                <w:szCs w:val="21"/>
                <w:lang w:val="es-AR" w:bidi="ne-NP"/>
              </w:rPr>
              <w:t>★</w:t>
            </w:r>
            <w:r>
              <w:rPr>
                <w:rFonts w:hint="eastAsia" w:ascii="仿宋" w:hAnsi="仿宋" w:eastAsia="仿宋" w:cs="Times New Roman"/>
                <w:color w:val="000000"/>
                <w:kern w:val="0"/>
                <w:sz w:val="20"/>
                <w:szCs w:val="20"/>
              </w:rPr>
              <w:t>1.设备外观：采用不小于7英寸触摸显示屏，不少于200万像素双目摄像头，面部识别距离0.5m-1.5m；人脸识别误识率≤0.1%的条件下，准确率应≥97%，人脸识别速度≤0.5s。</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2.设备容量：支持不少于50000张人脸白名单，100000条记录存储；</w:t>
            </w:r>
          </w:p>
          <w:p>
            <w:pPr>
              <w:rPr>
                <w:rFonts w:ascii="仿宋" w:hAnsi="仿宋" w:eastAsia="仿宋" w:cs="Times New Roman"/>
                <w:color w:val="000000"/>
                <w:kern w:val="0"/>
                <w:sz w:val="20"/>
                <w:szCs w:val="20"/>
              </w:rPr>
            </w:pPr>
            <w:r>
              <w:rPr>
                <w:rFonts w:hint="eastAsia" w:ascii="Times New Roman" w:hAnsi="Times New Roman" w:eastAsia="宋体" w:cs="Times New Roman"/>
                <w:kern w:val="0"/>
                <w:sz w:val="21"/>
                <w:szCs w:val="21"/>
                <w:lang w:val="es-AR" w:bidi="ne-NP"/>
              </w:rPr>
              <w:t>★</w:t>
            </w:r>
            <w:r>
              <w:rPr>
                <w:rFonts w:hint="eastAsia" w:ascii="仿宋" w:hAnsi="仿宋" w:eastAsia="仿宋" w:cs="Times New Roman"/>
                <w:color w:val="000000"/>
                <w:kern w:val="0"/>
                <w:sz w:val="20"/>
                <w:szCs w:val="20"/>
              </w:rPr>
              <w:t>3.体温检测：非接触式体温检测，温度检测距离在0.5m~1.5m之间，测温精度≤±0.5℃；</w:t>
            </w:r>
          </w:p>
          <w:p>
            <w:pPr>
              <w:rPr>
                <w:rFonts w:ascii="仿宋" w:hAnsi="仿宋" w:eastAsia="仿宋" w:cs="Times New Roman"/>
                <w:color w:val="000000"/>
                <w:kern w:val="0"/>
                <w:sz w:val="20"/>
                <w:szCs w:val="20"/>
              </w:rPr>
            </w:pPr>
            <w:r>
              <w:rPr>
                <w:rFonts w:hint="eastAsia" w:ascii="宋体" w:hAnsi="宋体" w:eastAsia="宋体" w:cs="Times New Roman"/>
                <w:kern w:val="0"/>
                <w:sz w:val="21"/>
                <w:szCs w:val="21"/>
              </w:rPr>
              <w:t>★</w:t>
            </w:r>
            <w:r>
              <w:rPr>
                <w:rFonts w:hint="eastAsia" w:ascii="仿宋" w:hAnsi="仿宋" w:eastAsia="仿宋" w:cs="Times New Roman"/>
                <w:color w:val="000000"/>
                <w:kern w:val="0"/>
                <w:sz w:val="20"/>
                <w:szCs w:val="20"/>
              </w:rPr>
              <w:t>4.</w:t>
            </w:r>
            <w:r>
              <w:rPr>
                <w:rFonts w:hint="eastAsia" w:ascii="仿宋" w:hAnsi="仿宋" w:eastAsia="仿宋" w:cs="仿宋"/>
                <w:color w:val="000000"/>
                <w:kern w:val="0"/>
                <w:sz w:val="21"/>
                <w:szCs w:val="21"/>
              </w:rPr>
              <w:t>认证方式：人脸识别+身份证识别+二维码识别，支持渝康码认证，</w:t>
            </w:r>
            <w:r>
              <w:rPr>
                <w:rFonts w:hint="eastAsia" w:ascii="仿宋" w:hAnsi="仿宋" w:eastAsia="仿宋" w:cs="Times New Roman"/>
                <w:color w:val="000000"/>
                <w:kern w:val="0"/>
                <w:sz w:val="20"/>
                <w:szCs w:val="20"/>
              </w:rPr>
              <w:t>识别人员身份后获取该人员体温数据并统一绑定;</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5.通讯方式：有线网络，4</w:t>
            </w:r>
            <w:r>
              <w:rPr>
                <w:rFonts w:ascii="仿宋" w:hAnsi="仿宋" w:eastAsia="仿宋" w:cs="Times New Roman"/>
                <w:color w:val="000000"/>
                <w:kern w:val="0"/>
                <w:sz w:val="20"/>
                <w:szCs w:val="20"/>
              </w:rPr>
              <w:t>G/5G</w:t>
            </w:r>
            <w:r>
              <w:rPr>
                <w:rFonts w:hint="eastAsia" w:ascii="仿宋" w:hAnsi="仿宋" w:eastAsia="仿宋" w:cs="Times New Roman"/>
                <w:color w:val="000000"/>
                <w:kern w:val="0"/>
                <w:sz w:val="20"/>
                <w:szCs w:val="20"/>
              </w:rPr>
              <w:t>；</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 xml:space="preserve">6.设备接口：不少于 LAN*1；RS485*1；韦根*1；USB *1；门磁*1；开门按钮*1；报警输入*2；电锁*1；报警输出*1； </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7.工作电压：DC 12V/2A，需独立供电；</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8.安装方式：通道安装;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2</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左摆闸</w:t>
            </w:r>
          </w:p>
        </w:tc>
        <w:tc>
          <w:tcPr>
            <w:tcW w:w="3437" w:type="pct"/>
            <w:vMerge w:val="restart"/>
            <w:vAlign w:val="center"/>
          </w:tcPr>
          <w:p>
            <w:pPr>
              <w:rPr>
                <w:rFonts w:ascii="仿宋" w:hAnsi="仿宋" w:eastAsia="仿宋" w:cs="Times New Roman"/>
                <w:color w:val="000000"/>
                <w:kern w:val="0"/>
                <w:sz w:val="20"/>
                <w:szCs w:val="20"/>
              </w:rPr>
            </w:pPr>
            <w:r>
              <w:rPr>
                <w:rFonts w:hint="eastAsia" w:ascii="Times New Roman" w:hAnsi="Times New Roman" w:eastAsia="宋体" w:cs="Times New Roman"/>
                <w:kern w:val="0"/>
                <w:sz w:val="21"/>
                <w:szCs w:val="21"/>
                <w:lang w:val="es-AR" w:bidi="ne-NP"/>
              </w:rPr>
              <w:t>★</w:t>
            </w:r>
            <w:r>
              <w:rPr>
                <w:rFonts w:hint="eastAsia" w:ascii="仿宋" w:hAnsi="仿宋" w:eastAsia="仿宋" w:cs="Times New Roman"/>
                <w:color w:val="000000"/>
                <w:kern w:val="0"/>
                <w:sz w:val="20"/>
                <w:szCs w:val="20"/>
              </w:rPr>
              <w:t>1.闸机宽度不大于200mm，预留充裕空间安装识别模块</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2.通行人数不少于20-60人每分钟</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3.通道宽度550mm—1100mm</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4.不少于12对红外检测</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5.亚克力材质门翼</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6.支持室内外安装</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7.工作电压220V</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8.支持翻越报警/分时段管控/反潜回功能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3</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中摆闸</w:t>
            </w:r>
          </w:p>
        </w:tc>
        <w:tc>
          <w:tcPr>
            <w:tcW w:w="3437" w:type="pct"/>
            <w:vMerge w:val="continue"/>
            <w:vAlign w:val="center"/>
          </w:tcPr>
          <w:p>
            <w:pPr>
              <w:rPr>
                <w:rFonts w:ascii="仿宋" w:hAnsi="仿宋" w:eastAsia="仿宋" w:cs="Times New Roman"/>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4</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右摆闸</w:t>
            </w:r>
          </w:p>
        </w:tc>
        <w:tc>
          <w:tcPr>
            <w:tcW w:w="3437" w:type="pct"/>
            <w:vMerge w:val="continue"/>
            <w:vAlign w:val="center"/>
          </w:tcPr>
          <w:p>
            <w:pPr>
              <w:rPr>
                <w:rFonts w:ascii="仿宋" w:hAnsi="仿宋" w:eastAsia="仿宋" w:cs="Times New Roman"/>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5</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服务器</w:t>
            </w:r>
          </w:p>
        </w:tc>
        <w:tc>
          <w:tcPr>
            <w:tcW w:w="3437" w:type="pct"/>
            <w:vAlign w:val="center"/>
          </w:tcPr>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CPU：</w:t>
            </w:r>
            <w:r>
              <w:rPr>
                <w:rFonts w:ascii="仿宋" w:hAnsi="仿宋" w:eastAsia="仿宋" w:cs="Times New Roman"/>
                <w:color w:val="000000"/>
                <w:kern w:val="0"/>
                <w:sz w:val="20"/>
                <w:szCs w:val="20"/>
              </w:rPr>
              <w:t>Xeon 铜牌</w:t>
            </w:r>
            <w:r>
              <w:rPr>
                <w:rFonts w:hint="eastAsia" w:ascii="仿宋" w:hAnsi="仿宋" w:eastAsia="仿宋" w:cs="Times New Roman"/>
                <w:color w:val="000000"/>
                <w:kern w:val="0"/>
                <w:sz w:val="20"/>
                <w:szCs w:val="20"/>
              </w:rPr>
              <w:t>，主频</w:t>
            </w:r>
            <w:r>
              <w:rPr>
                <w:rFonts w:ascii="仿宋" w:hAnsi="仿宋" w:eastAsia="仿宋" w:cs="Times New Roman"/>
                <w:color w:val="000000"/>
                <w:kern w:val="0"/>
                <w:sz w:val="20"/>
                <w:szCs w:val="20"/>
              </w:rPr>
              <w:t>不低于</w:t>
            </w:r>
            <w:r>
              <w:rPr>
                <w:rFonts w:hint="eastAsia" w:ascii="仿宋" w:hAnsi="仿宋" w:eastAsia="仿宋" w:cs="Times New Roman"/>
                <w:color w:val="000000"/>
                <w:kern w:val="0"/>
                <w:sz w:val="20"/>
                <w:szCs w:val="20"/>
              </w:rPr>
              <w:t>2.0</w:t>
            </w:r>
            <w:r>
              <w:rPr>
                <w:rFonts w:ascii="仿宋" w:hAnsi="仿宋" w:eastAsia="仿宋" w:cs="Times New Roman"/>
                <w:color w:val="000000"/>
                <w:kern w:val="0"/>
                <w:sz w:val="20"/>
                <w:szCs w:val="20"/>
              </w:rPr>
              <w:t>G</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内存：不少于16</w:t>
            </w:r>
            <w:r>
              <w:rPr>
                <w:rFonts w:ascii="仿宋" w:hAnsi="仿宋" w:eastAsia="仿宋" w:cs="Times New Roman"/>
                <w:color w:val="000000"/>
                <w:kern w:val="0"/>
                <w:sz w:val="20"/>
                <w:szCs w:val="20"/>
              </w:rPr>
              <w:t>G ECC</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硬盘：不少于500</w:t>
            </w:r>
            <w:r>
              <w:rPr>
                <w:rFonts w:ascii="仿宋" w:hAnsi="仿宋" w:eastAsia="仿宋" w:cs="Times New Roman"/>
                <w:color w:val="000000"/>
                <w:kern w:val="0"/>
                <w:sz w:val="20"/>
                <w:szCs w:val="20"/>
              </w:rPr>
              <w:t>G 10K SAS</w:t>
            </w:r>
            <w:r>
              <w:rPr>
                <w:rFonts w:hint="eastAsia" w:ascii="仿宋" w:hAnsi="仿宋" w:eastAsia="仿宋" w:cs="Times New Roman"/>
                <w:color w:val="000000"/>
                <w:kern w:val="0"/>
                <w:sz w:val="20"/>
                <w:szCs w:val="20"/>
              </w:rPr>
              <w:t>接口</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网卡：不少于2个千兆电口</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机架式服务器、双电源设计</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支持ONVIF、GB/T28181标准协议的设备接入</w:t>
            </w:r>
          </w:p>
          <w:p>
            <w:pPr>
              <w:rPr>
                <w:rFonts w:ascii="仿宋" w:hAnsi="仿宋" w:eastAsia="仿宋" w:cs="Times New Roman"/>
                <w:color w:val="000000"/>
                <w:kern w:val="0"/>
                <w:sz w:val="20"/>
                <w:szCs w:val="20"/>
              </w:rPr>
            </w:pPr>
            <w:r>
              <w:rPr>
                <w:rFonts w:hint="eastAsia" w:ascii="Times New Roman" w:hAnsi="Times New Roman" w:eastAsia="宋体" w:cs="Times New Roman"/>
                <w:kern w:val="0"/>
                <w:sz w:val="21"/>
                <w:szCs w:val="21"/>
                <w:lang w:val="es-AR" w:bidi="ne-NP"/>
              </w:rPr>
              <w:t>★</w:t>
            </w:r>
            <w:r>
              <w:rPr>
                <w:rFonts w:hint="eastAsia" w:ascii="仿宋" w:hAnsi="仿宋" w:eastAsia="仿宋" w:cs="Times New Roman"/>
                <w:color w:val="000000"/>
                <w:kern w:val="0"/>
                <w:sz w:val="20"/>
                <w:szCs w:val="20"/>
              </w:rPr>
              <w:t>服务器相关硬件应确保完成各人脸测温主机的数据传输、存储（人像及测温数据存储不少于30天）及与渝康码实现对接的要求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6</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网络设备</w:t>
            </w:r>
          </w:p>
        </w:tc>
        <w:tc>
          <w:tcPr>
            <w:tcW w:w="3437" w:type="pct"/>
            <w:vAlign w:val="center"/>
          </w:tcPr>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结合现确定，确保设备直接的连接，并确保与重庆市大数据中心进行通讯所必要的网络设备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3" w:type="pct"/>
            <w:vAlign w:val="center"/>
          </w:tcPr>
          <w:p>
            <w:pPr>
              <w:jc w:val="center"/>
              <w:rPr>
                <w:rFonts w:ascii="Times New Roman" w:hAnsi="Times New Roman" w:eastAsia="宋体" w:cs="Times New Roman"/>
                <w:kern w:val="0"/>
                <w:sz w:val="21"/>
                <w:szCs w:val="21"/>
                <w:lang w:val="es-AR" w:bidi="ne-NP"/>
              </w:rPr>
            </w:pPr>
            <w:r>
              <w:rPr>
                <w:rFonts w:hint="eastAsia" w:ascii="Times New Roman" w:hAnsi="Times New Roman" w:eastAsia="宋体" w:cs="Times New Roman"/>
                <w:kern w:val="0"/>
                <w:sz w:val="21"/>
                <w:szCs w:val="21"/>
                <w:lang w:val="es-AR" w:bidi="ne-NP"/>
              </w:rPr>
              <w:t>7</w:t>
            </w:r>
          </w:p>
        </w:tc>
        <w:tc>
          <w:tcPr>
            <w:tcW w:w="990" w:type="pct"/>
            <w:vAlign w:val="center"/>
          </w:tcPr>
          <w:p>
            <w:pPr>
              <w:jc w:val="cente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线缆及安装调试等</w:t>
            </w:r>
          </w:p>
        </w:tc>
        <w:tc>
          <w:tcPr>
            <w:tcW w:w="3437" w:type="pct"/>
            <w:vAlign w:val="center"/>
          </w:tcPr>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1、双绞线、电线、光纤等线缆；</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2、光纤收发器、水晶头等设备；</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3、软件调试安装费用；</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4、其他系统投入使用必须的费用；</w:t>
            </w:r>
          </w:p>
          <w:p>
            <w:pPr>
              <w:rPr>
                <w:rFonts w:ascii="仿宋" w:hAnsi="仿宋" w:eastAsia="仿宋" w:cs="Times New Roman"/>
                <w:color w:val="000000"/>
                <w:kern w:val="0"/>
                <w:sz w:val="20"/>
                <w:szCs w:val="20"/>
              </w:rPr>
            </w:pPr>
            <w:r>
              <w:rPr>
                <w:rFonts w:hint="eastAsia" w:ascii="仿宋" w:hAnsi="仿宋" w:eastAsia="仿宋" w:cs="Times New Roman"/>
                <w:color w:val="000000"/>
                <w:kern w:val="0"/>
                <w:sz w:val="20"/>
                <w:szCs w:val="20"/>
              </w:rPr>
              <w:t>5、下一步接入医院门禁管理系统所需开发费用。</w:t>
            </w:r>
          </w:p>
        </w:tc>
      </w:tr>
    </w:tbl>
    <w:p>
      <w:pPr>
        <w:spacing w:line="420" w:lineRule="exact"/>
        <w:ind w:right="539"/>
      </w:pPr>
      <w:r>
        <w:rPr>
          <w:rFonts w:hint="eastAsia"/>
        </w:rPr>
        <w:t>备注：“人脸测温主机（含闸机支架）”所用品牌应参照或相当于海康、大华、宇视等同档次品牌。</w:t>
      </w: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1</w:t>
    </w:r>
    <w:r>
      <w:rPr>
        <w:rStyle w:val="23"/>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sz w:val="24"/>
        <w:szCs w:val="24"/>
      </w:rPr>
    </w:pPr>
    <w:r>
      <w:rPr>
        <w:rFonts w:hint="eastAsia"/>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28</w:t>
    </w:r>
    <w:r>
      <w:rPr>
        <w:rStyle w:val="23"/>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sz w:val="24"/>
        <w:szCs w:val="24"/>
      </w:rPr>
    </w:pPr>
    <w:r>
      <w:rPr>
        <w:rFonts w:hint="eastAsia" w:ascii="宋体"/>
        <w:sz w:val="24"/>
        <w:szCs w:val="24"/>
      </w:rPr>
      <w:t>—</w:t>
    </w:r>
    <w:r>
      <w:rPr>
        <w:rStyle w:val="23"/>
        <w:sz w:val="24"/>
        <w:szCs w:val="24"/>
      </w:rPr>
      <w:fldChar w:fldCharType="begin"/>
    </w:r>
    <w:r>
      <w:rPr>
        <w:rStyle w:val="23"/>
        <w:sz w:val="24"/>
        <w:szCs w:val="24"/>
      </w:rPr>
      <w:instrText xml:space="preserve"> PAGE </w:instrText>
    </w:r>
    <w:r>
      <w:rPr>
        <w:rStyle w:val="23"/>
        <w:sz w:val="24"/>
        <w:szCs w:val="24"/>
      </w:rPr>
      <w:fldChar w:fldCharType="separate"/>
    </w:r>
    <w:r>
      <w:rPr>
        <w:rStyle w:val="23"/>
        <w:sz w:val="24"/>
        <w:szCs w:val="24"/>
      </w:rPr>
      <w:t>58</w:t>
    </w:r>
    <w:r>
      <w:rPr>
        <w:rStyle w:val="23"/>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sz w:val="21"/>
        <w:szCs w:val="21"/>
      </w:rPr>
    </w:pPr>
  </w:p>
  <w:p>
    <w:pPr>
      <w:pStyle w:val="14"/>
      <w:jc w:val="both"/>
      <w:rPr>
        <w:rFonts w:ascii="楷体_GB2312" w:eastAsia="楷体_GB2312"/>
        <w:sz w:val="21"/>
        <w:szCs w:val="21"/>
      </w:rPr>
    </w:pPr>
  </w:p>
  <w:p>
    <w:pPr>
      <w:pStyle w:val="14"/>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楷体_GB2312" w:eastAsia="楷体_GB2312"/>
        <w:bCs/>
        <w:sz w:val="21"/>
        <w:szCs w:val="21"/>
      </w:rPr>
    </w:pPr>
  </w:p>
  <w:p>
    <w:pPr>
      <w:pStyle w:val="14"/>
      <w:jc w:val="both"/>
      <w:rPr>
        <w:rFonts w:ascii="楷体_GB2312" w:eastAsia="楷体_GB2312"/>
        <w:bCs/>
        <w:sz w:val="21"/>
        <w:szCs w:val="21"/>
      </w:rPr>
    </w:pPr>
  </w:p>
  <w:p>
    <w:pPr>
      <w:pStyle w:val="14"/>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4413"/>
    <w:rsid w:val="00101A4E"/>
    <w:rsid w:val="001146EE"/>
    <w:rsid w:val="0011544D"/>
    <w:rsid w:val="001175A3"/>
    <w:rsid w:val="00126E2A"/>
    <w:rsid w:val="001368F2"/>
    <w:rsid w:val="00140433"/>
    <w:rsid w:val="00141DF3"/>
    <w:rsid w:val="00146B8C"/>
    <w:rsid w:val="00151352"/>
    <w:rsid w:val="00151D52"/>
    <w:rsid w:val="00153547"/>
    <w:rsid w:val="00154A37"/>
    <w:rsid w:val="00156746"/>
    <w:rsid w:val="00162BA1"/>
    <w:rsid w:val="00165CC1"/>
    <w:rsid w:val="00167E17"/>
    <w:rsid w:val="00172231"/>
    <w:rsid w:val="00174EC9"/>
    <w:rsid w:val="00187861"/>
    <w:rsid w:val="001A083F"/>
    <w:rsid w:val="001A14C3"/>
    <w:rsid w:val="001A4FD9"/>
    <w:rsid w:val="001B14E3"/>
    <w:rsid w:val="001B7705"/>
    <w:rsid w:val="001D0023"/>
    <w:rsid w:val="001D1B14"/>
    <w:rsid w:val="001E3296"/>
    <w:rsid w:val="001E34F3"/>
    <w:rsid w:val="001E460B"/>
    <w:rsid w:val="002076CA"/>
    <w:rsid w:val="00214820"/>
    <w:rsid w:val="00224E5F"/>
    <w:rsid w:val="00226556"/>
    <w:rsid w:val="00242103"/>
    <w:rsid w:val="002425C9"/>
    <w:rsid w:val="002474B3"/>
    <w:rsid w:val="00262C6B"/>
    <w:rsid w:val="00265A44"/>
    <w:rsid w:val="002817A0"/>
    <w:rsid w:val="002A09F2"/>
    <w:rsid w:val="002A65C6"/>
    <w:rsid w:val="002B5D29"/>
    <w:rsid w:val="002B6E50"/>
    <w:rsid w:val="002C0F66"/>
    <w:rsid w:val="002C1147"/>
    <w:rsid w:val="002C5CFF"/>
    <w:rsid w:val="002C6A11"/>
    <w:rsid w:val="002D0387"/>
    <w:rsid w:val="002D12A7"/>
    <w:rsid w:val="002D2FA7"/>
    <w:rsid w:val="002D331A"/>
    <w:rsid w:val="002D4DA1"/>
    <w:rsid w:val="002D6D42"/>
    <w:rsid w:val="002E3D9F"/>
    <w:rsid w:val="002F03D4"/>
    <w:rsid w:val="002F1927"/>
    <w:rsid w:val="003027C7"/>
    <w:rsid w:val="00303E33"/>
    <w:rsid w:val="00320218"/>
    <w:rsid w:val="003222A0"/>
    <w:rsid w:val="003316B1"/>
    <w:rsid w:val="003407DF"/>
    <w:rsid w:val="003470EC"/>
    <w:rsid w:val="00354E1F"/>
    <w:rsid w:val="00360C37"/>
    <w:rsid w:val="00375D1B"/>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3887"/>
    <w:rsid w:val="003C64FC"/>
    <w:rsid w:val="003C7F91"/>
    <w:rsid w:val="003E1BE1"/>
    <w:rsid w:val="003F338D"/>
    <w:rsid w:val="003F5B3D"/>
    <w:rsid w:val="00403FA4"/>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A0BBE"/>
    <w:rsid w:val="004B0444"/>
    <w:rsid w:val="004B75DB"/>
    <w:rsid w:val="004C0035"/>
    <w:rsid w:val="004C3916"/>
    <w:rsid w:val="004E0DFC"/>
    <w:rsid w:val="004E0F38"/>
    <w:rsid w:val="004E18EC"/>
    <w:rsid w:val="004E35E3"/>
    <w:rsid w:val="004E6AEB"/>
    <w:rsid w:val="004F142D"/>
    <w:rsid w:val="004F5E12"/>
    <w:rsid w:val="00503A7C"/>
    <w:rsid w:val="00510D8F"/>
    <w:rsid w:val="00511818"/>
    <w:rsid w:val="005222C3"/>
    <w:rsid w:val="00522CA7"/>
    <w:rsid w:val="00531671"/>
    <w:rsid w:val="00532B1E"/>
    <w:rsid w:val="00533850"/>
    <w:rsid w:val="00554F2D"/>
    <w:rsid w:val="00560BBB"/>
    <w:rsid w:val="00563E2F"/>
    <w:rsid w:val="00564319"/>
    <w:rsid w:val="00564B59"/>
    <w:rsid w:val="00576044"/>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559B"/>
    <w:rsid w:val="00696F01"/>
    <w:rsid w:val="006979A0"/>
    <w:rsid w:val="006A14FA"/>
    <w:rsid w:val="006A7511"/>
    <w:rsid w:val="006B13AA"/>
    <w:rsid w:val="006B2818"/>
    <w:rsid w:val="006C1884"/>
    <w:rsid w:val="006C1CF4"/>
    <w:rsid w:val="006C6D5D"/>
    <w:rsid w:val="006D24CA"/>
    <w:rsid w:val="006D2D2E"/>
    <w:rsid w:val="006D6637"/>
    <w:rsid w:val="006E2984"/>
    <w:rsid w:val="006E5F9F"/>
    <w:rsid w:val="006E67F2"/>
    <w:rsid w:val="006F15B6"/>
    <w:rsid w:val="006F181B"/>
    <w:rsid w:val="00707914"/>
    <w:rsid w:val="007122C0"/>
    <w:rsid w:val="00717C01"/>
    <w:rsid w:val="00724DAA"/>
    <w:rsid w:val="007264A9"/>
    <w:rsid w:val="0073357E"/>
    <w:rsid w:val="0074178F"/>
    <w:rsid w:val="007500FA"/>
    <w:rsid w:val="00756021"/>
    <w:rsid w:val="0077103A"/>
    <w:rsid w:val="007824F3"/>
    <w:rsid w:val="00791442"/>
    <w:rsid w:val="0079179A"/>
    <w:rsid w:val="0079773B"/>
    <w:rsid w:val="007A278C"/>
    <w:rsid w:val="007A403E"/>
    <w:rsid w:val="007A4E0A"/>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31C16"/>
    <w:rsid w:val="00846C2B"/>
    <w:rsid w:val="0084720F"/>
    <w:rsid w:val="00853C33"/>
    <w:rsid w:val="00856888"/>
    <w:rsid w:val="008642CB"/>
    <w:rsid w:val="00864CD8"/>
    <w:rsid w:val="0086784E"/>
    <w:rsid w:val="008729B3"/>
    <w:rsid w:val="00880DAF"/>
    <w:rsid w:val="00882004"/>
    <w:rsid w:val="00893647"/>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294D"/>
    <w:rsid w:val="009350B3"/>
    <w:rsid w:val="00942048"/>
    <w:rsid w:val="0094231D"/>
    <w:rsid w:val="00946502"/>
    <w:rsid w:val="009466D5"/>
    <w:rsid w:val="009478E9"/>
    <w:rsid w:val="009727C6"/>
    <w:rsid w:val="00974D4A"/>
    <w:rsid w:val="00977600"/>
    <w:rsid w:val="00977E68"/>
    <w:rsid w:val="00981A66"/>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28F"/>
    <w:rsid w:val="00A85F86"/>
    <w:rsid w:val="00A93B99"/>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8D5"/>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764"/>
    <w:rsid w:val="00C8795F"/>
    <w:rsid w:val="00C929CC"/>
    <w:rsid w:val="00C93890"/>
    <w:rsid w:val="00C95D07"/>
    <w:rsid w:val="00CB02C8"/>
    <w:rsid w:val="00CB1178"/>
    <w:rsid w:val="00CB37F9"/>
    <w:rsid w:val="00CC1FAE"/>
    <w:rsid w:val="00CC3C89"/>
    <w:rsid w:val="00CD3A99"/>
    <w:rsid w:val="00CD46E0"/>
    <w:rsid w:val="00CE4AC8"/>
    <w:rsid w:val="00CE66D3"/>
    <w:rsid w:val="00CF2F87"/>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C5789"/>
    <w:rsid w:val="00DD114F"/>
    <w:rsid w:val="00DD189B"/>
    <w:rsid w:val="00DD59E7"/>
    <w:rsid w:val="00DD7F3E"/>
    <w:rsid w:val="00DE0F84"/>
    <w:rsid w:val="00DE1EE3"/>
    <w:rsid w:val="00DE2535"/>
    <w:rsid w:val="00DE45D1"/>
    <w:rsid w:val="00DF28D9"/>
    <w:rsid w:val="00DF4A17"/>
    <w:rsid w:val="00E014C3"/>
    <w:rsid w:val="00E04BC0"/>
    <w:rsid w:val="00E12058"/>
    <w:rsid w:val="00E20928"/>
    <w:rsid w:val="00E26DAD"/>
    <w:rsid w:val="00E3174A"/>
    <w:rsid w:val="00E33CB5"/>
    <w:rsid w:val="00E41380"/>
    <w:rsid w:val="00E439DE"/>
    <w:rsid w:val="00E46E3C"/>
    <w:rsid w:val="00E5386A"/>
    <w:rsid w:val="00E60B3D"/>
    <w:rsid w:val="00E668C6"/>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42021"/>
    <w:rsid w:val="00F54CD2"/>
    <w:rsid w:val="00F5553D"/>
    <w:rsid w:val="00F55708"/>
    <w:rsid w:val="00F61B44"/>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015F236E"/>
    <w:rsid w:val="1B1734C4"/>
    <w:rsid w:val="35AB6F63"/>
    <w:rsid w:val="41787B73"/>
    <w:rsid w:val="475408FF"/>
    <w:rsid w:val="515D069B"/>
    <w:rsid w:val="54F03F2F"/>
    <w:rsid w:val="5BA01B6C"/>
    <w:rsid w:val="65A164B9"/>
    <w:rsid w:val="7C76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7"/>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8"/>
    <w:semiHidden/>
    <w:qFormat/>
    <w:uiPriority w:val="0"/>
    <w:pPr>
      <w:shd w:val="clear" w:color="auto" w:fill="000080"/>
    </w:pPr>
    <w:rPr>
      <w:rFonts w:ascii="Times New Roman" w:hAnsi="Times New Roman" w:eastAsia="宋体" w:cs="Times New Roman"/>
      <w:kern w:val="0"/>
      <w:sz w:val="24"/>
      <w:szCs w:val="24"/>
    </w:rPr>
  </w:style>
  <w:style w:type="paragraph" w:styleId="6">
    <w:name w:val="annotation text"/>
    <w:basedOn w:val="1"/>
    <w:link w:val="54"/>
    <w:semiHidden/>
    <w:unhideWhenUsed/>
    <w:qFormat/>
    <w:uiPriority w:val="99"/>
    <w:pPr>
      <w:jc w:val="left"/>
    </w:pPr>
  </w:style>
  <w:style w:type="paragraph" w:styleId="7">
    <w:name w:val="Body Text"/>
    <w:basedOn w:val="1"/>
    <w:link w:val="33"/>
    <w:qFormat/>
    <w:uiPriority w:val="0"/>
    <w:rPr>
      <w:rFonts w:ascii="Times New Roman" w:hAnsi="Times New Roman" w:eastAsia="宋体" w:cs="Times New Roman"/>
      <w:kern w:val="0"/>
      <w:szCs w:val="24"/>
    </w:rPr>
  </w:style>
  <w:style w:type="paragraph" w:styleId="8">
    <w:name w:val="Body Text Indent"/>
    <w:basedOn w:val="1"/>
    <w:link w:val="32"/>
    <w:qFormat/>
    <w:uiPriority w:val="0"/>
    <w:pPr>
      <w:ind w:firstLine="555"/>
    </w:pPr>
    <w:rPr>
      <w:rFonts w:ascii="Times New Roman" w:hAnsi="Times New Roman" w:eastAsia="宋体" w:cs="Times New Roman"/>
      <w:kern w:val="0"/>
      <w:sz w:val="24"/>
      <w:szCs w:val="24"/>
    </w:rPr>
  </w:style>
  <w:style w:type="paragraph" w:styleId="9">
    <w:name w:val="Plain Text"/>
    <w:basedOn w:val="1"/>
    <w:link w:val="39"/>
    <w:qFormat/>
    <w:uiPriority w:val="0"/>
    <w:rPr>
      <w:rFonts w:ascii="宋体" w:hAnsi="Courier New" w:eastAsia="宋体" w:cs="Courier New"/>
      <w:sz w:val="24"/>
      <w:szCs w:val="21"/>
    </w:rPr>
  </w:style>
  <w:style w:type="paragraph" w:styleId="10">
    <w:name w:val="Date"/>
    <w:basedOn w:val="1"/>
    <w:next w:val="1"/>
    <w:link w:val="51"/>
    <w:semiHidden/>
    <w:unhideWhenUsed/>
    <w:qFormat/>
    <w:uiPriority w:val="99"/>
    <w:pPr>
      <w:ind w:left="100" w:leftChars="2500"/>
    </w:pPr>
  </w:style>
  <w:style w:type="paragraph" w:styleId="11">
    <w:name w:val="Body Text Indent 2"/>
    <w:basedOn w:val="1"/>
    <w:link w:val="31"/>
    <w:qFormat/>
    <w:uiPriority w:val="0"/>
    <w:pPr>
      <w:spacing w:line="540" w:lineRule="exact"/>
      <w:ind w:firstLine="630"/>
    </w:pPr>
    <w:rPr>
      <w:rFonts w:ascii="Times New Roman" w:hAnsi="Times New Roman" w:eastAsia="宋体" w:cs="Times New Roman"/>
      <w:kern w:val="0"/>
      <w:sz w:val="24"/>
      <w:szCs w:val="24"/>
    </w:rPr>
  </w:style>
  <w:style w:type="paragraph" w:styleId="12">
    <w:name w:val="Balloon Text"/>
    <w:basedOn w:val="1"/>
    <w:link w:val="40"/>
    <w:semiHidden/>
    <w:qFormat/>
    <w:uiPriority w:val="0"/>
    <w:rPr>
      <w:rFonts w:ascii="Times New Roman" w:hAnsi="Times New Roman" w:eastAsia="宋体" w:cs="Times New Roman"/>
      <w:kern w:val="0"/>
      <w:sz w:val="18"/>
      <w:szCs w:val="18"/>
    </w:rPr>
  </w:style>
  <w:style w:type="paragraph" w:styleId="13">
    <w:name w:val="footer"/>
    <w:basedOn w:val="1"/>
    <w:link w:val="29"/>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6">
    <w:name w:val="Body Text 2"/>
    <w:basedOn w:val="1"/>
    <w:link w:val="34"/>
    <w:qFormat/>
    <w:uiPriority w:val="0"/>
    <w:pPr>
      <w:jc w:val="center"/>
    </w:pPr>
    <w:rPr>
      <w:rFonts w:ascii="Times New Roman" w:hAnsi="Times New Roman" w:eastAsia="宋体" w:cs="Times New Roman"/>
      <w:kern w:val="0"/>
      <w:szCs w:val="24"/>
    </w:rPr>
  </w:style>
  <w:style w:type="paragraph" w:styleId="17">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8">
    <w:name w:val="index 1"/>
    <w:basedOn w:val="1"/>
    <w:next w:val="1"/>
    <w:semiHidden/>
    <w:qFormat/>
    <w:uiPriority w:val="0"/>
    <w:rPr>
      <w:rFonts w:ascii="Times New Roman" w:hAnsi="Times New Roman" w:eastAsia="宋体" w:cs="Times New Roman"/>
      <w:kern w:val="0"/>
      <w:sz w:val="24"/>
      <w:szCs w:val="24"/>
    </w:rPr>
  </w:style>
  <w:style w:type="paragraph" w:styleId="19">
    <w:name w:val="annotation subject"/>
    <w:basedOn w:val="6"/>
    <w:next w:val="6"/>
    <w:link w:val="55"/>
    <w:semiHidden/>
    <w:unhideWhenUsed/>
    <w:qFormat/>
    <w:uiPriority w:val="99"/>
    <w:rPr>
      <w:b/>
      <w:bCs/>
    </w:rPr>
  </w:style>
  <w:style w:type="table" w:styleId="21">
    <w:name w:val="Table Grid"/>
    <w:basedOn w:val="20"/>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page number"/>
    <w:basedOn w:val="22"/>
    <w:qFormat/>
    <w:uiPriority w:val="0"/>
    <w:rPr>
      <w:rFonts w:cs="Times New Roman"/>
    </w:rPr>
  </w:style>
  <w:style w:type="character" w:styleId="24">
    <w:name w:val="Hyperlink"/>
    <w:basedOn w:val="22"/>
    <w:qFormat/>
    <w:uiPriority w:val="99"/>
    <w:rPr>
      <w:rFonts w:cs="Times New Roman"/>
      <w:color w:val="0000FF"/>
      <w:u w:val="single"/>
    </w:rPr>
  </w:style>
  <w:style w:type="character" w:styleId="25">
    <w:name w:val="annotation reference"/>
    <w:basedOn w:val="22"/>
    <w:semiHidden/>
    <w:unhideWhenUsed/>
    <w:qFormat/>
    <w:uiPriority w:val="99"/>
    <w:rPr>
      <w:sz w:val="21"/>
      <w:szCs w:val="21"/>
    </w:rPr>
  </w:style>
  <w:style w:type="character" w:customStyle="1" w:styleId="26">
    <w:name w:val="标题 1 Char"/>
    <w:basedOn w:val="22"/>
    <w:link w:val="2"/>
    <w:qFormat/>
    <w:uiPriority w:val="0"/>
    <w:rPr>
      <w:rFonts w:ascii="Times New Roman" w:hAnsi="Times New Roman" w:eastAsia="宋体" w:cs="Times New Roman"/>
      <w:b/>
      <w:bCs/>
      <w:kern w:val="44"/>
      <w:sz w:val="44"/>
      <w:szCs w:val="44"/>
    </w:rPr>
  </w:style>
  <w:style w:type="character" w:customStyle="1" w:styleId="27">
    <w:name w:val="标题 2 Char"/>
    <w:basedOn w:val="22"/>
    <w:link w:val="3"/>
    <w:qFormat/>
    <w:uiPriority w:val="0"/>
    <w:rPr>
      <w:rFonts w:ascii="Arial" w:hAnsi="Arial" w:eastAsia="黑体" w:cs="Times New Roman"/>
      <w:b/>
      <w:kern w:val="0"/>
      <w:sz w:val="32"/>
      <w:szCs w:val="20"/>
    </w:rPr>
  </w:style>
  <w:style w:type="character" w:customStyle="1" w:styleId="28">
    <w:name w:val="页眉 Char"/>
    <w:basedOn w:val="22"/>
    <w:link w:val="14"/>
    <w:qFormat/>
    <w:uiPriority w:val="0"/>
    <w:rPr>
      <w:rFonts w:ascii="Times New Roman" w:hAnsi="Times New Roman" w:eastAsia="宋体" w:cs="Times New Roman"/>
      <w:kern w:val="0"/>
      <w:sz w:val="18"/>
      <w:szCs w:val="18"/>
    </w:rPr>
  </w:style>
  <w:style w:type="character" w:customStyle="1" w:styleId="29">
    <w:name w:val="页脚 Char"/>
    <w:basedOn w:val="22"/>
    <w:link w:val="13"/>
    <w:qFormat/>
    <w:uiPriority w:val="0"/>
    <w:rPr>
      <w:rFonts w:ascii="Times New Roman" w:hAnsi="Times New Roman" w:eastAsia="宋体" w:cs="Times New Roman"/>
      <w:kern w:val="0"/>
      <w:sz w:val="18"/>
      <w:szCs w:val="18"/>
    </w:rPr>
  </w:style>
  <w:style w:type="paragraph" w:customStyle="1" w:styleId="30">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31">
    <w:name w:val="正文文本缩进 2 Char"/>
    <w:basedOn w:val="22"/>
    <w:link w:val="11"/>
    <w:qFormat/>
    <w:uiPriority w:val="0"/>
    <w:rPr>
      <w:rFonts w:ascii="Times New Roman" w:hAnsi="Times New Roman" w:eastAsia="宋体" w:cs="Times New Roman"/>
      <w:kern w:val="0"/>
      <w:sz w:val="24"/>
      <w:szCs w:val="24"/>
    </w:rPr>
  </w:style>
  <w:style w:type="character" w:customStyle="1" w:styleId="32">
    <w:name w:val="正文文本缩进 Char"/>
    <w:basedOn w:val="22"/>
    <w:link w:val="8"/>
    <w:qFormat/>
    <w:uiPriority w:val="0"/>
    <w:rPr>
      <w:rFonts w:ascii="Times New Roman" w:hAnsi="Times New Roman" w:eastAsia="宋体" w:cs="Times New Roman"/>
      <w:kern w:val="0"/>
      <w:sz w:val="24"/>
      <w:szCs w:val="24"/>
    </w:rPr>
  </w:style>
  <w:style w:type="character" w:customStyle="1" w:styleId="33">
    <w:name w:val="正文文本 Char"/>
    <w:basedOn w:val="22"/>
    <w:link w:val="7"/>
    <w:qFormat/>
    <w:uiPriority w:val="0"/>
    <w:rPr>
      <w:rFonts w:ascii="Times New Roman" w:hAnsi="Times New Roman" w:eastAsia="宋体" w:cs="Times New Roman"/>
      <w:kern w:val="0"/>
      <w:szCs w:val="24"/>
    </w:rPr>
  </w:style>
  <w:style w:type="character" w:customStyle="1" w:styleId="34">
    <w:name w:val="正文文本 2 Char"/>
    <w:basedOn w:val="22"/>
    <w:link w:val="16"/>
    <w:qFormat/>
    <w:uiPriority w:val="0"/>
    <w:rPr>
      <w:rFonts w:ascii="Times New Roman" w:hAnsi="Times New Roman" w:eastAsia="宋体" w:cs="Times New Roman"/>
      <w:kern w:val="0"/>
      <w:szCs w:val="24"/>
    </w:rPr>
  </w:style>
  <w:style w:type="paragraph" w:customStyle="1" w:styleId="35">
    <w:name w:val="样式1"/>
    <w:basedOn w:val="2"/>
    <w:qFormat/>
    <w:uiPriority w:val="0"/>
    <w:pPr>
      <w:spacing w:line="640" w:lineRule="exact"/>
      <w:jc w:val="center"/>
    </w:pPr>
    <w:rPr>
      <w:rFonts w:ascii="方正小标宋简体" w:hAnsi="华文中宋" w:eastAsia="方正小标宋简体"/>
      <w:b w:val="0"/>
    </w:rPr>
  </w:style>
  <w:style w:type="paragraph" w:customStyle="1" w:styleId="36">
    <w:name w:val="样式2"/>
    <w:basedOn w:val="2"/>
    <w:qFormat/>
    <w:uiPriority w:val="0"/>
    <w:pPr>
      <w:spacing w:line="640" w:lineRule="exact"/>
      <w:jc w:val="center"/>
    </w:pPr>
    <w:rPr>
      <w:rFonts w:ascii="方正小标宋简体" w:hAnsi="华文中宋" w:eastAsia="方正小标宋简体"/>
      <w:b w:val="0"/>
    </w:rPr>
  </w:style>
  <w:style w:type="paragraph" w:customStyle="1" w:styleId="37">
    <w:name w:val="样式3"/>
    <w:basedOn w:val="2"/>
    <w:qFormat/>
    <w:uiPriority w:val="0"/>
    <w:pPr>
      <w:spacing w:line="640" w:lineRule="exact"/>
      <w:jc w:val="center"/>
    </w:pPr>
    <w:rPr>
      <w:rFonts w:ascii="方正小标宋简体" w:hAnsi="华文中宋" w:eastAsia="方正小标宋简体"/>
      <w:b w:val="0"/>
    </w:rPr>
  </w:style>
  <w:style w:type="character" w:customStyle="1" w:styleId="38">
    <w:name w:val="文档结构图 Char"/>
    <w:basedOn w:val="22"/>
    <w:link w:val="5"/>
    <w:semiHidden/>
    <w:qFormat/>
    <w:uiPriority w:val="0"/>
    <w:rPr>
      <w:rFonts w:ascii="Times New Roman" w:hAnsi="Times New Roman" w:eastAsia="宋体" w:cs="Times New Roman"/>
      <w:kern w:val="0"/>
      <w:sz w:val="24"/>
      <w:szCs w:val="24"/>
      <w:shd w:val="clear" w:color="auto" w:fill="000080"/>
    </w:rPr>
  </w:style>
  <w:style w:type="character" w:customStyle="1" w:styleId="39">
    <w:name w:val="纯文本 Char"/>
    <w:basedOn w:val="22"/>
    <w:link w:val="9"/>
    <w:qFormat/>
    <w:uiPriority w:val="0"/>
    <w:rPr>
      <w:rFonts w:ascii="宋体" w:hAnsi="Courier New" w:eastAsia="宋体" w:cs="Courier New"/>
      <w:sz w:val="24"/>
      <w:szCs w:val="21"/>
    </w:rPr>
  </w:style>
  <w:style w:type="character" w:customStyle="1" w:styleId="40">
    <w:name w:val="批注框文本 Char"/>
    <w:basedOn w:val="22"/>
    <w:link w:val="12"/>
    <w:semiHidden/>
    <w:qFormat/>
    <w:uiPriority w:val="0"/>
    <w:rPr>
      <w:rFonts w:ascii="Times New Roman" w:hAnsi="Times New Roman" w:eastAsia="宋体" w:cs="Times New Roman"/>
      <w:kern w:val="0"/>
      <w:sz w:val="18"/>
      <w:szCs w:val="18"/>
    </w:rPr>
  </w:style>
  <w:style w:type="paragraph" w:customStyle="1" w:styleId="41">
    <w:name w:val="列出段落1"/>
    <w:basedOn w:val="1"/>
    <w:link w:val="45"/>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42">
    <w:name w:val="1111111199999"/>
    <w:basedOn w:val="1"/>
    <w:link w:val="43"/>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3">
    <w:name w:val="1111111199999 Char"/>
    <w:link w:val="42"/>
    <w:qFormat/>
    <w:locked/>
    <w:uiPriority w:val="0"/>
    <w:rPr>
      <w:rFonts w:ascii="Times New Roman" w:hAnsi="Times New Roman" w:eastAsia="宋体" w:cs="Times New Roman"/>
      <w:kern w:val="0"/>
      <w:szCs w:val="20"/>
    </w:rPr>
  </w:style>
  <w:style w:type="character" w:customStyle="1" w:styleId="44">
    <w:name w:val="apple-style-span"/>
    <w:qFormat/>
    <w:uiPriority w:val="0"/>
  </w:style>
  <w:style w:type="character" w:customStyle="1" w:styleId="45">
    <w:name w:val="List Paragraph Char"/>
    <w:link w:val="41"/>
    <w:qFormat/>
    <w:locked/>
    <w:uiPriority w:val="0"/>
    <w:rPr>
      <w:rFonts w:ascii="Calibri" w:hAnsi="Calibri" w:eastAsia="宋体" w:cs="Times New Roman"/>
      <w:kern w:val="0"/>
      <w:sz w:val="22"/>
      <w:szCs w:val="20"/>
      <w:lang w:eastAsia="en-US"/>
    </w:rPr>
  </w:style>
  <w:style w:type="paragraph" w:customStyle="1" w:styleId="46">
    <w:name w:val="Char Char Char Char"/>
    <w:basedOn w:val="1"/>
    <w:qFormat/>
    <w:uiPriority w:val="0"/>
    <w:rPr>
      <w:rFonts w:ascii="Times New Roman" w:hAnsi="Times New Roman" w:eastAsia="宋体" w:cs="Times New Roman"/>
      <w:sz w:val="24"/>
      <w:szCs w:val="36"/>
    </w:rPr>
  </w:style>
  <w:style w:type="character" w:customStyle="1" w:styleId="47">
    <w:name w:val="Char Char4"/>
    <w:qFormat/>
    <w:locked/>
    <w:uiPriority w:val="0"/>
    <w:rPr>
      <w:rFonts w:ascii="宋体" w:hAnsi="Courier New" w:eastAsia="宋体"/>
      <w:kern w:val="2"/>
      <w:sz w:val="21"/>
      <w:lang w:bidi="ar-SA"/>
    </w:rPr>
  </w:style>
  <w:style w:type="character" w:customStyle="1" w:styleId="48">
    <w:name w:val="样式 (中文) 仿宋_GB2312 三号"/>
    <w:basedOn w:val="22"/>
    <w:qFormat/>
    <w:uiPriority w:val="0"/>
    <w:rPr>
      <w:rFonts w:hint="eastAsia" w:ascii="仿宋_GB2312" w:eastAsia="仿宋_GB2312"/>
      <w:sz w:val="32"/>
    </w:rPr>
  </w:style>
  <w:style w:type="character" w:customStyle="1" w:styleId="49">
    <w:name w:val="Char Char3"/>
    <w:basedOn w:val="22"/>
    <w:qFormat/>
    <w:locked/>
    <w:uiPriority w:val="0"/>
    <w:rPr>
      <w:rFonts w:ascii="宋体" w:hAnsi="宋体" w:eastAsia="宋体"/>
      <w:sz w:val="18"/>
      <w:szCs w:val="18"/>
      <w:lang w:val="en-US" w:eastAsia="zh-CN" w:bidi="ar-SA"/>
    </w:rPr>
  </w:style>
  <w:style w:type="character" w:customStyle="1" w:styleId="50">
    <w:name w:val="HTML 预设格式 Char"/>
    <w:basedOn w:val="22"/>
    <w:link w:val="17"/>
    <w:qFormat/>
    <w:uiPriority w:val="0"/>
    <w:rPr>
      <w:rFonts w:ascii="黑体" w:hAnsi="Courier New" w:eastAsia="黑体" w:cs="Times New Roman"/>
      <w:kern w:val="0"/>
      <w:sz w:val="20"/>
      <w:szCs w:val="20"/>
    </w:rPr>
  </w:style>
  <w:style w:type="character" w:customStyle="1" w:styleId="51">
    <w:name w:val="日期 Char"/>
    <w:basedOn w:val="22"/>
    <w:link w:val="10"/>
    <w:semiHidden/>
    <w:qFormat/>
    <w:uiPriority w:val="99"/>
  </w:style>
  <w:style w:type="table" w:customStyle="1" w:styleId="52">
    <w:name w:val="网格型1"/>
    <w:basedOn w:val="20"/>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3">
    <w:name w:val="网格型341"/>
    <w:basedOn w:val="20"/>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4">
    <w:name w:val="批注文字 Char"/>
    <w:basedOn w:val="22"/>
    <w:link w:val="6"/>
    <w:semiHidden/>
    <w:qFormat/>
    <w:uiPriority w:val="99"/>
  </w:style>
  <w:style w:type="character" w:customStyle="1" w:styleId="55">
    <w:name w:val="批注主题 Char"/>
    <w:basedOn w:val="54"/>
    <w:link w:val="19"/>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54B60-A29B-478F-B230-0492C8EA84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4395</Words>
  <Characters>25056</Characters>
  <Lines>208</Lines>
  <Paragraphs>58</Paragraphs>
  <TotalTime>0</TotalTime>
  <ScaleCrop>false</ScaleCrop>
  <LinksUpToDate>false</LinksUpToDate>
  <CharactersWithSpaces>29393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2020-09-01T08:05:00Z</dcterms:created>
  <dc:creator>Administrator</dc:creator>
  <cp:lastModifiedBy>Administrator</cp:lastModifiedBy>
  <cp:lastPrinted>2020-09-14T01:57:00Z</cp:lastPrinted>
  <dcterms:modified xsi:type="dcterms:W3CDTF">2020-10-29T00:52:04Z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