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睡眠监测仪</w:t>
      </w:r>
      <w:r>
        <w:rPr>
          <w:rFonts w:hint="eastAsia" w:ascii="宋体" w:hAnsi="宋体" w:eastAsia="宋体" w:cs="Times New Roman"/>
          <w:kern w:val="0"/>
          <w:sz w:val="36"/>
          <w:szCs w:val="36"/>
          <w:u w:val="single"/>
          <w:lang w:eastAsia="zh-CN"/>
        </w:rPr>
        <w:t>（第二次）</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2020-JL13(03)-W30065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三</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27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30</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关于睡眠监测仪（第二次）的采购</w:t>
      </w:r>
      <w:r>
        <w:rPr>
          <w:rFonts w:ascii="Tahoma" w:hAnsi="Tahoma" w:cs="Tahoma"/>
          <w:b/>
          <w:bCs/>
          <w:kern w:val="0"/>
          <w:sz w:val="28"/>
          <w:szCs w:val="28"/>
        </w:rPr>
        <w:t>公告</w:t>
      </w:r>
      <w:r>
        <w:rPr>
          <w:rFonts w:hint="eastAsia" w:ascii="Tahoma" w:hAnsi="Tahoma" w:cs="Tahoma"/>
          <w:b/>
          <w:bCs/>
          <w:kern w:val="0"/>
          <w:sz w:val="28"/>
          <w:szCs w:val="28"/>
        </w:rPr>
        <w:t>2020-JL13(03)-W30065</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睡眠监测仪（第二次）</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项目编号：2020-JL13(03)-W30065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88"/>
        <w:gridCol w:w="696"/>
        <w:gridCol w:w="1188"/>
        <w:gridCol w:w="792"/>
        <w:gridCol w:w="626"/>
        <w:gridCol w:w="1058"/>
        <w:gridCol w:w="1058"/>
        <w:gridCol w:w="1058"/>
        <w:gridCol w:w="8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预算</w:t>
            </w:r>
            <w:r>
              <w:rPr>
                <w:rFonts w:hint="eastAsia" w:cs="Times New Roman" w:asciiTheme="minorEastAsia" w:hAnsiTheme="minorEastAsia"/>
                <w:snapToGrid w:val="0"/>
                <w:kern w:val="0"/>
                <w:szCs w:val="21"/>
                <w:lang w:eastAsia="zh-CN"/>
              </w:rPr>
              <w:t>单价</w:t>
            </w:r>
            <w:r>
              <w:rPr>
                <w:rFonts w:hint="eastAsia" w:cs="Times New Roman" w:asciiTheme="minorEastAsia" w:hAnsiTheme="minorEastAsia"/>
                <w:snapToGrid w:val="0"/>
                <w:kern w:val="0"/>
                <w:szCs w:val="21"/>
              </w:rPr>
              <w:t>（万元）</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napToGrid w:val="0"/>
                <w:kern w:val="0"/>
                <w:sz w:val="21"/>
                <w:szCs w:val="21"/>
                <w:lang w:val="en-US" w:eastAsia="zh-CN" w:bidi="ar-SA"/>
              </w:rPr>
            </w:pPr>
            <w:r>
              <w:rPr>
                <w:rFonts w:hint="eastAsia" w:cs="Times New Roman" w:asciiTheme="minorEastAsia" w:hAnsiTheme="minorEastAsia"/>
                <w:snapToGrid w:val="0"/>
                <w:kern w:val="0"/>
                <w:szCs w:val="21"/>
                <w:lang w:eastAsia="zh-CN"/>
              </w:rPr>
              <w:t>项目</w:t>
            </w:r>
            <w:r>
              <w:rPr>
                <w:rFonts w:hint="eastAsia" w:cs="Times New Roman" w:asciiTheme="minorEastAsia" w:hAnsiTheme="minorEastAsia"/>
                <w:snapToGrid w:val="0"/>
                <w:kern w:val="0"/>
                <w:szCs w:val="21"/>
              </w:rPr>
              <w:t>预算（万元）</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睡眠</w:t>
            </w:r>
          </w:p>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监测仪</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8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rPr>
              <w:t>详见谈判文件附件</w:t>
            </w:r>
            <w:r>
              <w:rPr>
                <w:rFonts w:hint="eastAsia" w:cs="Times New Roman" w:asciiTheme="minorEastAsia" w:hAnsiTheme="minorEastAsia"/>
                <w:szCs w:val="21"/>
                <w:lang w:val="en-US" w:eastAsia="zh-CN"/>
              </w:rPr>
              <w:t>18</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3</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4.9</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14.7</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9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9156" w:type="dxa"/>
            <w:gridSpan w:val="10"/>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tLeast"/>
              <w:rPr>
                <w:rFonts w:hint="eastAsia" w:asciiTheme="minorEastAsia" w:hAnsiTheme="minorEastAsia"/>
                <w:szCs w:val="21"/>
              </w:rPr>
            </w:pPr>
            <w:r>
              <w:rPr>
                <w:rFonts w:hint="eastAsia" w:asciiTheme="minorEastAsia" w:hAnsiTheme="minorEastAsia"/>
                <w:szCs w:val="21"/>
              </w:rPr>
              <w:t>报价应包括物资供应、运输、安装、培训、售后服务等价格。</w:t>
            </w:r>
          </w:p>
          <w:p>
            <w:pPr>
              <w:numPr>
                <w:ilvl w:val="0"/>
                <w:numId w:val="1"/>
              </w:numPr>
              <w:adjustRightInd w:val="0"/>
              <w:snapToGrid w:val="0"/>
              <w:spacing w:line="360" w:lineRule="atLeast"/>
              <w:rPr>
                <w:rFonts w:hint="eastAsia" w:asciiTheme="minorEastAsia" w:hAnsiTheme="minorEastAsia"/>
                <w:szCs w:val="21"/>
              </w:rPr>
            </w:pPr>
            <w:r>
              <w:rPr>
                <w:rFonts w:hint="eastAsia" w:asciiTheme="minorEastAsia" w:hAnsiTheme="minorEastAsia"/>
                <w:szCs w:val="21"/>
                <w:lang w:eastAsia="zh-CN"/>
              </w:rPr>
              <w:t>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29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4</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5.廉洁诚信承诺书</w:t>
      </w:r>
    </w:p>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rPr>
        <w:t>6. 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7.医疗器械经营许可证或二类备案凭证（需具备相应产品经营资格)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七、本采购项目相关信息在“中国政府采购网（http://www.ccgp.gov.cn/）”、“医院官网（www.xnyy.cn/）”上发布。</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月29日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435540979"/>
      <w:bookmarkStart w:id="5" w:name="_Toc285612594"/>
      <w:bookmarkStart w:id="6" w:name="_Toc390713967"/>
      <w:bookmarkStart w:id="7" w:name="_Toc3778028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bookmarkEnd w:id="8"/>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777"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睡眠监测仪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rPr>
              <w:t>详见谈判文件附件1</w:t>
            </w:r>
            <w:r>
              <w:rPr>
                <w:rFonts w:hint="eastAsia" w:cs="Times New Roman" w:asciiTheme="minorEastAsia" w:hAnsiTheme="minorEastAsia"/>
                <w:kern w:val="0"/>
                <w:szCs w:val="21"/>
                <w:lang w:val="en-US" w:eastAsia="zh-CN"/>
              </w:rPr>
              <w:t>8</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3</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年（报价供应商可提供更优免费保修年限）。</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9.若此次谈判设备需配套使用耗材（试剂），耗材（试剂）需要一并进行报价，视情纳入计算经济分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40432230"/>
      <w:bookmarkStart w:id="11" w:name="_Toc37780285"/>
      <w:bookmarkStart w:id="12" w:name="_Toc285612601"/>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附件13</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w:t>
      </w:r>
      <w:r>
        <w:rPr>
          <w:rFonts w:hint="eastAsia" w:cs="仿宋_GB2312" w:asciiTheme="minorEastAsia" w:hAnsiTheme="minorEastAsia"/>
          <w:kern w:val="0"/>
          <w:sz w:val="24"/>
          <w:szCs w:val="24"/>
          <w:lang w:val="zh-CN"/>
        </w:rPr>
        <w:t xml:space="preserve"> </w:t>
      </w:r>
      <w:r>
        <w:rPr>
          <w:rFonts w:hint="eastAsia" w:cs="Times New Roman" w:asciiTheme="minorEastAsia" w:hAnsiTheme="minorEastAsia"/>
          <w:kern w:val="0"/>
          <w:sz w:val="24"/>
          <w:szCs w:val="24"/>
        </w:rPr>
        <w:t>付款条件原则上为</w:t>
      </w:r>
      <w:r>
        <w:rPr>
          <w:rFonts w:hint="eastAsia" w:cs="Times New Roman" w:asciiTheme="minorEastAsia" w:hAnsiTheme="minorEastAsia"/>
          <w:kern w:val="0"/>
          <w:sz w:val="24"/>
          <w:szCs w:val="24"/>
          <w:u w:val="single"/>
        </w:rPr>
        <w:t xml:space="preserve"> 合同总金额5万元以下验收合格后付100%；合同总金额5万元（含）以上验收合格后付95%，验收合格满1年付5%  </w:t>
      </w:r>
      <w:r>
        <w:rPr>
          <w:rFonts w:hint="eastAsia" w:cs="Times New Roman" w:asciiTheme="minorEastAsia" w:hAnsiTheme="minorEastAsia"/>
          <w:kern w:val="0"/>
          <w:sz w:val="24"/>
          <w:szCs w:val="24"/>
        </w:rPr>
        <w:t>。报价供应商也可列出更优惠的付款方式</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ascii="宋体" w:hAnsi="宋体" w:eastAsia="宋体" w:cs="Times New Roman"/>
          <w:kern w:val="0"/>
          <w:sz w:val="24"/>
          <w:szCs w:val="24"/>
        </w:rPr>
        <w:t>中国政府采购网（</w:t>
      </w:r>
      <w:bookmarkStart w:id="26" w:name="_GoBack"/>
      <w:bookmarkEnd w:id="26"/>
      <w:r>
        <w:rPr>
          <w:rFonts w:hint="eastAsia" w:ascii="宋体" w:hAnsi="宋体" w:eastAsia="宋体" w:cs="Times New Roman"/>
          <w:kern w:val="0"/>
          <w:sz w:val="24"/>
          <w:szCs w:val="24"/>
        </w:rPr>
        <w:t>www.ccgp.gov.cn/</w:t>
      </w:r>
      <w:r>
        <w:rPr>
          <w:rFonts w:hint="eastAsia" w:cs="Times New Roman" w:asciiTheme="minorEastAsia" w:hAnsiTheme="minorEastAsia"/>
          <w:snapToGrid w:val="0"/>
          <w:kern w:val="0"/>
          <w:sz w:val="24"/>
          <w:szCs w:val="24"/>
        </w:rPr>
        <w:t>）及我院官网（www.xnyy.cn）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(4)主要技术性能参数表（附件4）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(5)技术指标参数响应偏离表（附件5）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(6)主要商务条款响应偏离表（附件6）</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(7)交货清单（附件7）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w:t>
      </w:r>
      <w:r>
        <w:rPr>
          <w:rFonts w:hint="eastAsia" w:ascii="宋体" w:hAnsi="宋体" w:eastAsia="宋体" w:cs="Times New Roman"/>
          <w:kern w:val="0"/>
          <w:sz w:val="24"/>
          <w:szCs w:val="24"/>
        </w:rPr>
        <w:t>易损易耗件清单（附件8）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专机配套耗材（试剂）明细表（附件9）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spacing w:line="440" w:lineRule="exact"/>
        <w:ind w:firstLine="339" w:firstLineChars="147"/>
        <w:rPr>
          <w:rFonts w:cs="Times New Roman" w:asciiTheme="minorEastAsia" w:hAnsiTheme="minorEastAsia"/>
          <w:kern w:val="0"/>
          <w:sz w:val="24"/>
          <w:szCs w:val="24"/>
        </w:rPr>
      </w:pPr>
      <w:r>
        <w:rPr>
          <w:rFonts w:hint="eastAsia" w:ascii="宋体" w:hAnsi="宋体" w:eastAsia="宋体" w:cs="Times New Roman"/>
          <w:kern w:val="0"/>
          <w:sz w:val="24"/>
          <w:szCs w:val="24"/>
        </w:rPr>
        <w:t xml:space="preserve"> (12)</w:t>
      </w:r>
      <w:r>
        <w:rPr>
          <w:rFonts w:hint="eastAsia" w:cs="Times New Roman" w:asciiTheme="minorEastAsia" w:hAnsiTheme="minorEastAsia"/>
          <w:kern w:val="0"/>
          <w:sz w:val="24"/>
          <w:szCs w:val="24"/>
        </w:rPr>
        <w:t xml:space="preserve"> 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法定代表人资格证明书（含法定代表人身份证复印件）（原件，附件12）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 法定代表人授权书（含被授权人身份证复印件）（原件，如法定代表人未到现场需提供，附件13）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保密承诺书（附件14）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w:t>
      </w:r>
      <w:r>
        <w:rPr>
          <w:rFonts w:hint="eastAsia" w:cs="Times New Roman" w:asciiTheme="minorEastAsia" w:hAnsiTheme="minorEastAsia"/>
          <w:snapToGrid w:val="0"/>
          <w:kern w:val="0"/>
          <w:sz w:val="24"/>
          <w:szCs w:val="24"/>
          <w:lang w:val="zh-CN"/>
        </w:rPr>
        <w:t xml:space="preserve"> 廉洁诚信承诺书</w:t>
      </w:r>
      <w:r>
        <w:rPr>
          <w:rFonts w:hint="eastAsia" w:cs="Times New Roman" w:asciiTheme="minorEastAsia" w:hAnsiTheme="minorEastAsia"/>
          <w:kern w:val="0"/>
          <w:sz w:val="24"/>
          <w:szCs w:val="24"/>
        </w:rPr>
        <w:t>（附件15）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(17)</w:t>
      </w:r>
      <w:r>
        <w:rPr>
          <w:rFonts w:hint="eastAsia" w:cs="Times New Roman" w:asciiTheme="minorEastAsia" w:hAnsiTheme="minorEastAsia"/>
          <w:kern w:val="0"/>
          <w:sz w:val="24"/>
          <w:szCs w:val="24"/>
        </w:rPr>
        <w:t xml:space="preserve"> 相关声明书（包含但不限于以下内容）：①非外资企业或外资控股企业的书面声明；②参加本次采购活动前3年内在经营活动中没有重大违法记录的书面声明；</w:t>
      </w:r>
      <w:r>
        <w:rPr>
          <w:rFonts w:hint="eastAsia" w:ascii="宋体" w:hAnsi="宋体" w:eastAsia="宋体" w:cs="Times New Roman"/>
          <w:kern w:val="0"/>
          <w:sz w:val="24"/>
          <w:szCs w:val="24"/>
        </w:rPr>
        <w:t>③具有独立承担民事责任的能力；④具有良好的商业信誉和健全的财务会计制度；⑤具有履行合同所必需的设备和专业技术能力；⑥有依法缴纳税收和社会保障资金的良好记录</w:t>
      </w:r>
      <w:r>
        <w:rPr>
          <w:rFonts w:hint="eastAsia" w:cs="Times New Roman" w:asciiTheme="minorEastAsia" w:hAnsiTheme="minorEastAsia"/>
          <w:kern w:val="0"/>
          <w:sz w:val="24"/>
          <w:szCs w:val="24"/>
        </w:rPr>
        <w:t>。（附件16）</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(18) 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(19)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(20) 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(21) 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(22) 生产企业对代理公司参与报价的授权书（进口产品需提供原产厂家对中国总代的中英文授权书复印件或同步翻译件。附件17）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(23) 报价方认为需要加以说明的其他内容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(24)</w:t>
      </w:r>
      <w:r>
        <w:rPr>
          <w:rFonts w:hint="eastAsia"/>
        </w:rPr>
        <w:t xml:space="preserve"> </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可以选择性提供其他材料，包括但不限于产品相关检测报告、质量管理制度、质量检测机构、质量检测设备（提供设备清单和图片），以及第三方质量检测报告等与质量控制相关的证明材料及报价方拟用于履行本项目所必需的设施设备（提供图片、说明和购置发票或租赁协议）、专业技术能力、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等相关证明材料，仅作为商务、技术评审依据，不作为资格性和符合性审查要素</w:t>
      </w:r>
    </w:p>
    <w:p>
      <w:pPr>
        <w:spacing w:line="440" w:lineRule="exact"/>
        <w:ind w:firstLine="339" w:firstLineChars="147"/>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份。在每一份文件上要注明 “正本”或“副本”字样。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97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3.</w:t>
            </w:r>
            <w:r>
              <w:rPr>
                <w:rFonts w:hint="eastAsia"/>
              </w:rPr>
              <w:t xml:space="preserve"> 相关声明书：</w:t>
            </w:r>
            <w:r>
              <w:rPr>
                <w:rFonts w:hint="eastAsia" w:ascii="宋体" w:hAnsi="宋体" w:eastAsia="宋体" w:cs="宋体"/>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5.</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7.</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 xml:space="preserve">表2                </w:t>
      </w:r>
      <w:r>
        <w:rPr>
          <w:rFonts w:hint="eastAsia" w:ascii="方正小标宋简体" w:hAnsi="Times New Roman" w:eastAsia="方正小标宋简体" w:cs="Times New Roman"/>
          <w:kern w:val="0"/>
          <w:sz w:val="36"/>
          <w:szCs w:val="36"/>
        </w:rPr>
        <w:t>评审标准表</w:t>
      </w:r>
    </w:p>
    <w:tbl>
      <w:tblPr>
        <w:tblStyle w:val="17"/>
        <w:tblW w:w="9782" w:type="dxa"/>
        <w:tblInd w:w="-176" w:type="dxa"/>
        <w:tblLayout w:type="fixed"/>
        <w:tblCellMar>
          <w:top w:w="0" w:type="dxa"/>
          <w:left w:w="108" w:type="dxa"/>
          <w:bottom w:w="0" w:type="dxa"/>
          <w:right w:w="108" w:type="dxa"/>
        </w:tblCellMar>
      </w:tblPr>
      <w:tblGrid>
        <w:gridCol w:w="520"/>
        <w:gridCol w:w="1040"/>
        <w:gridCol w:w="851"/>
        <w:gridCol w:w="7371"/>
      </w:tblGrid>
      <w:tr>
        <w:tblPrEx>
          <w:tblCellMar>
            <w:top w:w="0" w:type="dxa"/>
            <w:left w:w="108" w:type="dxa"/>
            <w:bottom w:w="0" w:type="dxa"/>
            <w:right w:w="108" w:type="dxa"/>
          </w:tblCellMar>
        </w:tblPrEx>
        <w:trPr>
          <w:trHeight w:val="57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评分因素及权重</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初始</w:t>
            </w:r>
          </w:p>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分值</w:t>
            </w:r>
          </w:p>
        </w:tc>
        <w:tc>
          <w:tcPr>
            <w:tcW w:w="737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评分标准</w:t>
            </w:r>
          </w:p>
        </w:tc>
      </w:tr>
      <w:tr>
        <w:tblPrEx>
          <w:tblCellMar>
            <w:top w:w="0" w:type="dxa"/>
            <w:left w:w="108" w:type="dxa"/>
            <w:bottom w:w="0" w:type="dxa"/>
            <w:right w:w="108" w:type="dxa"/>
          </w:tblCellMar>
        </w:tblPrEx>
        <w:trPr>
          <w:trHeight w:val="693"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040"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经济30%</w:t>
            </w: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kern w:val="0"/>
                <w:szCs w:val="21"/>
              </w:rPr>
              <w:t>报价最低者为基准价并计为满分；然后以基准价为基点计算报价供应商的经济得分，推算公式：投标商经济得分</w:t>
            </w:r>
            <w:r>
              <w:rPr>
                <w:rFonts w:hint="eastAsia" w:ascii="宋体" w:hAnsi="宋体" w:eastAsia="宋体" w:cs="Times New Roman"/>
                <w:b/>
                <w:bCs/>
                <w:kern w:val="0"/>
                <w:szCs w:val="21"/>
              </w:rPr>
              <w:t>=</w:t>
            </w:r>
            <w:r>
              <w:rPr>
                <w:rFonts w:hint="eastAsia" w:ascii="宋体" w:hAnsi="宋体" w:eastAsia="宋体" w:cs="Times New Roman"/>
                <w:kern w:val="0"/>
                <w:szCs w:val="21"/>
              </w:rPr>
              <w:t>基准价</w:t>
            </w:r>
            <w:r>
              <w:rPr>
                <w:rFonts w:hint="eastAsia" w:ascii="宋体" w:hAnsi="宋体" w:eastAsia="宋体" w:cs="Times New Roman"/>
                <w:b/>
                <w:bCs/>
                <w:kern w:val="0"/>
                <w:szCs w:val="21"/>
              </w:rPr>
              <w:t>÷</w:t>
            </w:r>
            <w:r>
              <w:rPr>
                <w:rFonts w:hint="eastAsia" w:ascii="宋体" w:hAnsi="宋体" w:eastAsia="宋体" w:cs="Times New Roman"/>
                <w:kern w:val="0"/>
                <w:szCs w:val="21"/>
              </w:rPr>
              <w:t>投标商的最终报价</w:t>
            </w:r>
            <w:r>
              <w:rPr>
                <w:rFonts w:hint="eastAsia" w:ascii="宋体" w:hAnsi="宋体" w:eastAsia="宋体" w:cs="Times New Roman"/>
                <w:b/>
                <w:bCs/>
                <w:kern w:val="0"/>
                <w:szCs w:val="21"/>
              </w:rPr>
              <w:t>×</w:t>
            </w:r>
            <w:r>
              <w:rPr>
                <w:rFonts w:hint="eastAsia" w:ascii="宋体" w:hAnsi="宋体" w:eastAsia="宋体" w:cs="Times New Roman"/>
                <w:kern w:val="0"/>
                <w:szCs w:val="21"/>
              </w:rPr>
              <w:t>权重。</w:t>
            </w:r>
          </w:p>
        </w:tc>
      </w:tr>
      <w:tr>
        <w:tblPrEx>
          <w:tblCellMar>
            <w:top w:w="0" w:type="dxa"/>
            <w:left w:w="108" w:type="dxa"/>
            <w:bottom w:w="0" w:type="dxa"/>
            <w:right w:w="108" w:type="dxa"/>
          </w:tblCellMar>
        </w:tblPrEx>
        <w:trPr>
          <w:trHeight w:val="3976" w:hRule="atLeast"/>
        </w:trPr>
        <w:tc>
          <w:tcPr>
            <w:tcW w:w="520" w:type="dxa"/>
            <w:tcBorders>
              <w:top w:val="nil"/>
              <w:left w:val="single" w:color="auto" w:sz="4" w:space="0"/>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040"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技术指标和配置60%</w:t>
            </w:r>
          </w:p>
        </w:tc>
        <w:tc>
          <w:tcPr>
            <w:tcW w:w="851" w:type="dxa"/>
            <w:tcBorders>
              <w:top w:val="nil"/>
              <w:left w:val="nil"/>
              <w:bottom w:val="nil"/>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b/>
                <w:bCs/>
                <w:kern w:val="0"/>
                <w:szCs w:val="21"/>
              </w:rPr>
            </w:pP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1.基础分（50分）：</w:t>
            </w:r>
            <w:r>
              <w:rPr>
                <w:rFonts w:hint="eastAsia" w:ascii="宋体" w:hAnsi="宋体" w:eastAsia="宋体" w:cs="Times New Roman"/>
                <w:kern w:val="0"/>
                <w:szCs w:val="21"/>
              </w:rPr>
              <w:t>完全符合采购文件要求没有实质性负偏离得基础分50分。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2.</w:t>
            </w:r>
            <w:r>
              <w:rPr>
                <w:rFonts w:hint="eastAsia" w:ascii="宋体" w:hAnsi="宋体" w:eastAsia="宋体" w:cs="Times New Roman"/>
                <w:b/>
                <w:bCs/>
                <w:kern w:val="0"/>
                <w:szCs w:val="21"/>
              </w:rPr>
              <w:t>加分项（最多加50分）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①技术指标和配置高于采购要求并体现出产品的质量更优的，每项加5-10分，最多加20分。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②投标产品技术的先进性：可加5-10分，最多加10分。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③投标产品性能的安全性：可加5-10分，最多加10分。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④投标产品性能稳定性：可加5-10分，最多加10分。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3.扣分项（最多扣50分）</w:t>
            </w:r>
            <w:r>
              <w:rPr>
                <w:rFonts w:hint="eastAsia" w:ascii="宋体" w:hAnsi="宋体" w:eastAsia="宋体" w:cs="Times New Roman"/>
                <w:kern w:val="0"/>
                <w:szCs w:val="21"/>
              </w:rPr>
              <w:t>：</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①与采购要求有非实质性负偏离的，一项扣5-10分，最多扣30分；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②有严重负偏离，每项扣分10-15分，直至扣完为止。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4.有下列情况之一者，技术得零分：基本配置有遗漏（含不全）或故意分开作为其他配件（含耗材）或设置陷阱等。</w:t>
            </w:r>
          </w:p>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5.技术项目带“★”条款不满足，按无效报价处理。</w:t>
            </w:r>
          </w:p>
        </w:tc>
      </w:tr>
      <w:tr>
        <w:tblPrEx>
          <w:tblCellMar>
            <w:top w:w="0" w:type="dxa"/>
            <w:left w:w="108" w:type="dxa"/>
            <w:bottom w:w="0" w:type="dxa"/>
            <w:right w:w="108" w:type="dxa"/>
          </w:tblCellMar>
        </w:tblPrEx>
        <w:trPr>
          <w:trHeight w:val="593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0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商务10%</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100分</w:t>
            </w:r>
          </w:p>
        </w:tc>
        <w:tc>
          <w:tcPr>
            <w:tcW w:w="7371" w:type="dxa"/>
            <w:tcBorders>
              <w:top w:val="nil"/>
              <w:left w:val="nil"/>
              <w:bottom w:val="single" w:color="auto" w:sz="4" w:space="0"/>
              <w:right w:val="single" w:color="auto" w:sz="4" w:space="0"/>
            </w:tcBorders>
            <w:shd w:val="clear" w:color="auto" w:fill="auto"/>
            <w:vAlign w:val="center"/>
          </w:tcPr>
          <w:p>
            <w:pPr>
              <w:adjustRightInd w:val="0"/>
              <w:snapToGrid w:val="0"/>
              <w:spacing w:line="320" w:lineRule="exact"/>
              <w:rPr>
                <w:rFonts w:ascii="宋体" w:hAnsi="宋体" w:eastAsia="宋体" w:cs="Times New Roman"/>
                <w:kern w:val="0"/>
                <w:szCs w:val="21"/>
              </w:rPr>
            </w:pPr>
            <w:r>
              <w:rPr>
                <w:rFonts w:hint="eastAsia" w:ascii="宋体" w:hAnsi="宋体" w:eastAsia="宋体" w:cs="Times New Roman"/>
                <w:b/>
                <w:bCs/>
                <w:kern w:val="0"/>
                <w:szCs w:val="21"/>
              </w:rPr>
              <w:t xml:space="preserve">  1.得分条件：</w:t>
            </w:r>
            <w:r>
              <w:rPr>
                <w:rFonts w:hint="eastAsia" w:ascii="宋体" w:hAnsi="宋体" w:eastAsia="宋体" w:cs="Times New Roman"/>
                <w:kern w:val="0"/>
                <w:szCs w:val="21"/>
              </w:rPr>
              <w:t>有下列情况者，予以得分：</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w:t>
            </w:r>
            <w:r>
              <w:rPr>
                <w:rFonts w:hint="eastAsia" w:ascii="宋体" w:hAnsi="宋体" w:eastAsia="宋体" w:cs="Times New Roman"/>
                <w:b/>
                <w:bCs/>
                <w:kern w:val="0"/>
                <w:szCs w:val="21"/>
              </w:rPr>
              <w:t>免费质保期：</w:t>
            </w:r>
            <w:r>
              <w:rPr>
                <w:rFonts w:hint="eastAsia" w:ascii="宋体" w:hAnsi="宋体" w:eastAsia="宋体" w:cs="Times New Roman"/>
                <w:kern w:val="0"/>
                <w:szCs w:val="21"/>
              </w:rPr>
              <w:t>≥5年的得20分，≥4年的得18分，达到三年的得15分。不足三年扣分（见下述）。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w:t>
            </w:r>
            <w:r>
              <w:rPr>
                <w:rFonts w:hint="eastAsia" w:ascii="宋体" w:hAnsi="宋体" w:eastAsia="宋体" w:cs="Times New Roman"/>
                <w:b/>
                <w:bCs/>
                <w:kern w:val="0"/>
                <w:szCs w:val="21"/>
              </w:rPr>
              <w:t>质保期满后的承诺：</w:t>
            </w:r>
            <w:r>
              <w:rPr>
                <w:rFonts w:hint="eastAsia" w:ascii="宋体" w:hAnsi="宋体" w:eastAsia="宋体" w:cs="Times New Roman"/>
                <w:kern w:val="0"/>
                <w:szCs w:val="21"/>
              </w:rPr>
              <w:t>影像诊断类、实验诊断类以及使用频率高的科研与医疗设备，全保费用最低得15-20分；较低得8-14分；其他得0-7分。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③</w:t>
            </w:r>
            <w:r>
              <w:rPr>
                <w:rFonts w:hint="eastAsia" w:ascii="宋体" w:hAnsi="宋体" w:eastAsia="宋体" w:cs="Times New Roman"/>
                <w:b/>
                <w:bCs/>
                <w:kern w:val="0"/>
                <w:szCs w:val="21"/>
              </w:rPr>
              <w:t>零配件及耗品综合报价：</w:t>
            </w:r>
            <w:r>
              <w:rPr>
                <w:rFonts w:hint="eastAsia" w:ascii="宋体" w:hAnsi="宋体" w:eastAsia="宋体" w:cs="Times New Roman"/>
                <w:kern w:val="0"/>
                <w:szCs w:val="21"/>
              </w:rPr>
              <w:t>最低得20分，较低得15分，其他得0-10分。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④</w:t>
            </w:r>
            <w:r>
              <w:rPr>
                <w:rFonts w:hint="eastAsia" w:ascii="宋体" w:hAnsi="宋体" w:eastAsia="宋体" w:cs="Times New Roman"/>
                <w:b/>
                <w:bCs/>
                <w:kern w:val="0"/>
                <w:szCs w:val="21"/>
              </w:rPr>
              <w:t>既往维修保障信誉：</w:t>
            </w:r>
            <w:r>
              <w:rPr>
                <w:rFonts w:hint="eastAsia" w:ascii="宋体" w:hAnsi="宋体" w:eastAsia="宋体" w:cs="Times New Roman"/>
                <w:kern w:val="0"/>
                <w:szCs w:val="21"/>
              </w:rPr>
              <w:t>既往</w:t>
            </w:r>
            <w:r>
              <w:rPr>
                <w:rFonts w:hint="eastAsia" w:ascii="宋体" w:hAnsi="宋体" w:eastAsia="宋体" w:cs="Times New Roman"/>
                <w:bCs/>
                <w:kern w:val="0"/>
                <w:szCs w:val="21"/>
              </w:rPr>
              <w:t>（不论对我院还是其他同级别大型单位）</w:t>
            </w:r>
            <w:r>
              <w:rPr>
                <w:rFonts w:hint="eastAsia" w:ascii="宋体" w:hAnsi="宋体" w:eastAsia="宋体" w:cs="Times New Roman"/>
                <w:kern w:val="0"/>
                <w:szCs w:val="21"/>
              </w:rPr>
              <w:t>维修保障及时、配件充足的得8-10分，较好得5-7分，无不良记录的得0-4分。有不良记录的扣分（见下述）。</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⑤</w:t>
            </w:r>
            <w:r>
              <w:rPr>
                <w:rFonts w:hint="eastAsia" w:ascii="宋体" w:hAnsi="宋体" w:eastAsia="宋体" w:cs="Times New Roman"/>
                <w:b/>
                <w:bCs/>
                <w:kern w:val="0"/>
                <w:szCs w:val="21"/>
              </w:rPr>
              <w:t>维修保障措施：</w:t>
            </w:r>
            <w:r>
              <w:rPr>
                <w:rFonts w:hint="eastAsia" w:ascii="宋体" w:hAnsi="宋体" w:eastAsia="宋体" w:cs="Times New Roman"/>
                <w:kern w:val="0"/>
                <w:szCs w:val="21"/>
              </w:rPr>
              <w:t>在重庆有维修站的(或≥3名常驻工程师)得8-10分；有1-2名常驻工程师得5-7分；无常驻工程师但承诺能维修及时响应的得1-4分；无常驻工程师且承诺模糊的不得分。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⑥</w:t>
            </w:r>
            <w:r>
              <w:rPr>
                <w:rFonts w:hint="eastAsia" w:ascii="宋体" w:hAnsi="宋体" w:eastAsia="宋体" w:cs="Times New Roman"/>
                <w:b/>
                <w:bCs/>
                <w:kern w:val="0"/>
                <w:szCs w:val="21"/>
              </w:rPr>
              <w:t>销售业绩：</w:t>
            </w:r>
            <w:r>
              <w:rPr>
                <w:rFonts w:hint="eastAsia" w:ascii="宋体" w:hAnsi="宋体" w:eastAsia="宋体" w:cs="Times New Roman"/>
                <w:kern w:val="0"/>
                <w:szCs w:val="21"/>
              </w:rPr>
              <w:t>最高10分，根据报价产品具体情况打分。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⑦</w:t>
            </w:r>
            <w:r>
              <w:rPr>
                <w:rFonts w:hint="eastAsia" w:ascii="宋体" w:hAnsi="宋体" w:eastAsia="宋体" w:cs="Times New Roman"/>
                <w:b/>
                <w:bCs/>
                <w:kern w:val="0"/>
                <w:szCs w:val="21"/>
              </w:rPr>
              <w:t>培训：</w:t>
            </w:r>
            <w:r>
              <w:rPr>
                <w:rFonts w:hint="eastAsia" w:ascii="宋体" w:hAnsi="宋体" w:eastAsia="宋体" w:cs="Times New Roman"/>
                <w:kern w:val="0"/>
                <w:szCs w:val="21"/>
              </w:rPr>
              <w:t>提供国外和国内培训的得8-10分，提供国内培训的得5-7分，来院现场培训的1-4分，没有培训的不得分。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 xml:space="preserve"> 2.扣分条件：</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 xml:space="preserve">  </w:t>
            </w:r>
            <w:r>
              <w:rPr>
                <w:rFonts w:hint="eastAsia" w:ascii="宋体" w:hAnsi="宋体" w:eastAsia="宋体" w:cs="Times New Roman"/>
                <w:kern w:val="0"/>
                <w:szCs w:val="21"/>
              </w:rPr>
              <w:t>①质保年限只有2年的扣30分，一年的扣50分。</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②近五年既往维修保障信誉（不论对我院还是其他同级别大型单位）有以下不良记录的扣分为：≥3次的商务分为零，1-2次者扣分30-50分。                                                                     </w:t>
            </w:r>
            <w:r>
              <w:rPr>
                <w:rFonts w:hint="eastAsia" w:ascii="宋体" w:hAnsi="宋体" w:eastAsia="宋体" w:cs="Times New Roman"/>
                <w:kern w:val="0"/>
                <w:szCs w:val="21"/>
              </w:rPr>
              <w:br w:type="textWrapping"/>
            </w:r>
            <w:r>
              <w:rPr>
                <w:rFonts w:hint="eastAsia" w:ascii="宋体" w:hAnsi="宋体" w:eastAsia="宋体" w:cs="Times New Roman"/>
                <w:kern w:val="0"/>
                <w:szCs w:val="21"/>
              </w:rPr>
              <w:t xml:space="preserve">  </w:t>
            </w:r>
            <w:r>
              <w:rPr>
                <w:rFonts w:hint="eastAsia" w:ascii="宋体" w:hAnsi="宋体" w:eastAsia="宋体" w:cs="Times New Roman"/>
                <w:b/>
                <w:bCs/>
                <w:kern w:val="0"/>
                <w:szCs w:val="21"/>
              </w:rPr>
              <w:t>3.服务项目带“★”</w:t>
            </w:r>
            <w:r>
              <w:rPr>
                <w:rFonts w:hint="eastAsia" w:ascii="宋体" w:hAnsi="宋体" w:eastAsia="宋体" w:cs="Times New Roman"/>
                <w:bCs/>
                <w:kern w:val="0"/>
                <w:szCs w:val="21"/>
              </w:rPr>
              <w:t>条款不满足采购文件要求，按无效报价处理。</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285612603"/>
      <w:bookmarkStart w:id="15" w:name="_Toc390713969"/>
      <w:bookmarkStart w:id="16" w:name="_Toc37780286"/>
      <w:bookmarkStart w:id="17" w:name="_Toc37172690"/>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55"/>
                <w:kern w:val="0"/>
                <w:szCs w:val="21"/>
                <w:fitText w:val="1170" w:id="1335969997"/>
              </w:rPr>
              <w:t>单位名</w:t>
            </w:r>
            <w:r>
              <w:rPr>
                <w:rFonts w:hint="eastAsia" w:ascii="宋体" w:hAnsi="宋体" w:eastAsia="宋体" w:cs="Times New Roman"/>
                <w:bCs/>
                <w:spacing w:val="0"/>
                <w:kern w:val="0"/>
                <w:szCs w:val="21"/>
                <w:fitText w:val="1170" w:id="1335969997"/>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
              </w:rPr>
              <w:t>单位名</w:t>
            </w:r>
            <w:r>
              <w:rPr>
                <w:rFonts w:hint="eastAsia" w:ascii="宋体" w:hAnsi="宋体" w:eastAsia="宋体" w:cs="Times New Roman"/>
                <w:bCs/>
                <w:spacing w:val="0"/>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spacing w:val="0"/>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spacing w:val="0"/>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spacing w:val="0"/>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spacing w:val="0"/>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spacing w:val="0"/>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spacing w:val="0"/>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8"/>
              </w:rPr>
              <w:t>联系电</w:t>
            </w:r>
            <w:r>
              <w:rPr>
                <w:rFonts w:hint="eastAsia" w:ascii="宋体" w:hAnsi="宋体" w:eastAsia="宋体" w:cs="Times New Roman"/>
                <w:bCs/>
                <w:spacing w:val="0"/>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9"/>
              </w:rPr>
              <w:t>联系电</w:t>
            </w:r>
            <w:r>
              <w:rPr>
                <w:rFonts w:hint="eastAsia" w:ascii="宋体" w:hAnsi="宋体" w:eastAsia="宋体" w:cs="Times New Roman"/>
                <w:bCs/>
                <w:spacing w:val="0"/>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0"/>
              </w:rPr>
              <w:t>通讯地</w:t>
            </w:r>
            <w:r>
              <w:rPr>
                <w:rFonts w:hint="eastAsia" w:ascii="宋体" w:hAnsi="宋体" w:eastAsia="宋体" w:cs="Times New Roman"/>
                <w:bCs/>
                <w:spacing w:val="0"/>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1"/>
              </w:rPr>
              <w:t>通讯地</w:t>
            </w:r>
            <w:r>
              <w:rPr>
                <w:rFonts w:hint="eastAsia" w:ascii="宋体" w:hAnsi="宋体" w:eastAsia="宋体" w:cs="Times New Roman"/>
                <w:bCs/>
                <w:spacing w:val="0"/>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2"/>
              </w:rPr>
              <w:t>邮政编</w:t>
            </w:r>
            <w:r>
              <w:rPr>
                <w:rFonts w:hint="eastAsia" w:ascii="宋体" w:hAnsi="宋体" w:eastAsia="宋体" w:cs="Times New Roman"/>
                <w:bCs/>
                <w:spacing w:val="0"/>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3"/>
              </w:rPr>
              <w:t>邮政编</w:t>
            </w:r>
            <w:r>
              <w:rPr>
                <w:rFonts w:hint="eastAsia" w:ascii="宋体" w:hAnsi="宋体" w:eastAsia="宋体" w:cs="Times New Roman"/>
                <w:bCs/>
                <w:spacing w:val="0"/>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4"/>
              </w:rPr>
              <w:t>付款单</w:t>
            </w:r>
            <w:r>
              <w:rPr>
                <w:rFonts w:hint="eastAsia" w:ascii="宋体" w:hAnsi="宋体" w:eastAsia="宋体" w:cs="Times New Roman"/>
                <w:bCs/>
                <w:spacing w:val="0"/>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5"/>
              </w:rPr>
              <w:t>开户名</w:t>
            </w:r>
            <w:r>
              <w:rPr>
                <w:rFonts w:hint="eastAsia" w:ascii="宋体" w:hAnsi="宋体" w:eastAsia="宋体" w:cs="Times New Roman"/>
                <w:bCs/>
                <w:spacing w:val="0"/>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6"/>
              </w:rPr>
              <w:t>开户银</w:t>
            </w:r>
            <w:r>
              <w:rPr>
                <w:rFonts w:hint="eastAsia" w:ascii="宋体" w:hAnsi="宋体" w:eastAsia="宋体" w:cs="Times New Roman"/>
                <w:bCs/>
                <w:spacing w:val="0"/>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7"/>
              </w:rPr>
              <w:t>开户银</w:t>
            </w:r>
            <w:r>
              <w:rPr>
                <w:rFonts w:hint="eastAsia" w:ascii="宋体" w:hAnsi="宋体" w:eastAsia="宋体" w:cs="Times New Roman"/>
                <w:bCs/>
                <w:spacing w:val="0"/>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8"/>
              </w:rPr>
              <w:t>银行账</w:t>
            </w:r>
            <w:r>
              <w:rPr>
                <w:rFonts w:hint="eastAsia" w:ascii="宋体" w:hAnsi="宋体" w:eastAsia="宋体" w:cs="Times New Roman"/>
                <w:bCs/>
                <w:spacing w:val="0"/>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9"/>
              </w:rPr>
              <w:t>银行账</w:t>
            </w:r>
            <w:r>
              <w:rPr>
                <w:rFonts w:hint="eastAsia" w:ascii="宋体" w:hAnsi="宋体" w:eastAsia="宋体" w:cs="Times New Roman"/>
                <w:bCs/>
                <w:spacing w:val="0"/>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799"/>
        <w:gridCol w:w="2335"/>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335"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34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435540982"/>
      <w:bookmarkStart w:id="20" w:name="_Toc37172691"/>
      <w:bookmarkStart w:id="21" w:name="_Toc390713970"/>
      <w:bookmarkStart w:id="22" w:name="_Toc37780287"/>
      <w:bookmarkStart w:id="23" w:name="_Toc285612604"/>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附件8：易损易耗件清单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附件17：生产企业对代理公司参与报价的授权书</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说明：根据交货清单中分项填写。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bookmarkEnd w:id="25"/>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附件12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autoSpaceDE w:val="0"/>
        <w:autoSpaceDN w:val="0"/>
        <w:adjustRightInd w:val="0"/>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③具有独立承担民事责任的能力；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④具有良好的商业信誉和健全的财务会计制度；</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⑤具有履行合同所必需的设备和专业技术能力；</w:t>
      </w:r>
    </w:p>
    <w:p>
      <w:pPr>
        <w:widowControl/>
        <w:adjustRightInd w:val="0"/>
        <w:snapToGrid w:val="0"/>
        <w:spacing w:line="360" w:lineRule="exact"/>
        <w:jc w:val="left"/>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⑥有依法缴纳税收和社会保障资金的良好记录。</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附件18             技术指标参数要求明细</w:t>
      </w:r>
    </w:p>
    <w:p>
      <w:pPr>
        <w:adjustRightInd w:val="0"/>
        <w:snapToGrid w:val="0"/>
        <w:spacing w:afterLines="50" w:line="360" w:lineRule="atLeast"/>
        <w:jc w:val="center"/>
        <w:rPr>
          <w:rFonts w:cs="Times New Roman" w:asciiTheme="minorEastAsia" w:hAnsiTheme="minorEastAsia"/>
          <w:b/>
          <w:bCs/>
          <w:sz w:val="28"/>
          <w:szCs w:val="28"/>
        </w:rPr>
      </w:pPr>
      <w:r>
        <w:rPr>
          <w:rFonts w:hint="eastAsia" w:cs="Times New Roman" w:asciiTheme="minorEastAsia" w:hAnsiTheme="minorEastAsia"/>
          <w:b/>
          <w:bCs/>
          <w:sz w:val="28"/>
          <w:szCs w:val="28"/>
        </w:rPr>
        <w:t>睡眠监测仪</w:t>
      </w:r>
    </w:p>
    <w:tbl>
      <w:tblPr>
        <w:tblStyle w:val="17"/>
        <w:tblW w:w="9087" w:type="dxa"/>
        <w:tblInd w:w="209" w:type="dxa"/>
        <w:tblLayout w:type="fixed"/>
        <w:tblCellMar>
          <w:top w:w="0" w:type="dxa"/>
          <w:left w:w="108" w:type="dxa"/>
          <w:bottom w:w="0" w:type="dxa"/>
          <w:right w:w="108" w:type="dxa"/>
        </w:tblCellMar>
      </w:tblPr>
      <w:tblGrid>
        <w:gridCol w:w="1175"/>
        <w:gridCol w:w="2410"/>
        <w:gridCol w:w="4252"/>
        <w:gridCol w:w="1250"/>
      </w:tblGrid>
      <w:tr>
        <w:tblPrEx>
          <w:tblCellMar>
            <w:top w:w="0" w:type="dxa"/>
            <w:left w:w="108" w:type="dxa"/>
            <w:bottom w:w="0" w:type="dxa"/>
            <w:right w:w="108" w:type="dxa"/>
          </w:tblCellMar>
        </w:tblPrEx>
        <w:trPr>
          <w:trHeight w:val="454" w:hRule="atLeast"/>
        </w:trPr>
        <w:tc>
          <w:tcPr>
            <w:tcW w:w="1175"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410"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技术和性能参数名称</w:t>
            </w:r>
          </w:p>
        </w:tc>
        <w:tc>
          <w:tcPr>
            <w:tcW w:w="4252"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技术参数和性能要求</w:t>
            </w:r>
          </w:p>
        </w:tc>
        <w:tc>
          <w:tcPr>
            <w:tcW w:w="1250" w:type="dxa"/>
            <w:tcBorders>
              <w:top w:val="single" w:color="auto" w:sz="8" w:space="0"/>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设备使用需求</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　</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1.1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设备用途</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rPr>
                <w:rFonts w:ascii="宋体" w:hAnsi="宋体" w:eastAsia="宋体" w:cs="宋体"/>
                <w:kern w:val="0"/>
                <w:szCs w:val="21"/>
              </w:rPr>
            </w:pPr>
            <w:r>
              <w:rPr>
                <w:rFonts w:hint="eastAsia" w:ascii="宋体" w:hAnsi="宋体" w:eastAsia="宋体" w:cs="宋体"/>
                <w:kern w:val="0"/>
                <w:szCs w:val="21"/>
              </w:rPr>
              <w:t>便携式睡眠呼吸诊断</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主要技术参数（一行只写一个参数）</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　</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★参数1</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宋体"/>
                <w:szCs w:val="21"/>
              </w:rPr>
              <w:t>具备监测鼾声、呼吸气流、脉搏频率、血氧饱和度、胸腹运动测试功能。</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★参数2</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诊断报告带有详细的整晚趋势图</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2.3</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Times New Roman"/>
                <w:kern w:val="0"/>
                <w:szCs w:val="21"/>
              </w:rPr>
              <w:t>▲</w:t>
            </w:r>
            <w:r>
              <w:rPr>
                <w:rFonts w:hint="eastAsia" w:ascii="宋体" w:hAnsi="宋体" w:eastAsia="宋体" w:cs="宋体"/>
                <w:kern w:val="0"/>
                <w:szCs w:val="21"/>
              </w:rPr>
              <w:t>参数3</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宋体"/>
                <w:szCs w:val="21"/>
              </w:rPr>
              <w:t>可诊断出中枢、阻塞型呼吸暂停主要功能，检测陈-施氏呼吸概率探测。</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xml:space="preserve">2.4 </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Times New Roman"/>
                <w:kern w:val="0"/>
                <w:szCs w:val="21"/>
              </w:rPr>
              <w:t>▲</w:t>
            </w:r>
            <w:r>
              <w:rPr>
                <w:rFonts w:hint="eastAsia" w:ascii="宋体" w:hAnsi="宋体" w:eastAsia="宋体" w:cs="宋体"/>
                <w:kern w:val="0"/>
                <w:szCs w:val="21"/>
              </w:rPr>
              <w:t>参数4</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Times New Roman"/>
                <w:color w:val="000000"/>
                <w:szCs w:val="21"/>
              </w:rPr>
              <w:t>监测报告：具有事件分析、综合性报告。</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2.5</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Times New Roman"/>
                <w:kern w:val="0"/>
                <w:szCs w:val="21"/>
              </w:rPr>
              <w:t>▲</w:t>
            </w:r>
            <w:r>
              <w:rPr>
                <w:rFonts w:hint="eastAsia" w:ascii="宋体" w:hAnsi="宋体" w:eastAsia="宋体" w:cs="宋体"/>
                <w:kern w:val="0"/>
                <w:szCs w:val="21"/>
              </w:rPr>
              <w:t>参数5</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Times New Roman"/>
                <w:szCs w:val="21"/>
              </w:rPr>
            </w:pPr>
            <w:r>
              <w:rPr>
                <w:rFonts w:hint="eastAsia" w:ascii="宋体" w:hAnsi="宋体" w:eastAsia="宋体" w:cs="Times New Roman"/>
                <w:szCs w:val="21"/>
              </w:rPr>
              <w:t>监测诊断自动分析包括：</w:t>
            </w:r>
            <w:r>
              <w:rPr>
                <w:rFonts w:hint="eastAsia" w:ascii="宋体" w:hAnsi="宋体" w:eastAsia="宋体" w:cs="仿宋"/>
                <w:bCs/>
                <w:szCs w:val="21"/>
              </w:rPr>
              <w:t>暂停-低通气指数（AHI）、低通气指数（HI）、气流受限、打鼾和氧减指数（ODI）</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2.6</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Times New Roman"/>
                <w:kern w:val="0"/>
                <w:szCs w:val="21"/>
              </w:rPr>
              <w:t>▲</w:t>
            </w:r>
            <w:r>
              <w:rPr>
                <w:rFonts w:hint="eastAsia" w:ascii="宋体" w:hAnsi="宋体" w:eastAsia="宋体" w:cs="宋体"/>
                <w:kern w:val="0"/>
                <w:szCs w:val="21"/>
              </w:rPr>
              <w:t>参数6</w:t>
            </w:r>
          </w:p>
        </w:tc>
        <w:tc>
          <w:tcPr>
            <w:tcW w:w="425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宋体"/>
                <w:color w:val="000000"/>
                <w:szCs w:val="21"/>
              </w:rPr>
              <w:t>记录时间4×12小时。</w:t>
            </w:r>
          </w:p>
        </w:tc>
        <w:tc>
          <w:tcPr>
            <w:tcW w:w="1250" w:type="dxa"/>
            <w:tcBorders>
              <w:top w:val="nil"/>
              <w:left w:val="single" w:color="auto" w:sz="4" w:space="0"/>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2.7</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参数7</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Times New Roman"/>
                <w:color w:val="000000"/>
                <w:szCs w:val="21"/>
              </w:rPr>
              <w:t>可为更详细的患者数据提供手动分析功能</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2.8</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参数8</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jc w:val="left"/>
              <w:rPr>
                <w:rFonts w:ascii="宋体" w:hAnsi="宋体" w:eastAsia="宋体" w:cs="宋体"/>
                <w:kern w:val="0"/>
                <w:szCs w:val="21"/>
              </w:rPr>
            </w:pPr>
            <w:r>
              <w:rPr>
                <w:rFonts w:hint="eastAsia" w:ascii="宋体" w:hAnsi="宋体" w:eastAsia="宋体" w:cs="Times New Roman"/>
                <w:color w:val="000000"/>
                <w:szCs w:val="21"/>
              </w:rPr>
              <w:t>软件可配置的分析参数允许对阈值进行调整</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Arial"/>
                <w:b/>
                <w:bCs/>
                <w:color w:val="000000"/>
                <w:szCs w:val="21"/>
              </w:rPr>
            </w:pPr>
            <w:r>
              <w:rPr>
                <w:rFonts w:hint="eastAsia" w:ascii="宋体" w:hAnsi="宋体" w:eastAsia="宋体" w:cs="Arial"/>
                <w:b/>
                <w:bCs/>
                <w:color w:val="000000"/>
                <w:szCs w:val="21"/>
              </w:rPr>
              <w:t>配置需求（一行只写一个配置）</w:t>
            </w:r>
          </w:p>
        </w:tc>
        <w:tc>
          <w:tcPr>
            <w:tcW w:w="4252" w:type="dxa"/>
            <w:tcBorders>
              <w:top w:val="nil"/>
              <w:left w:val="nil"/>
              <w:bottom w:val="single" w:color="auto" w:sz="4" w:space="0"/>
              <w:right w:val="single" w:color="auto" w:sz="4" w:space="0"/>
            </w:tcBorders>
            <w:vAlign w:val="center"/>
          </w:tcPr>
          <w:p>
            <w:pPr>
              <w:adjustRightInd w:val="0"/>
              <w:snapToGrid w:val="0"/>
              <w:spacing w:line="360" w:lineRule="atLeast"/>
              <w:rPr>
                <w:rFonts w:ascii="宋体" w:hAnsi="宋体" w:eastAsia="宋体" w:cs="Times New Roman"/>
                <w:szCs w:val="21"/>
              </w:rPr>
            </w:pP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配置1</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主机*1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3.2</w:t>
            </w:r>
          </w:p>
          <w:p>
            <w:pPr>
              <w:widowControl/>
              <w:adjustRightInd w:val="0"/>
              <w:snapToGrid w:val="0"/>
              <w:spacing w:line="360" w:lineRule="atLeast"/>
              <w:jc w:val="center"/>
              <w:rPr>
                <w:rFonts w:ascii="宋体" w:hAnsi="宋体" w:eastAsia="宋体" w:cs="宋体"/>
                <w:kern w:val="0"/>
                <w:szCs w:val="21"/>
              </w:rPr>
            </w:pP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配置2</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胸带*1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3.3</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xml:space="preserve">配置3 </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产品包*1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配置4</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数据传输线*1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3.5</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配置5</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专用吸氧管*2</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p>
            <w:pPr>
              <w:widowControl/>
              <w:adjustRightInd w:val="0"/>
              <w:snapToGrid w:val="0"/>
              <w:spacing w:line="360" w:lineRule="atLeast"/>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3.6</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配置6</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Times New Roman"/>
                <w:szCs w:val="21"/>
              </w:rPr>
              <w:t>一体式电脑</w:t>
            </w:r>
            <w:r>
              <w:rPr>
                <w:rFonts w:hint="eastAsia" w:ascii="宋体" w:hAnsi="宋体" w:eastAsia="宋体" w:cs="宋体"/>
                <w:kern w:val="0"/>
                <w:szCs w:val="21"/>
              </w:rPr>
              <w:t>*1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3.7</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配置7</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Times New Roman"/>
                <w:szCs w:val="21"/>
              </w:rPr>
              <w:t>打印机</w:t>
            </w:r>
            <w:r>
              <w:rPr>
                <w:rFonts w:hint="eastAsia" w:ascii="宋体" w:hAnsi="宋体" w:eastAsia="宋体" w:cs="宋体"/>
                <w:kern w:val="0"/>
                <w:szCs w:val="21"/>
              </w:rPr>
              <w:t>*1</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b/>
                <w:bCs/>
                <w:kern w:val="0"/>
                <w:szCs w:val="21"/>
              </w:rPr>
              <w:t>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b/>
                <w:bCs/>
                <w:kern w:val="0"/>
                <w:szCs w:val="21"/>
              </w:rPr>
            </w:pPr>
            <w:r>
              <w:rPr>
                <w:rFonts w:hint="eastAsia" w:ascii="宋体" w:hAnsi="宋体" w:eastAsia="宋体" w:cs="宋体"/>
                <w:b/>
                <w:bCs/>
                <w:kern w:val="0"/>
                <w:szCs w:val="21"/>
              </w:rPr>
              <w:t>　</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4.1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保修年限</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≥3年</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出现故障响应时间</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维修到达现场时间≤ 6小时</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4.3</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故障维修时支持</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提供备用机</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维修支持</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配件供应时间≥5年</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4.5</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耗材及零配件</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无耗材</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4.6</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维修资料</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提供详细操作手册、维修保养手册、安装手册等</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4.7</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保修期内提供定期维护保养服务</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4.8</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升级</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4.9</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使用培训</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支持</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r>
        <w:trPr>
          <w:trHeight w:val="454" w:hRule="atLeast"/>
        </w:trPr>
        <w:tc>
          <w:tcPr>
            <w:tcW w:w="1175"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4.10</w:t>
            </w:r>
          </w:p>
        </w:tc>
        <w:tc>
          <w:tcPr>
            <w:tcW w:w="2410"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工程师培训</w:t>
            </w:r>
          </w:p>
        </w:tc>
        <w:tc>
          <w:tcPr>
            <w:tcW w:w="4252"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宋体" w:hAnsi="宋体" w:eastAsia="宋体" w:cs="宋体"/>
                <w:kern w:val="0"/>
                <w:szCs w:val="21"/>
              </w:rPr>
            </w:pPr>
            <w:r>
              <w:rPr>
                <w:rFonts w:hint="eastAsia" w:ascii="宋体" w:hAnsi="宋体" w:eastAsia="宋体" w:cs="宋体"/>
                <w:kern w:val="0"/>
                <w:szCs w:val="21"/>
              </w:rPr>
              <w:t>支持</w:t>
            </w:r>
          </w:p>
        </w:tc>
        <w:tc>
          <w:tcPr>
            <w:tcW w:w="1250"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pacing w:line="420" w:lineRule="exact"/>
        <w:ind w:right="539"/>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D7D2E"/>
    <w:multiLevelType w:val="singleLevel"/>
    <w:tmpl w:val="F1BD7D2E"/>
    <w:lvl w:ilvl="0" w:tentative="0">
      <w:start w:val="1"/>
      <w:numFmt w:val="decimal"/>
      <w:suff w:val="space"/>
      <w:lvlText w:val="%1."/>
      <w:lvlJc w:val="left"/>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B7EAF"/>
    <w:rsid w:val="001D0023"/>
    <w:rsid w:val="001D1B14"/>
    <w:rsid w:val="001E3296"/>
    <w:rsid w:val="001E34F3"/>
    <w:rsid w:val="001E460B"/>
    <w:rsid w:val="001F4869"/>
    <w:rsid w:val="00214820"/>
    <w:rsid w:val="00221A52"/>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300A5C"/>
    <w:rsid w:val="003027C7"/>
    <w:rsid w:val="00303E33"/>
    <w:rsid w:val="003060AC"/>
    <w:rsid w:val="00321D84"/>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927E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D59FE"/>
    <w:rsid w:val="004E0DFC"/>
    <w:rsid w:val="004E0F38"/>
    <w:rsid w:val="004E18EC"/>
    <w:rsid w:val="004E35E3"/>
    <w:rsid w:val="004E6AEB"/>
    <w:rsid w:val="004F142D"/>
    <w:rsid w:val="004F189A"/>
    <w:rsid w:val="004F1BF2"/>
    <w:rsid w:val="004F5E12"/>
    <w:rsid w:val="00500BAA"/>
    <w:rsid w:val="00503A7C"/>
    <w:rsid w:val="005068DB"/>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E6697"/>
    <w:rsid w:val="005F186B"/>
    <w:rsid w:val="005F2C28"/>
    <w:rsid w:val="005F3E10"/>
    <w:rsid w:val="006210E0"/>
    <w:rsid w:val="0062692F"/>
    <w:rsid w:val="006325D8"/>
    <w:rsid w:val="00632B7E"/>
    <w:rsid w:val="00635860"/>
    <w:rsid w:val="00636412"/>
    <w:rsid w:val="006419F8"/>
    <w:rsid w:val="006437F7"/>
    <w:rsid w:val="00643BF5"/>
    <w:rsid w:val="00645667"/>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42D58"/>
    <w:rsid w:val="00756021"/>
    <w:rsid w:val="0077103A"/>
    <w:rsid w:val="007824F3"/>
    <w:rsid w:val="00791442"/>
    <w:rsid w:val="0079179A"/>
    <w:rsid w:val="0079773B"/>
    <w:rsid w:val="007979B8"/>
    <w:rsid w:val="007A17FD"/>
    <w:rsid w:val="007A278C"/>
    <w:rsid w:val="007A403E"/>
    <w:rsid w:val="007B376E"/>
    <w:rsid w:val="007C03E1"/>
    <w:rsid w:val="007C0768"/>
    <w:rsid w:val="007C0CB8"/>
    <w:rsid w:val="007C3F3E"/>
    <w:rsid w:val="007C5CCC"/>
    <w:rsid w:val="007C6A99"/>
    <w:rsid w:val="007C6BF1"/>
    <w:rsid w:val="007C6F46"/>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1CE5"/>
    <w:rsid w:val="00A03B1E"/>
    <w:rsid w:val="00A072CB"/>
    <w:rsid w:val="00A11DF2"/>
    <w:rsid w:val="00A17615"/>
    <w:rsid w:val="00A20EFA"/>
    <w:rsid w:val="00A2139C"/>
    <w:rsid w:val="00A23F41"/>
    <w:rsid w:val="00A272F7"/>
    <w:rsid w:val="00A27C6B"/>
    <w:rsid w:val="00A3017C"/>
    <w:rsid w:val="00A31A63"/>
    <w:rsid w:val="00A40EB7"/>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0603"/>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078FB"/>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63CE"/>
    <w:rsid w:val="00CC1FAE"/>
    <w:rsid w:val="00CD03EE"/>
    <w:rsid w:val="00CD3A99"/>
    <w:rsid w:val="00CD46E0"/>
    <w:rsid w:val="00CD54FE"/>
    <w:rsid w:val="00CE4AC8"/>
    <w:rsid w:val="00CE5B9D"/>
    <w:rsid w:val="00CE66D3"/>
    <w:rsid w:val="00D12374"/>
    <w:rsid w:val="00D12ABC"/>
    <w:rsid w:val="00D1746D"/>
    <w:rsid w:val="00D21D08"/>
    <w:rsid w:val="00D2779B"/>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07926"/>
    <w:rsid w:val="00E12058"/>
    <w:rsid w:val="00E20928"/>
    <w:rsid w:val="00E25D8F"/>
    <w:rsid w:val="00E26A24"/>
    <w:rsid w:val="00E26DAD"/>
    <w:rsid w:val="00E3174A"/>
    <w:rsid w:val="00E33F1F"/>
    <w:rsid w:val="00E40C8E"/>
    <w:rsid w:val="00E41380"/>
    <w:rsid w:val="00E46E3C"/>
    <w:rsid w:val="00E507FF"/>
    <w:rsid w:val="00E5386A"/>
    <w:rsid w:val="00E60B3D"/>
    <w:rsid w:val="00E740F2"/>
    <w:rsid w:val="00E74634"/>
    <w:rsid w:val="00E7484E"/>
    <w:rsid w:val="00E838D5"/>
    <w:rsid w:val="00E8648F"/>
    <w:rsid w:val="00E90F02"/>
    <w:rsid w:val="00E9244B"/>
    <w:rsid w:val="00E94981"/>
    <w:rsid w:val="00EA0E56"/>
    <w:rsid w:val="00EB4742"/>
    <w:rsid w:val="00EB77AB"/>
    <w:rsid w:val="00EC796A"/>
    <w:rsid w:val="00ED3C8B"/>
    <w:rsid w:val="00F004DF"/>
    <w:rsid w:val="00F00713"/>
    <w:rsid w:val="00F01F2D"/>
    <w:rsid w:val="00F02BBD"/>
    <w:rsid w:val="00F04E70"/>
    <w:rsid w:val="00F0510A"/>
    <w:rsid w:val="00F052C5"/>
    <w:rsid w:val="00F10DAD"/>
    <w:rsid w:val="00F112AE"/>
    <w:rsid w:val="00F11CF3"/>
    <w:rsid w:val="00F23016"/>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 w:val="063C586D"/>
    <w:rsid w:val="070C0555"/>
    <w:rsid w:val="158A2615"/>
    <w:rsid w:val="16B12BC3"/>
    <w:rsid w:val="21E5556B"/>
    <w:rsid w:val="30A6261D"/>
    <w:rsid w:val="4F8F5502"/>
    <w:rsid w:val="54D97258"/>
    <w:rsid w:val="5C5C3C84"/>
    <w:rsid w:val="5C755753"/>
    <w:rsid w:val="729766FE"/>
    <w:rsid w:val="785F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F99AF-F1A9-4530-A564-C18AF01B64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4495</Words>
  <Characters>25623</Characters>
  <Lines>213</Lines>
  <Paragraphs>60</Paragraphs>
  <TotalTime>1</TotalTime>
  <ScaleCrop>false</ScaleCrop>
  <LinksUpToDate>false</LinksUpToDate>
  <CharactersWithSpaces>30058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2020-10-12T06:44:00Z</cp:lastPrinted>
  <dcterms:modified xsi:type="dcterms:W3CDTF">2021-03-29T09:39:53Z</dcterms:modified>
  <cp:revision>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D9F8D0BB55DB4199927D41AB24C125C7</vt:lpwstr>
  </property>
</Properties>
</file>