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垂直电泳槽（95 × 110mm）</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2021-JL13(03)-W30075</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垂直电泳槽（95 × 110mm）</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2021-JL13(03)-W30075</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垂直电泳槽（95 × 110mm）</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2021-JL13(03)-W30075</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垂直电泳槽（95 × 110mm）</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5</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10</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22</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22</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435540979"/>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垂直电泳槽（95 × 110mm）</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5</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390713968"/>
      <w:bookmarkStart w:id="11" w:name="_Toc240432230"/>
      <w:bookmarkStart w:id="12" w:name="_Toc285612601"/>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90713969"/>
      <w:bookmarkStart w:id="16" w:name="_Toc37172690"/>
      <w:bookmarkStart w:id="17" w:name="_Toc37780286"/>
      <w:bookmarkStart w:id="18" w:name="_Toc435540981"/>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37780287"/>
      <w:bookmarkStart w:id="21" w:name="_Toc37172691"/>
      <w:bookmarkStart w:id="22" w:name="_Toc435540982"/>
      <w:bookmarkStart w:id="23" w:name="_Toc285612604"/>
      <w:bookmarkStart w:id="24" w:name="_Toc390713970"/>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等线" w:eastAsia="方正小标宋简体" w:cs="宋体"/>
          <w:kern w:val="0"/>
          <w:sz w:val="40"/>
          <w:szCs w:val="36"/>
          <w:lang w:eastAsia="zh-CN"/>
        </w:rPr>
      </w:pPr>
      <w:r>
        <w:rPr>
          <w:rFonts w:hint="eastAsia" w:ascii="方正小标宋简体" w:hAnsi="等线" w:eastAsia="方正小标宋简体" w:cs="宋体"/>
          <w:kern w:val="0"/>
          <w:sz w:val="40"/>
          <w:szCs w:val="36"/>
          <w:lang w:eastAsia="zh-CN"/>
        </w:rPr>
        <w:t>垂直电泳槽（95 × 110mm）技术要求</w:t>
      </w:r>
    </w:p>
    <w:tbl>
      <w:tblPr>
        <w:tblStyle w:val="17"/>
        <w:tblW w:w="9134" w:type="dxa"/>
        <w:jc w:val="center"/>
        <w:tblLayout w:type="fixed"/>
        <w:tblCellMar>
          <w:top w:w="0" w:type="dxa"/>
          <w:left w:w="108" w:type="dxa"/>
          <w:bottom w:w="0" w:type="dxa"/>
          <w:right w:w="108" w:type="dxa"/>
        </w:tblCellMar>
      </w:tblPr>
      <w:tblGrid>
        <w:gridCol w:w="681"/>
        <w:gridCol w:w="1961"/>
        <w:gridCol w:w="5710"/>
        <w:gridCol w:w="782"/>
      </w:tblGrid>
      <w:tr>
        <w:tblPrEx>
          <w:tblCellMar>
            <w:top w:w="0" w:type="dxa"/>
            <w:left w:w="108" w:type="dxa"/>
            <w:bottom w:w="0" w:type="dxa"/>
            <w:right w:w="108" w:type="dxa"/>
          </w:tblCellMar>
        </w:tblPrEx>
        <w:trPr>
          <w:trHeight w:val="640" w:hRule="atLeast"/>
          <w:tblHeader/>
          <w:jc w:val="center"/>
        </w:trPr>
        <w:tc>
          <w:tcPr>
            <w:tcW w:w="681"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序号</w:t>
            </w:r>
          </w:p>
        </w:tc>
        <w:tc>
          <w:tcPr>
            <w:tcW w:w="196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技术和性能参数</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名称</w:t>
            </w:r>
          </w:p>
        </w:tc>
        <w:tc>
          <w:tcPr>
            <w:tcW w:w="5710"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技术参数和性能要求</w:t>
            </w:r>
          </w:p>
        </w:tc>
        <w:tc>
          <w:tcPr>
            <w:tcW w:w="782"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备注</w:t>
            </w:r>
          </w:p>
        </w:tc>
      </w:tr>
      <w:tr>
        <w:tblPrEx>
          <w:tblCellMar>
            <w:top w:w="0" w:type="dxa"/>
            <w:left w:w="108" w:type="dxa"/>
            <w:bottom w:w="0" w:type="dxa"/>
            <w:right w:w="108" w:type="dxa"/>
          </w:tblCellMar>
        </w:tblPrEx>
        <w:trPr>
          <w:trHeight w:val="662" w:hRule="atLeast"/>
          <w:jc w:val="center"/>
        </w:trPr>
        <w:tc>
          <w:tcPr>
            <w:tcW w:w="68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1</w:t>
            </w:r>
          </w:p>
        </w:tc>
        <w:tc>
          <w:tcPr>
            <w:tcW w:w="19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设备使用需求</w:t>
            </w:r>
          </w:p>
        </w:tc>
        <w:tc>
          <w:tcPr>
            <w:tcW w:w="57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b/>
                <w:bCs/>
                <w:kern w:val="0"/>
                <w:szCs w:val="21"/>
              </w:rPr>
            </w:pPr>
          </w:p>
        </w:tc>
        <w:tc>
          <w:tcPr>
            <w:tcW w:w="7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b/>
                <w:bCs/>
                <w:kern w:val="0"/>
                <w:szCs w:val="21"/>
              </w:rPr>
            </w:pPr>
          </w:p>
        </w:tc>
      </w:tr>
      <w:tr>
        <w:tblPrEx>
          <w:tblCellMar>
            <w:top w:w="0" w:type="dxa"/>
            <w:left w:w="108" w:type="dxa"/>
            <w:bottom w:w="0" w:type="dxa"/>
            <w:right w:w="108" w:type="dxa"/>
          </w:tblCellMar>
        </w:tblPrEx>
        <w:trPr>
          <w:trHeight w:val="699" w:hRule="atLeast"/>
          <w:jc w:val="center"/>
        </w:trPr>
        <w:tc>
          <w:tcPr>
            <w:tcW w:w="68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1.1</w:t>
            </w:r>
          </w:p>
        </w:tc>
        <w:tc>
          <w:tcPr>
            <w:tcW w:w="19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设备用途</w:t>
            </w:r>
          </w:p>
        </w:tc>
        <w:tc>
          <w:tcPr>
            <w:tcW w:w="5710"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kern w:val="0"/>
                <w:szCs w:val="21"/>
              </w:rPr>
            </w:pPr>
            <w:r>
              <w:rPr>
                <w:rFonts w:cs="宋体" w:asciiTheme="minorEastAsia" w:hAnsiTheme="minorEastAsia"/>
                <w:kern w:val="0"/>
                <w:szCs w:val="21"/>
              </w:rPr>
              <w:t>用于蛋白凝胶电泳</w:t>
            </w:r>
          </w:p>
        </w:tc>
        <w:tc>
          <w:tcPr>
            <w:tcW w:w="7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504" w:hRule="atLeast"/>
          <w:jc w:val="center"/>
        </w:trPr>
        <w:tc>
          <w:tcPr>
            <w:tcW w:w="681"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1.2</w:t>
            </w:r>
          </w:p>
        </w:tc>
        <w:tc>
          <w:tcPr>
            <w:tcW w:w="1961"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实验对象</w:t>
            </w:r>
          </w:p>
        </w:tc>
        <w:tc>
          <w:tcPr>
            <w:tcW w:w="571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Times New Roman" w:asciiTheme="minorEastAsia" w:hAnsiTheme="minorEastAsia"/>
                <w:szCs w:val="21"/>
              </w:rPr>
            </w:pPr>
          </w:p>
        </w:tc>
        <w:tc>
          <w:tcPr>
            <w:tcW w:w="782"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705" w:hRule="atLeast"/>
          <w:jc w:val="center"/>
        </w:trPr>
        <w:tc>
          <w:tcPr>
            <w:tcW w:w="681"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bCs/>
                <w:kern w:val="0"/>
                <w:szCs w:val="21"/>
              </w:rPr>
              <w:t>1.3</w:t>
            </w:r>
          </w:p>
        </w:tc>
        <w:tc>
          <w:tcPr>
            <w:tcW w:w="1961"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bCs/>
                <w:kern w:val="0"/>
                <w:szCs w:val="21"/>
              </w:rPr>
              <w:t>特殊功能需求</w:t>
            </w:r>
          </w:p>
        </w:tc>
        <w:tc>
          <w:tcPr>
            <w:tcW w:w="571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Times New Roman" w:asciiTheme="minorEastAsia" w:hAnsiTheme="minorEastAsia"/>
                <w:szCs w:val="21"/>
              </w:rPr>
            </w:pPr>
          </w:p>
        </w:tc>
        <w:tc>
          <w:tcPr>
            <w:tcW w:w="782"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690" w:hRule="atLeast"/>
          <w:jc w:val="center"/>
        </w:trPr>
        <w:tc>
          <w:tcPr>
            <w:tcW w:w="68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b/>
                <w:kern w:val="0"/>
                <w:szCs w:val="21"/>
              </w:rPr>
            </w:pPr>
            <w:r>
              <w:rPr>
                <w:rFonts w:cs="Times New Roman" w:asciiTheme="minorEastAsia" w:hAnsiTheme="minorEastAsia"/>
                <w:b/>
                <w:kern w:val="0"/>
                <w:szCs w:val="21"/>
              </w:rPr>
              <w:t>2</w:t>
            </w:r>
          </w:p>
        </w:tc>
        <w:tc>
          <w:tcPr>
            <w:tcW w:w="19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主要技术参数</w:t>
            </w:r>
            <w:bookmarkStart w:id="27" w:name="_GoBack"/>
            <w:bookmarkEnd w:id="27"/>
            <w:r>
              <w:rPr>
                <w:rFonts w:cs="Times New Roman" w:asciiTheme="minorEastAsia" w:hAnsiTheme="minorEastAsia"/>
                <w:b/>
                <w:bCs/>
                <w:kern w:val="0"/>
                <w:szCs w:val="21"/>
              </w:rPr>
              <w:t>（一行只写一个参数）</w:t>
            </w:r>
          </w:p>
        </w:tc>
        <w:tc>
          <w:tcPr>
            <w:tcW w:w="57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Times New Roman" w:asciiTheme="minorEastAsia" w:hAnsiTheme="minorEastAsia"/>
                <w:kern w:val="0"/>
                <w:szCs w:val="21"/>
              </w:rPr>
            </w:pPr>
          </w:p>
        </w:tc>
        <w:tc>
          <w:tcPr>
            <w:tcW w:w="7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b/>
                <w:bCs/>
                <w:szCs w:val="21"/>
              </w:rPr>
            </w:pPr>
          </w:p>
        </w:tc>
      </w:tr>
      <w:tr>
        <w:tblPrEx>
          <w:tblCellMar>
            <w:top w:w="0" w:type="dxa"/>
            <w:left w:w="108" w:type="dxa"/>
            <w:bottom w:w="0" w:type="dxa"/>
            <w:right w:w="108" w:type="dxa"/>
          </w:tblCellMar>
        </w:tblPrEx>
        <w:trPr>
          <w:trHeight w:val="446" w:hRule="atLeast"/>
          <w:jc w:val="center"/>
        </w:trPr>
        <w:tc>
          <w:tcPr>
            <w:tcW w:w="68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2.1</w:t>
            </w:r>
          </w:p>
        </w:tc>
        <w:tc>
          <w:tcPr>
            <w:tcW w:w="19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★参数1</w:t>
            </w:r>
          </w:p>
        </w:tc>
        <w:tc>
          <w:tcPr>
            <w:tcW w:w="57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Times New Roman" w:asciiTheme="minorEastAsia" w:hAnsiTheme="minorEastAsia"/>
                <w:szCs w:val="21"/>
              </w:rPr>
            </w:pPr>
            <w:r>
              <w:rPr>
                <w:rFonts w:cs="宋体" w:asciiTheme="minorEastAsia" w:hAnsiTheme="minorEastAsia"/>
                <w:kern w:val="0"/>
                <w:szCs w:val="21"/>
              </w:rPr>
              <w:t>电源输出范围：2~250V(</w:t>
            </w:r>
            <w:r>
              <w:rPr>
                <w:rFonts w:hint="eastAsia" w:cs="宋体" w:asciiTheme="minorEastAsia" w:hAnsiTheme="minorEastAsia"/>
                <w:kern w:val="0"/>
                <w:szCs w:val="21"/>
              </w:rPr>
              <w:t>步进</w:t>
            </w:r>
            <w:r>
              <w:rPr>
                <w:rFonts w:cs="宋体" w:asciiTheme="minorEastAsia" w:hAnsiTheme="minorEastAsia"/>
                <w:kern w:val="0"/>
                <w:szCs w:val="21"/>
              </w:rPr>
              <w:t>1V)、10~3000mA(</w:t>
            </w:r>
            <w:r>
              <w:rPr>
                <w:rFonts w:hint="eastAsia" w:cs="宋体" w:asciiTheme="minorEastAsia" w:hAnsiTheme="minorEastAsia"/>
                <w:kern w:val="0"/>
                <w:szCs w:val="21"/>
              </w:rPr>
              <w:t>步进</w:t>
            </w:r>
            <w:r>
              <w:rPr>
                <w:rFonts w:cs="宋体" w:asciiTheme="minorEastAsia" w:hAnsiTheme="minorEastAsia"/>
                <w:kern w:val="0"/>
                <w:szCs w:val="21"/>
              </w:rPr>
              <w:t>1mA)、1~300W（</w:t>
            </w:r>
            <w:r>
              <w:rPr>
                <w:rFonts w:hint="eastAsia" w:cs="宋体" w:asciiTheme="minorEastAsia" w:hAnsiTheme="minorEastAsia"/>
                <w:kern w:val="0"/>
                <w:szCs w:val="21"/>
              </w:rPr>
              <w:t>步进</w:t>
            </w:r>
            <w:r>
              <w:rPr>
                <w:rFonts w:cs="宋体" w:asciiTheme="minorEastAsia" w:hAnsiTheme="minorEastAsia"/>
                <w:kern w:val="0"/>
                <w:szCs w:val="21"/>
              </w:rPr>
              <w:t>1W）</w:t>
            </w:r>
            <w:r>
              <w:rPr>
                <w:rFonts w:hint="eastAsia" w:cs="宋体" w:asciiTheme="minorEastAsia" w:hAnsiTheme="minorEastAsia"/>
                <w:kern w:val="0"/>
                <w:szCs w:val="21"/>
              </w:rPr>
              <w:t>；</w:t>
            </w:r>
          </w:p>
        </w:tc>
        <w:tc>
          <w:tcPr>
            <w:tcW w:w="7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szCs w:val="21"/>
              </w:rPr>
            </w:pPr>
          </w:p>
        </w:tc>
      </w:tr>
      <w:tr>
        <w:tblPrEx>
          <w:tblCellMar>
            <w:top w:w="0" w:type="dxa"/>
            <w:left w:w="108" w:type="dxa"/>
            <w:bottom w:w="0" w:type="dxa"/>
            <w:right w:w="108" w:type="dxa"/>
          </w:tblCellMar>
        </w:tblPrEx>
        <w:trPr>
          <w:trHeight w:val="586" w:hRule="atLeast"/>
          <w:jc w:val="center"/>
        </w:trPr>
        <w:tc>
          <w:tcPr>
            <w:tcW w:w="68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2.2</w:t>
            </w:r>
          </w:p>
        </w:tc>
        <w:tc>
          <w:tcPr>
            <w:tcW w:w="19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★参数2</w:t>
            </w:r>
          </w:p>
        </w:tc>
        <w:tc>
          <w:tcPr>
            <w:tcW w:w="5710"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asciiTheme="minorEastAsia" w:hAnsiTheme="minorEastAsia" w:eastAsiaTheme="minorEastAsia"/>
                <w:szCs w:val="21"/>
              </w:rPr>
            </w:pPr>
            <w:r>
              <w:rPr>
                <w:rFonts w:cs="Arial" w:asciiTheme="minorEastAsia" w:hAnsiTheme="minorEastAsia" w:eastAsiaTheme="minorEastAsia"/>
                <w:szCs w:val="21"/>
                <w:shd w:val="clear" w:color="auto" w:fill="FFFFFF"/>
              </w:rPr>
              <w:t>电源采用微电脑智能控制，具有存储记忆功能（10 组3 步程序）</w:t>
            </w:r>
            <w:r>
              <w:rPr>
                <w:rFonts w:hint="eastAsia" w:cs="Arial" w:asciiTheme="minorEastAsia" w:hAnsiTheme="minorEastAsia" w:eastAsiaTheme="minorEastAsia"/>
                <w:szCs w:val="21"/>
                <w:shd w:val="clear" w:color="auto" w:fill="FFFFFF"/>
              </w:rPr>
              <w:t>；</w:t>
            </w:r>
          </w:p>
        </w:tc>
        <w:tc>
          <w:tcPr>
            <w:tcW w:w="7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szCs w:val="21"/>
              </w:rPr>
            </w:pPr>
          </w:p>
        </w:tc>
      </w:tr>
      <w:tr>
        <w:tblPrEx>
          <w:tblCellMar>
            <w:top w:w="0" w:type="dxa"/>
            <w:left w:w="108" w:type="dxa"/>
            <w:bottom w:w="0" w:type="dxa"/>
            <w:right w:w="108" w:type="dxa"/>
          </w:tblCellMar>
        </w:tblPrEx>
        <w:trPr>
          <w:trHeight w:val="533" w:hRule="atLeast"/>
          <w:jc w:val="center"/>
        </w:trPr>
        <w:tc>
          <w:tcPr>
            <w:tcW w:w="68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2.3</w:t>
            </w:r>
          </w:p>
        </w:tc>
        <w:tc>
          <w:tcPr>
            <w:tcW w:w="19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★参数3</w:t>
            </w:r>
          </w:p>
        </w:tc>
        <w:tc>
          <w:tcPr>
            <w:tcW w:w="5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Times New Roman" w:asciiTheme="minorEastAsia" w:hAnsiTheme="minorEastAsia"/>
                <w:bCs/>
                <w:kern w:val="0"/>
                <w:szCs w:val="21"/>
              </w:rPr>
            </w:pPr>
            <w:r>
              <w:rPr>
                <w:rFonts w:cs="Arial" w:asciiTheme="minorEastAsia" w:hAnsiTheme="minorEastAsia"/>
                <w:szCs w:val="21"/>
                <w:shd w:val="clear" w:color="auto" w:fill="FFFFFF"/>
              </w:rPr>
              <w:t>槽底</w:t>
            </w:r>
            <w:r>
              <w:rPr>
                <w:rFonts w:hint="eastAsia" w:cs="Arial" w:asciiTheme="minorEastAsia" w:hAnsiTheme="minorEastAsia"/>
                <w:szCs w:val="21"/>
                <w:shd w:val="clear" w:color="auto" w:fill="FFFFFF"/>
              </w:rPr>
              <w:t>高度≥</w:t>
            </w:r>
            <w:r>
              <w:rPr>
                <w:rFonts w:cs="Arial" w:asciiTheme="minorEastAsia" w:hAnsiTheme="minorEastAsia"/>
                <w:szCs w:val="21"/>
                <w:shd w:val="clear" w:color="auto" w:fill="FFFFFF"/>
              </w:rPr>
              <w:t>1</w:t>
            </w:r>
            <w:r>
              <w:rPr>
                <w:rFonts w:hint="eastAsia" w:cs="Arial" w:asciiTheme="minorEastAsia" w:hAnsiTheme="minorEastAsia"/>
                <w:szCs w:val="21"/>
                <w:shd w:val="clear" w:color="auto" w:fill="FFFFFF"/>
              </w:rPr>
              <w:t>cm</w:t>
            </w:r>
            <w:r>
              <w:rPr>
                <w:rFonts w:cs="Arial" w:asciiTheme="minorEastAsia" w:hAnsiTheme="minorEastAsia"/>
                <w:szCs w:val="21"/>
                <w:shd w:val="clear" w:color="auto" w:fill="FFFFFF"/>
              </w:rPr>
              <w:t xml:space="preserve"> </w:t>
            </w:r>
            <w:r>
              <w:rPr>
                <w:rFonts w:hint="eastAsia" w:cs="Arial" w:asciiTheme="minorEastAsia" w:hAnsiTheme="minorEastAsia"/>
                <w:szCs w:val="21"/>
                <w:shd w:val="clear" w:color="auto" w:fill="FFFFFF"/>
              </w:rPr>
              <w:t>，</w:t>
            </w:r>
            <w:r>
              <w:rPr>
                <w:rFonts w:cs="Arial" w:asciiTheme="minorEastAsia" w:hAnsiTheme="minorEastAsia"/>
                <w:szCs w:val="21"/>
                <w:shd w:val="clear" w:color="auto" w:fill="FFFFFF"/>
              </w:rPr>
              <w:t>可放置磁力棒进行搅拌</w:t>
            </w:r>
            <w:r>
              <w:rPr>
                <w:rFonts w:hint="eastAsia" w:cs="Arial" w:asciiTheme="minorEastAsia" w:hAnsiTheme="minorEastAsia"/>
                <w:szCs w:val="21"/>
                <w:shd w:val="clear" w:color="auto" w:fill="FFFFFF"/>
              </w:rPr>
              <w:t>；</w:t>
            </w:r>
          </w:p>
        </w:tc>
        <w:tc>
          <w:tcPr>
            <w:tcW w:w="7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宋体" w:asciiTheme="minorEastAsia" w:hAnsiTheme="minorEastAsia"/>
                <w:szCs w:val="21"/>
              </w:rPr>
            </w:pPr>
          </w:p>
        </w:tc>
      </w:tr>
      <w:tr>
        <w:tblPrEx>
          <w:tblCellMar>
            <w:top w:w="0" w:type="dxa"/>
            <w:left w:w="108" w:type="dxa"/>
            <w:bottom w:w="0" w:type="dxa"/>
            <w:right w:w="108" w:type="dxa"/>
          </w:tblCellMar>
        </w:tblPrEx>
        <w:trPr>
          <w:trHeight w:val="574" w:hRule="atLeast"/>
          <w:jc w:val="center"/>
        </w:trPr>
        <w:tc>
          <w:tcPr>
            <w:tcW w:w="68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2.4</w:t>
            </w:r>
          </w:p>
        </w:tc>
        <w:tc>
          <w:tcPr>
            <w:tcW w:w="19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参数4</w:t>
            </w:r>
          </w:p>
        </w:tc>
        <w:tc>
          <w:tcPr>
            <w:tcW w:w="5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Times New Roman" w:asciiTheme="minorEastAsia" w:hAnsiTheme="minorEastAsia"/>
                <w:szCs w:val="21"/>
              </w:rPr>
            </w:pPr>
            <w:r>
              <w:rPr>
                <w:rFonts w:cs="Arial" w:asciiTheme="minorEastAsia" w:hAnsiTheme="minorEastAsia"/>
                <w:color w:val="000000"/>
                <w:szCs w:val="21"/>
                <w:shd w:val="clear" w:color="auto" w:fill="FFFFFF"/>
              </w:rPr>
              <w:t>凝胶板规格：83×73、83×95mm</w:t>
            </w:r>
          </w:p>
        </w:tc>
        <w:tc>
          <w:tcPr>
            <w:tcW w:w="7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568" w:hRule="atLeast"/>
          <w:jc w:val="center"/>
        </w:trPr>
        <w:tc>
          <w:tcPr>
            <w:tcW w:w="68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hint="eastAsia" w:cs="Times New Roman" w:asciiTheme="minorEastAsia" w:hAnsiTheme="minorEastAsia"/>
                <w:kern w:val="0"/>
                <w:szCs w:val="21"/>
              </w:rPr>
              <w:t>2.5</w:t>
            </w:r>
          </w:p>
        </w:tc>
        <w:tc>
          <w:tcPr>
            <w:tcW w:w="19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参数5</w:t>
            </w:r>
          </w:p>
        </w:tc>
        <w:tc>
          <w:tcPr>
            <w:tcW w:w="5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Arial" w:asciiTheme="minorEastAsia" w:hAnsiTheme="minorEastAsia"/>
                <w:color w:val="000000"/>
                <w:szCs w:val="21"/>
                <w:shd w:val="clear" w:color="auto" w:fill="FFFFFF"/>
              </w:rPr>
            </w:pPr>
            <w:r>
              <w:rPr>
                <w:rFonts w:cs="Arial" w:asciiTheme="minorEastAsia" w:hAnsiTheme="minorEastAsia"/>
                <w:color w:val="000000"/>
                <w:szCs w:val="21"/>
                <w:shd w:val="clear" w:color="auto" w:fill="FFFFFF"/>
              </w:rPr>
              <w:t>缓冲液总容量：730 ml</w:t>
            </w:r>
          </w:p>
        </w:tc>
        <w:tc>
          <w:tcPr>
            <w:tcW w:w="7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p>
        </w:tc>
      </w:tr>
      <w:tr>
        <w:tblPrEx>
          <w:tblCellMar>
            <w:top w:w="0" w:type="dxa"/>
            <w:left w:w="108" w:type="dxa"/>
            <w:bottom w:w="0" w:type="dxa"/>
            <w:right w:w="108" w:type="dxa"/>
          </w:tblCellMar>
        </w:tblPrEx>
        <w:trPr>
          <w:trHeight w:val="534" w:hRule="atLeast"/>
          <w:jc w:val="center"/>
        </w:trPr>
        <w:tc>
          <w:tcPr>
            <w:tcW w:w="68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hint="eastAsia" w:cs="Times New Roman" w:asciiTheme="minorEastAsia" w:hAnsiTheme="minorEastAsia"/>
                <w:kern w:val="0"/>
                <w:szCs w:val="21"/>
              </w:rPr>
              <w:t>2.6</w:t>
            </w:r>
          </w:p>
        </w:tc>
        <w:tc>
          <w:tcPr>
            <w:tcW w:w="19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hint="eastAsia" w:cs="Times New Roman" w:asciiTheme="minorEastAsia" w:hAnsiTheme="minorEastAsia"/>
                <w:kern w:val="0"/>
                <w:szCs w:val="21"/>
              </w:rPr>
              <w:t>参数6</w:t>
            </w:r>
          </w:p>
        </w:tc>
        <w:tc>
          <w:tcPr>
            <w:tcW w:w="5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Arial" w:asciiTheme="minorEastAsia" w:hAnsiTheme="minorEastAsia"/>
                <w:color w:val="000000"/>
                <w:szCs w:val="21"/>
                <w:shd w:val="clear" w:color="auto" w:fill="FFFFFF"/>
              </w:rPr>
            </w:pPr>
            <w:r>
              <w:rPr>
                <w:rFonts w:cs="Arial" w:asciiTheme="minorEastAsia" w:hAnsiTheme="minorEastAsia"/>
                <w:color w:val="000000"/>
                <w:szCs w:val="21"/>
                <w:shd w:val="clear" w:color="auto" w:fill="FFFFFF"/>
              </w:rPr>
              <w:t>最大电源电压：250 V</w:t>
            </w:r>
          </w:p>
        </w:tc>
        <w:tc>
          <w:tcPr>
            <w:tcW w:w="7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b/>
                <w:bCs/>
                <w:kern w:val="0"/>
                <w:szCs w:val="21"/>
              </w:rPr>
            </w:pPr>
          </w:p>
        </w:tc>
      </w:tr>
      <w:tr>
        <w:tblPrEx>
          <w:tblCellMar>
            <w:top w:w="0" w:type="dxa"/>
            <w:left w:w="108" w:type="dxa"/>
            <w:bottom w:w="0" w:type="dxa"/>
            <w:right w:w="108" w:type="dxa"/>
          </w:tblCellMar>
        </w:tblPrEx>
        <w:trPr>
          <w:trHeight w:val="630" w:hRule="atLeast"/>
          <w:jc w:val="center"/>
        </w:trPr>
        <w:tc>
          <w:tcPr>
            <w:tcW w:w="68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2.</w:t>
            </w:r>
            <w:r>
              <w:rPr>
                <w:rFonts w:hint="eastAsia" w:cs="Times New Roman" w:asciiTheme="minorEastAsia" w:hAnsiTheme="minorEastAsia"/>
                <w:kern w:val="0"/>
                <w:szCs w:val="21"/>
              </w:rPr>
              <w:t>7</w:t>
            </w:r>
          </w:p>
        </w:tc>
        <w:tc>
          <w:tcPr>
            <w:tcW w:w="19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szCs w:val="21"/>
              </w:rPr>
            </w:pPr>
            <w:r>
              <w:rPr>
                <w:rFonts w:hint="eastAsia" w:cs="Times New Roman" w:asciiTheme="minorEastAsia" w:hAnsiTheme="minorEastAsia"/>
                <w:kern w:val="0"/>
                <w:szCs w:val="21"/>
              </w:rPr>
              <w:t>参数7</w:t>
            </w:r>
          </w:p>
        </w:tc>
        <w:tc>
          <w:tcPr>
            <w:tcW w:w="5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cs="宋体" w:asciiTheme="minorEastAsia" w:hAnsiTheme="minorEastAsia"/>
                <w:kern w:val="0"/>
                <w:szCs w:val="21"/>
              </w:rPr>
            </w:pPr>
            <w:r>
              <w:rPr>
                <w:rFonts w:cs="Arial" w:asciiTheme="minorEastAsia" w:hAnsiTheme="minorEastAsia"/>
                <w:szCs w:val="21"/>
                <w:shd w:val="clear" w:color="auto" w:fill="FFFFFF"/>
              </w:rPr>
              <w:t>电源：并联输出4 组</w:t>
            </w:r>
          </w:p>
        </w:tc>
        <w:tc>
          <w:tcPr>
            <w:tcW w:w="7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437" w:hRule="atLeast"/>
          <w:jc w:val="center"/>
        </w:trPr>
        <w:tc>
          <w:tcPr>
            <w:tcW w:w="68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hint="eastAsia" w:cs="Times New Roman" w:asciiTheme="minorEastAsia" w:hAnsiTheme="minorEastAsia"/>
                <w:kern w:val="0"/>
                <w:szCs w:val="21"/>
              </w:rPr>
              <w:t>2.8</w:t>
            </w:r>
          </w:p>
        </w:tc>
        <w:tc>
          <w:tcPr>
            <w:tcW w:w="19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参数</w:t>
            </w:r>
            <w:r>
              <w:rPr>
                <w:rFonts w:hint="eastAsia" w:cs="Times New Roman" w:asciiTheme="minorEastAsia" w:hAnsiTheme="minorEastAsia"/>
                <w:kern w:val="0"/>
                <w:szCs w:val="21"/>
              </w:rPr>
              <w:t>8</w:t>
            </w:r>
          </w:p>
        </w:tc>
        <w:tc>
          <w:tcPr>
            <w:tcW w:w="5710"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asciiTheme="minorEastAsia" w:hAnsiTheme="minorEastAsia" w:eastAsiaTheme="minorEastAsia"/>
                <w:szCs w:val="21"/>
              </w:rPr>
            </w:pPr>
            <w:r>
              <w:rPr>
                <w:rFonts w:cs="Arial" w:asciiTheme="minorEastAsia" w:hAnsiTheme="minorEastAsia" w:eastAsiaTheme="minorEastAsia"/>
                <w:szCs w:val="21"/>
                <w:shd w:val="clear" w:color="auto" w:fill="FFFFFF"/>
              </w:rPr>
              <w:t>可</w:t>
            </w:r>
            <w:r>
              <w:rPr>
                <w:rFonts w:hint="eastAsia" w:cs="Arial" w:asciiTheme="minorEastAsia" w:hAnsiTheme="minorEastAsia" w:eastAsiaTheme="minorEastAsia"/>
                <w:szCs w:val="21"/>
                <w:shd w:val="clear" w:color="auto" w:fill="FFFFFF"/>
              </w:rPr>
              <w:t>同时</w:t>
            </w:r>
            <w:r>
              <w:rPr>
                <w:rFonts w:cs="Arial" w:asciiTheme="minorEastAsia" w:hAnsiTheme="minorEastAsia" w:eastAsiaTheme="minorEastAsia"/>
                <w:szCs w:val="21"/>
                <w:shd w:val="clear" w:color="auto" w:fill="FFFFFF"/>
              </w:rPr>
              <w:t>放置不同规格的两块凝胶；下槽高透明</w:t>
            </w:r>
            <w:r>
              <w:rPr>
                <w:rFonts w:hint="eastAsia" w:cs="Arial" w:asciiTheme="minorEastAsia" w:hAnsiTheme="minorEastAsia" w:eastAsiaTheme="minorEastAsia"/>
                <w:szCs w:val="21"/>
                <w:shd w:val="clear" w:color="auto" w:fill="FFFFFF"/>
              </w:rPr>
              <w:t>以</w:t>
            </w:r>
            <w:r>
              <w:rPr>
                <w:rFonts w:cs="Arial" w:asciiTheme="minorEastAsia" w:hAnsiTheme="minorEastAsia" w:eastAsiaTheme="minorEastAsia"/>
                <w:szCs w:val="21"/>
                <w:shd w:val="clear" w:color="auto" w:fill="FFFFFF"/>
              </w:rPr>
              <w:t>清晰显示电泳运行状</w:t>
            </w:r>
            <w:r>
              <w:rPr>
                <w:rFonts w:hint="eastAsia" w:cs="Arial" w:asciiTheme="minorEastAsia" w:hAnsiTheme="minorEastAsia" w:eastAsiaTheme="minorEastAsia"/>
                <w:szCs w:val="21"/>
                <w:shd w:val="clear" w:color="auto" w:fill="FFFFFF"/>
              </w:rPr>
              <w:t>态；</w:t>
            </w:r>
          </w:p>
        </w:tc>
        <w:tc>
          <w:tcPr>
            <w:tcW w:w="7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CellMar>
            <w:top w:w="0" w:type="dxa"/>
            <w:left w:w="108" w:type="dxa"/>
            <w:bottom w:w="0" w:type="dxa"/>
            <w:right w:w="108" w:type="dxa"/>
          </w:tblCellMar>
        </w:tblPrEx>
        <w:trPr>
          <w:trHeight w:val="515" w:hRule="atLeast"/>
          <w:jc w:val="center"/>
        </w:trPr>
        <w:tc>
          <w:tcPr>
            <w:tcW w:w="68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hint="eastAsia" w:cs="Times New Roman" w:asciiTheme="minorEastAsia" w:hAnsiTheme="minorEastAsia"/>
                <w:kern w:val="0"/>
                <w:szCs w:val="21"/>
              </w:rPr>
              <w:t>2.9</w:t>
            </w:r>
          </w:p>
        </w:tc>
        <w:tc>
          <w:tcPr>
            <w:tcW w:w="19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参数</w:t>
            </w:r>
            <w:r>
              <w:rPr>
                <w:rFonts w:hint="eastAsia" w:cs="Times New Roman" w:asciiTheme="minorEastAsia" w:hAnsiTheme="minorEastAsia"/>
                <w:kern w:val="0"/>
                <w:szCs w:val="21"/>
              </w:rPr>
              <w:t>9</w:t>
            </w:r>
          </w:p>
        </w:tc>
        <w:tc>
          <w:tcPr>
            <w:tcW w:w="5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Arial" w:asciiTheme="minorEastAsia" w:hAnsiTheme="minorEastAsia"/>
                <w:szCs w:val="21"/>
                <w:shd w:val="clear" w:color="auto" w:fill="FFFFFF"/>
              </w:rPr>
            </w:pPr>
            <w:r>
              <w:rPr>
                <w:rFonts w:hint="eastAsia" w:cs="Arial" w:asciiTheme="minorEastAsia" w:hAnsiTheme="minorEastAsia"/>
                <w:szCs w:val="21"/>
                <w:shd w:val="clear" w:color="auto" w:fill="FFFFFF"/>
              </w:rPr>
              <w:t>具有</w:t>
            </w:r>
            <w:r>
              <w:rPr>
                <w:rFonts w:cs="Arial" w:asciiTheme="minorEastAsia" w:hAnsiTheme="minorEastAsia"/>
                <w:szCs w:val="21"/>
                <w:shd w:val="clear" w:color="auto" w:fill="FFFFFF"/>
              </w:rPr>
              <w:t>缓冲液吸热设计；</w:t>
            </w:r>
            <w:r>
              <w:rPr>
                <w:rFonts w:hint="eastAsia" w:cs="Arial" w:asciiTheme="minorEastAsia" w:hAnsiTheme="minorEastAsia"/>
                <w:szCs w:val="21"/>
                <w:shd w:val="clear" w:color="auto" w:fill="FFFFFF"/>
              </w:rPr>
              <w:t>可在电泳仪上</w:t>
            </w:r>
            <w:r>
              <w:rPr>
                <w:rFonts w:cs="Arial" w:asciiTheme="minorEastAsia" w:hAnsiTheme="minorEastAsia"/>
                <w:szCs w:val="21"/>
                <w:shd w:val="clear" w:color="auto" w:fill="FFFFFF"/>
              </w:rPr>
              <w:t>原位制胶</w:t>
            </w:r>
            <w:r>
              <w:rPr>
                <w:rFonts w:hint="eastAsia" w:cs="Arial" w:asciiTheme="minorEastAsia" w:hAnsiTheme="minorEastAsia"/>
                <w:szCs w:val="21"/>
                <w:shd w:val="clear" w:color="auto" w:fill="FFFFFF"/>
              </w:rPr>
              <w:t>，实现</w:t>
            </w:r>
            <w:r>
              <w:rPr>
                <w:rFonts w:cs="Arial" w:asciiTheme="minorEastAsia" w:hAnsiTheme="minorEastAsia"/>
                <w:szCs w:val="21"/>
                <w:shd w:val="clear" w:color="auto" w:fill="FFFFFF"/>
              </w:rPr>
              <w:t>制胶、跑胶</w:t>
            </w:r>
            <w:r>
              <w:rPr>
                <w:rFonts w:hint="eastAsia" w:cs="Arial" w:asciiTheme="minorEastAsia" w:hAnsiTheme="minorEastAsia"/>
                <w:szCs w:val="21"/>
                <w:shd w:val="clear" w:color="auto" w:fill="FFFFFF"/>
              </w:rPr>
              <w:t>同步进行；</w:t>
            </w:r>
          </w:p>
        </w:tc>
        <w:tc>
          <w:tcPr>
            <w:tcW w:w="7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p>
        </w:tc>
      </w:tr>
      <w:tr>
        <w:tblPrEx>
          <w:tblCellMar>
            <w:top w:w="0" w:type="dxa"/>
            <w:left w:w="108" w:type="dxa"/>
            <w:bottom w:w="0" w:type="dxa"/>
            <w:right w:w="108" w:type="dxa"/>
          </w:tblCellMar>
        </w:tblPrEx>
        <w:trPr>
          <w:trHeight w:val="557" w:hRule="atLeast"/>
          <w:jc w:val="center"/>
        </w:trPr>
        <w:tc>
          <w:tcPr>
            <w:tcW w:w="68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2.</w:t>
            </w:r>
            <w:r>
              <w:rPr>
                <w:rFonts w:hint="eastAsia" w:cs="Times New Roman" w:asciiTheme="minorEastAsia" w:hAnsiTheme="minorEastAsia"/>
                <w:kern w:val="0"/>
                <w:szCs w:val="21"/>
              </w:rPr>
              <w:t>10</w:t>
            </w:r>
          </w:p>
        </w:tc>
        <w:tc>
          <w:tcPr>
            <w:tcW w:w="19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参数</w:t>
            </w:r>
            <w:r>
              <w:rPr>
                <w:rFonts w:hint="eastAsia" w:cs="Times New Roman" w:asciiTheme="minorEastAsia" w:hAnsiTheme="minorEastAsia"/>
                <w:kern w:val="0"/>
                <w:szCs w:val="21"/>
              </w:rPr>
              <w:t>10</w:t>
            </w:r>
          </w:p>
        </w:tc>
        <w:tc>
          <w:tcPr>
            <w:tcW w:w="5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Times New Roman" w:asciiTheme="minorEastAsia" w:hAnsiTheme="minorEastAsia"/>
                <w:szCs w:val="21"/>
              </w:rPr>
            </w:pPr>
            <w:r>
              <w:rPr>
                <w:rFonts w:cs="Arial" w:asciiTheme="minorEastAsia" w:hAnsiTheme="minorEastAsia"/>
                <w:color w:val="000000"/>
                <w:szCs w:val="21"/>
                <w:shd w:val="clear" w:color="auto" w:fill="FFFFFF"/>
              </w:rPr>
              <w:t>电转印孔板规格：</w:t>
            </w:r>
            <w:bookmarkStart w:id="26" w:name="_Hlk58911881"/>
            <w:r>
              <w:rPr>
                <w:rFonts w:cs="Arial" w:asciiTheme="minorEastAsia" w:hAnsiTheme="minorEastAsia"/>
                <w:color w:val="000000"/>
                <w:szCs w:val="21"/>
                <w:shd w:val="clear" w:color="auto" w:fill="FFFFFF"/>
              </w:rPr>
              <w:t>95 × 110mm</w:t>
            </w:r>
            <w:bookmarkEnd w:id="26"/>
          </w:p>
        </w:tc>
        <w:tc>
          <w:tcPr>
            <w:tcW w:w="7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501"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2.</w:t>
            </w:r>
            <w:r>
              <w:rPr>
                <w:rFonts w:hint="eastAsia" w:cs="Times New Roman" w:asciiTheme="minorEastAsia" w:hAnsiTheme="minorEastAsia"/>
                <w:kern w:val="0"/>
                <w:szCs w:val="21"/>
              </w:rPr>
              <w:t>11</w:t>
            </w:r>
          </w:p>
        </w:tc>
        <w:tc>
          <w:tcPr>
            <w:tcW w:w="19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szCs w:val="21"/>
              </w:rPr>
            </w:pPr>
            <w:r>
              <w:rPr>
                <w:rFonts w:cs="Times New Roman" w:asciiTheme="minorEastAsia" w:hAnsiTheme="minorEastAsia"/>
                <w:kern w:val="0"/>
                <w:szCs w:val="21"/>
              </w:rPr>
              <w:t>参数</w:t>
            </w:r>
            <w:r>
              <w:rPr>
                <w:rFonts w:hint="eastAsia" w:cs="Times New Roman" w:asciiTheme="minorEastAsia" w:hAnsiTheme="minorEastAsia"/>
                <w:kern w:val="0"/>
                <w:szCs w:val="21"/>
              </w:rPr>
              <w:t>11</w:t>
            </w:r>
          </w:p>
        </w:tc>
        <w:tc>
          <w:tcPr>
            <w:tcW w:w="5710"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asciiTheme="minorEastAsia" w:hAnsiTheme="minorEastAsia" w:eastAsiaTheme="minorEastAsia"/>
                <w:szCs w:val="21"/>
              </w:rPr>
            </w:pPr>
            <w:r>
              <w:rPr>
                <w:rFonts w:cs="Arial" w:asciiTheme="minorEastAsia" w:hAnsiTheme="minorEastAsia" w:eastAsiaTheme="minorEastAsia"/>
                <w:color w:val="000000"/>
                <w:szCs w:val="21"/>
                <w:shd w:val="clear" w:color="auto" w:fill="FFFFFF"/>
              </w:rPr>
              <w:t>颜色区别的转印夹，确保正确定向</w:t>
            </w:r>
            <w:r>
              <w:rPr>
                <w:rFonts w:asciiTheme="minorEastAsia" w:hAnsiTheme="minorEastAsia" w:eastAsiaTheme="minorEastAsia"/>
                <w:color w:val="000000"/>
                <w:szCs w:val="21"/>
              </w:rPr>
              <w:t>；</w:t>
            </w:r>
            <w:r>
              <w:rPr>
                <w:rFonts w:cs="Arial" w:asciiTheme="minorEastAsia" w:hAnsiTheme="minorEastAsia" w:eastAsiaTheme="minorEastAsia"/>
                <w:color w:val="000000"/>
                <w:szCs w:val="21"/>
                <w:shd w:val="clear" w:color="auto" w:fill="FFFFFF"/>
              </w:rPr>
              <w:t>转移时间约 45~90 分钟</w:t>
            </w:r>
          </w:p>
        </w:tc>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860" w:hRule="atLeast"/>
          <w:jc w:val="center"/>
        </w:trPr>
        <w:tc>
          <w:tcPr>
            <w:tcW w:w="68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b/>
                <w:kern w:val="0"/>
                <w:szCs w:val="21"/>
              </w:rPr>
            </w:pPr>
            <w:r>
              <w:rPr>
                <w:rFonts w:cs="Times New Roman" w:asciiTheme="minorEastAsia" w:hAnsiTheme="minorEastAsia"/>
                <w:b/>
                <w:kern w:val="0"/>
                <w:szCs w:val="21"/>
              </w:rPr>
              <w:t>3</w:t>
            </w:r>
          </w:p>
        </w:tc>
        <w:tc>
          <w:tcPr>
            <w:tcW w:w="19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firstLine="201" w:firstLineChars="100"/>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配置需求</w:t>
            </w:r>
            <w:r>
              <w:rPr>
                <w:rFonts w:cs="Times New Roman" w:asciiTheme="minorEastAsia" w:hAnsiTheme="minorEastAsia"/>
                <w:b/>
                <w:bCs/>
                <w:kern w:val="0"/>
                <w:szCs w:val="21"/>
              </w:rPr>
              <w:br w:type="textWrapping"/>
            </w:r>
            <w:r>
              <w:rPr>
                <w:rFonts w:cs="Times New Roman" w:asciiTheme="minorEastAsia" w:hAnsiTheme="minorEastAsia"/>
                <w:b/>
                <w:bCs/>
                <w:kern w:val="0"/>
                <w:szCs w:val="21"/>
              </w:rPr>
              <w:t>（一行只写一个配置）</w:t>
            </w:r>
          </w:p>
        </w:tc>
        <w:tc>
          <w:tcPr>
            <w:tcW w:w="57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Times New Roman" w:asciiTheme="minorEastAsia" w:hAnsiTheme="minorEastAsia"/>
                <w:kern w:val="0"/>
                <w:szCs w:val="21"/>
              </w:rPr>
            </w:pPr>
          </w:p>
        </w:tc>
        <w:tc>
          <w:tcPr>
            <w:tcW w:w="7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468" w:hRule="atLeast"/>
          <w:jc w:val="center"/>
        </w:trPr>
        <w:tc>
          <w:tcPr>
            <w:tcW w:w="68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3.1</w:t>
            </w:r>
          </w:p>
        </w:tc>
        <w:tc>
          <w:tcPr>
            <w:tcW w:w="19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配置1</w:t>
            </w:r>
          </w:p>
        </w:tc>
        <w:tc>
          <w:tcPr>
            <w:tcW w:w="5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Times New Roman" w:asciiTheme="minorEastAsia" w:hAnsiTheme="minorEastAsia"/>
                <w:kern w:val="0"/>
                <w:szCs w:val="21"/>
              </w:rPr>
            </w:pPr>
            <w:r>
              <w:rPr>
                <w:rFonts w:cs="Times New Roman" w:asciiTheme="minorEastAsia" w:hAnsiTheme="minorEastAsia"/>
                <w:kern w:val="0"/>
                <w:szCs w:val="21"/>
              </w:rPr>
              <w:t>电泳仪 1台</w:t>
            </w:r>
          </w:p>
        </w:tc>
        <w:tc>
          <w:tcPr>
            <w:tcW w:w="7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600"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3.2</w:t>
            </w:r>
          </w:p>
        </w:tc>
        <w:tc>
          <w:tcPr>
            <w:tcW w:w="19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配置2</w:t>
            </w:r>
          </w:p>
        </w:tc>
        <w:tc>
          <w:tcPr>
            <w:tcW w:w="5710"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asciiTheme="minorEastAsia" w:hAnsiTheme="minorEastAsia" w:eastAsiaTheme="minorEastAsia"/>
                <w:kern w:val="0"/>
                <w:szCs w:val="21"/>
              </w:rPr>
            </w:pPr>
            <w:r>
              <w:rPr>
                <w:rFonts w:asciiTheme="minorEastAsia" w:hAnsiTheme="minorEastAsia" w:eastAsiaTheme="minorEastAsia"/>
                <w:kern w:val="0"/>
                <w:szCs w:val="21"/>
              </w:rPr>
              <w:t>电源</w:t>
            </w:r>
            <w:r>
              <w:rPr>
                <w:rFonts w:hint="eastAsia" w:asciiTheme="minorEastAsia" w:hAnsiTheme="minorEastAsia" w:eastAsiaTheme="minorEastAsia"/>
                <w:kern w:val="0"/>
                <w:szCs w:val="21"/>
              </w:rPr>
              <w:t>1台</w:t>
            </w:r>
          </w:p>
        </w:tc>
        <w:tc>
          <w:tcPr>
            <w:tcW w:w="78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566"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3.3</w:t>
            </w:r>
          </w:p>
        </w:tc>
        <w:tc>
          <w:tcPr>
            <w:tcW w:w="19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配置3</w:t>
            </w:r>
          </w:p>
        </w:tc>
        <w:tc>
          <w:tcPr>
            <w:tcW w:w="5710"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240" w:lineRule="atLeast"/>
              <w:ind w:firstLine="0" w:firstLineChars="0"/>
              <w:textAlignment w:val="auto"/>
              <w:rPr>
                <w:rFonts w:asciiTheme="minorEastAsia" w:hAnsiTheme="minorEastAsia" w:eastAsiaTheme="minorEastAsia"/>
                <w:kern w:val="0"/>
                <w:szCs w:val="21"/>
              </w:rPr>
            </w:pPr>
            <w:r>
              <w:rPr>
                <w:rFonts w:asciiTheme="minorEastAsia" w:hAnsiTheme="minorEastAsia" w:eastAsiaTheme="minorEastAsia"/>
                <w:kern w:val="0"/>
                <w:szCs w:val="21"/>
              </w:rPr>
              <w:t>转印电泳</w:t>
            </w:r>
            <w:r>
              <w:rPr>
                <w:rFonts w:hint="eastAsia" w:asciiTheme="minorEastAsia" w:hAnsiTheme="minorEastAsia" w:eastAsiaTheme="minorEastAsia"/>
                <w:kern w:val="0"/>
                <w:szCs w:val="21"/>
              </w:rPr>
              <w:t>仪1台</w:t>
            </w:r>
          </w:p>
        </w:tc>
        <w:tc>
          <w:tcPr>
            <w:tcW w:w="78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575"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4</w:t>
            </w:r>
          </w:p>
        </w:tc>
        <w:tc>
          <w:tcPr>
            <w:tcW w:w="19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b/>
                <w:bCs/>
                <w:kern w:val="0"/>
                <w:szCs w:val="21"/>
              </w:rPr>
            </w:pPr>
            <w:r>
              <w:rPr>
                <w:rFonts w:cs="Times New Roman" w:asciiTheme="minorEastAsia" w:hAnsiTheme="minorEastAsia"/>
                <w:b/>
                <w:bCs/>
                <w:kern w:val="0"/>
                <w:szCs w:val="21"/>
              </w:rPr>
              <w:t>售后服务</w:t>
            </w:r>
          </w:p>
        </w:tc>
        <w:tc>
          <w:tcPr>
            <w:tcW w:w="5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textAlignment w:val="auto"/>
              <w:rPr>
                <w:rFonts w:cs="Times New Roman" w:asciiTheme="minorEastAsia" w:hAnsiTheme="minorEastAsia"/>
                <w:b/>
                <w:bCs/>
                <w:kern w:val="0"/>
                <w:szCs w:val="21"/>
              </w:rPr>
            </w:pPr>
          </w:p>
        </w:tc>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b/>
                <w:bCs/>
                <w:kern w:val="0"/>
                <w:szCs w:val="21"/>
              </w:rPr>
            </w:pPr>
          </w:p>
        </w:tc>
      </w:tr>
      <w:tr>
        <w:tblPrEx>
          <w:tblCellMar>
            <w:top w:w="0" w:type="dxa"/>
            <w:left w:w="108" w:type="dxa"/>
            <w:bottom w:w="0" w:type="dxa"/>
            <w:right w:w="108" w:type="dxa"/>
          </w:tblCellMar>
        </w:tblPrEx>
        <w:trPr>
          <w:trHeight w:val="692" w:hRule="atLeast"/>
          <w:jc w:val="center"/>
        </w:trPr>
        <w:tc>
          <w:tcPr>
            <w:tcW w:w="68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4.1</w:t>
            </w:r>
          </w:p>
        </w:tc>
        <w:tc>
          <w:tcPr>
            <w:tcW w:w="19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保修年限</w:t>
            </w:r>
          </w:p>
        </w:tc>
        <w:tc>
          <w:tcPr>
            <w:tcW w:w="5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≥3年</w:t>
            </w:r>
          </w:p>
        </w:tc>
        <w:tc>
          <w:tcPr>
            <w:tcW w:w="7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877" w:hRule="atLeast"/>
          <w:jc w:val="center"/>
        </w:trPr>
        <w:tc>
          <w:tcPr>
            <w:tcW w:w="68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4.2</w:t>
            </w:r>
          </w:p>
        </w:tc>
        <w:tc>
          <w:tcPr>
            <w:tcW w:w="19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出现故障回应</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时间</w:t>
            </w:r>
          </w:p>
        </w:tc>
        <w:tc>
          <w:tcPr>
            <w:tcW w:w="57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维修到达现场时间≤ 6小时（本地）</w:t>
            </w:r>
            <w:r>
              <w:rPr>
                <w:rFonts w:cs="Times New Roman" w:asciiTheme="minorEastAsia" w:hAnsiTheme="minorEastAsia"/>
                <w:kern w:val="0"/>
                <w:szCs w:val="21"/>
              </w:rPr>
              <w:br w:type="textWrapping"/>
            </w:r>
            <w:r>
              <w:rPr>
                <w:rFonts w:cs="Times New Roman" w:asciiTheme="minorEastAsia" w:hAnsiTheme="minorEastAsia"/>
                <w:kern w:val="0"/>
                <w:szCs w:val="21"/>
              </w:rPr>
              <w:t>维修到达现场时间≤24小时（外地）</w:t>
            </w:r>
          </w:p>
        </w:tc>
        <w:tc>
          <w:tcPr>
            <w:tcW w:w="7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68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4.3</w:t>
            </w:r>
          </w:p>
        </w:tc>
        <w:tc>
          <w:tcPr>
            <w:tcW w:w="19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维修支持</w:t>
            </w:r>
          </w:p>
        </w:tc>
        <w:tc>
          <w:tcPr>
            <w:tcW w:w="57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配件供应时间≥10年</w:t>
            </w:r>
          </w:p>
        </w:tc>
        <w:tc>
          <w:tcPr>
            <w:tcW w:w="7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68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4.4</w:t>
            </w:r>
          </w:p>
        </w:tc>
        <w:tc>
          <w:tcPr>
            <w:tcW w:w="19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耗材及零配件</w:t>
            </w:r>
          </w:p>
        </w:tc>
        <w:tc>
          <w:tcPr>
            <w:tcW w:w="57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提供耗材及主要零配件目录（含报价）</w:t>
            </w:r>
          </w:p>
        </w:tc>
        <w:tc>
          <w:tcPr>
            <w:tcW w:w="7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4.5</w:t>
            </w:r>
          </w:p>
        </w:tc>
        <w:tc>
          <w:tcPr>
            <w:tcW w:w="19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维修资料</w:t>
            </w:r>
          </w:p>
        </w:tc>
        <w:tc>
          <w:tcPr>
            <w:tcW w:w="5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提供详细操作手册、维修保养手册、安装手册等</w:t>
            </w:r>
          </w:p>
        </w:tc>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68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4.6</w:t>
            </w:r>
          </w:p>
        </w:tc>
        <w:tc>
          <w:tcPr>
            <w:tcW w:w="19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维修工具</w:t>
            </w:r>
          </w:p>
        </w:tc>
        <w:tc>
          <w:tcPr>
            <w:tcW w:w="5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提供维修专用工具1套</w:t>
            </w:r>
          </w:p>
        </w:tc>
        <w:tc>
          <w:tcPr>
            <w:tcW w:w="7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679" w:hRule="atLeast"/>
          <w:jc w:val="center"/>
        </w:trPr>
        <w:tc>
          <w:tcPr>
            <w:tcW w:w="68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4.7</w:t>
            </w:r>
          </w:p>
        </w:tc>
        <w:tc>
          <w:tcPr>
            <w:tcW w:w="19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预防性维修</w:t>
            </w:r>
            <w:r>
              <w:rPr>
                <w:rFonts w:cs="Times New Roman" w:asciiTheme="minorEastAsia" w:hAnsiTheme="minorEastAsia"/>
                <w:kern w:val="0"/>
                <w:szCs w:val="21"/>
              </w:rPr>
              <w:br w:type="textWrapping"/>
            </w:r>
            <w:r>
              <w:rPr>
                <w:rFonts w:cs="Times New Roman" w:asciiTheme="minorEastAsia" w:hAnsiTheme="minorEastAsia"/>
                <w:kern w:val="0"/>
                <w:szCs w:val="21"/>
              </w:rPr>
              <w:t>/定期维护保养</w:t>
            </w:r>
          </w:p>
        </w:tc>
        <w:tc>
          <w:tcPr>
            <w:tcW w:w="57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保修期内提供定期维护保养服务</w:t>
            </w:r>
          </w:p>
        </w:tc>
        <w:tc>
          <w:tcPr>
            <w:tcW w:w="7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68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4.8</w:t>
            </w:r>
          </w:p>
        </w:tc>
        <w:tc>
          <w:tcPr>
            <w:tcW w:w="19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维修密码支持</w:t>
            </w:r>
          </w:p>
        </w:tc>
        <w:tc>
          <w:tcPr>
            <w:tcW w:w="5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开放</w:t>
            </w:r>
          </w:p>
        </w:tc>
        <w:tc>
          <w:tcPr>
            <w:tcW w:w="7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68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4.9</w:t>
            </w:r>
          </w:p>
        </w:tc>
        <w:tc>
          <w:tcPr>
            <w:tcW w:w="19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升级</w:t>
            </w:r>
          </w:p>
        </w:tc>
        <w:tc>
          <w:tcPr>
            <w:tcW w:w="57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终身免费软件升级</w:t>
            </w:r>
          </w:p>
        </w:tc>
        <w:tc>
          <w:tcPr>
            <w:tcW w:w="7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68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4.10</w:t>
            </w:r>
          </w:p>
        </w:tc>
        <w:tc>
          <w:tcPr>
            <w:tcW w:w="196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使用培训</w:t>
            </w:r>
          </w:p>
        </w:tc>
        <w:tc>
          <w:tcPr>
            <w:tcW w:w="57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支持</w:t>
            </w:r>
          </w:p>
        </w:tc>
        <w:tc>
          <w:tcPr>
            <w:tcW w:w="7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68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4.11</w:t>
            </w:r>
          </w:p>
        </w:tc>
        <w:tc>
          <w:tcPr>
            <w:tcW w:w="19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工程师培训</w:t>
            </w:r>
          </w:p>
        </w:tc>
        <w:tc>
          <w:tcPr>
            <w:tcW w:w="57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r>
              <w:rPr>
                <w:rFonts w:cs="Times New Roman" w:asciiTheme="minorEastAsia" w:hAnsiTheme="minorEastAsia"/>
                <w:kern w:val="0"/>
                <w:szCs w:val="21"/>
              </w:rPr>
              <w:t>支持</w:t>
            </w:r>
          </w:p>
        </w:tc>
        <w:tc>
          <w:tcPr>
            <w:tcW w:w="7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cs="Times New Roman" w:asciiTheme="minorEastAsia" w:hAnsiTheme="minorEastAsia"/>
                <w:kern w:val="0"/>
                <w:szCs w:val="21"/>
              </w:rPr>
            </w:pPr>
          </w:p>
        </w:tc>
      </w:tr>
    </w:tbl>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8920E99"/>
    <w:rsid w:val="16771E6C"/>
    <w:rsid w:val="1E98286B"/>
    <w:rsid w:val="1EEF51FE"/>
    <w:rsid w:val="1F1C3038"/>
    <w:rsid w:val="28721247"/>
    <w:rsid w:val="3BB30E33"/>
    <w:rsid w:val="464E6EBE"/>
    <w:rsid w:val="47881864"/>
    <w:rsid w:val="48ED6FEB"/>
    <w:rsid w:val="541A0AD3"/>
    <w:rsid w:val="54507F18"/>
    <w:rsid w:val="60931FBB"/>
    <w:rsid w:val="648F679F"/>
    <w:rsid w:val="76BA7B85"/>
    <w:rsid w:val="77872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3</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2021-02-17T02:21:46Z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