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hint="default" w:ascii="宋体" w:hAnsi="宋体" w:eastAsia="宋体" w:cs="Times New Roman"/>
          <w:kern w:val="0"/>
          <w:sz w:val="36"/>
          <w:szCs w:val="36"/>
          <w:lang w:val="en-US"/>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医用污物回收车</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2021-JL13(03)-W30090</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医用污物回收车</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2021-JL13(03)-W30090</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医用污物回收车</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2021-JL13(03)-W30090</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医用污物回收车</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pPr>
      <w:bookmarkStart w:id="26" w:name="_GoBack"/>
      <w:bookmarkEnd w:id="26"/>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390713967"/>
      <w:bookmarkStart w:id="6" w:name="_Toc285612594"/>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医用污物回收车</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4</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240432230"/>
      <w:bookmarkStart w:id="11" w:name="_Toc285612601"/>
      <w:bookmarkStart w:id="12" w:name="_Toc37780285"/>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7780286"/>
      <w:bookmarkStart w:id="16" w:name="_Toc285612603"/>
      <w:bookmarkStart w:id="17" w:name="_Toc390713969"/>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90713970"/>
      <w:bookmarkStart w:id="20" w:name="_Toc37780287"/>
      <w:bookmarkStart w:id="21" w:name="_Toc37172691"/>
      <w:bookmarkStart w:id="22" w:name="_Toc240432233"/>
      <w:bookmarkStart w:id="23" w:name="_Toc435540982"/>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医用污物回收车技术要求</w:t>
      </w:r>
    </w:p>
    <w:tbl>
      <w:tblPr>
        <w:tblStyle w:val="17"/>
        <w:tblW w:w="9134" w:type="dxa"/>
        <w:jc w:val="center"/>
        <w:tblLayout w:type="fixed"/>
        <w:tblCellMar>
          <w:top w:w="0" w:type="dxa"/>
          <w:left w:w="108" w:type="dxa"/>
          <w:bottom w:w="0" w:type="dxa"/>
          <w:right w:w="108" w:type="dxa"/>
        </w:tblCellMar>
      </w:tblPr>
      <w:tblGrid>
        <w:gridCol w:w="700"/>
        <w:gridCol w:w="2083"/>
        <w:gridCol w:w="5573"/>
        <w:gridCol w:w="778"/>
      </w:tblGrid>
      <w:tr>
        <w:tblPrEx>
          <w:tblCellMar>
            <w:top w:w="0" w:type="dxa"/>
            <w:left w:w="108" w:type="dxa"/>
            <w:bottom w:w="0" w:type="dxa"/>
            <w:right w:w="108" w:type="dxa"/>
          </w:tblCellMar>
        </w:tblPrEx>
        <w:trPr>
          <w:trHeight w:val="542" w:hRule="atLeast"/>
          <w:tblHeader/>
          <w:jc w:val="center"/>
        </w:trPr>
        <w:tc>
          <w:tcPr>
            <w:tcW w:w="700" w:type="dxa"/>
            <w:tcBorders>
              <w:top w:val="single" w:color="auto" w:sz="8"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2083"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技术和性能参数名称</w:t>
            </w:r>
          </w:p>
        </w:tc>
        <w:tc>
          <w:tcPr>
            <w:tcW w:w="5573"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技术参数和性能要求</w:t>
            </w:r>
          </w:p>
        </w:tc>
        <w:tc>
          <w:tcPr>
            <w:tcW w:w="778" w:type="dxa"/>
            <w:tcBorders>
              <w:top w:val="single" w:color="auto" w:sz="8" w:space="0"/>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453" w:hRule="atLeast"/>
          <w:jc w:val="center"/>
        </w:trPr>
        <w:tc>
          <w:tcPr>
            <w:tcW w:w="700"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w:t>
            </w:r>
          </w:p>
        </w:tc>
        <w:tc>
          <w:tcPr>
            <w:tcW w:w="208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设备使用需求</w:t>
            </w:r>
          </w:p>
        </w:tc>
        <w:tc>
          <w:tcPr>
            <w:tcW w:w="557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p>
        </w:tc>
        <w:tc>
          <w:tcPr>
            <w:tcW w:w="778"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1038" w:hRule="atLeast"/>
          <w:jc w:val="center"/>
        </w:trPr>
        <w:tc>
          <w:tcPr>
            <w:tcW w:w="700"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1.1</w:t>
            </w:r>
          </w:p>
        </w:tc>
        <w:tc>
          <w:tcPr>
            <w:tcW w:w="208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设备用途</w:t>
            </w:r>
          </w:p>
        </w:tc>
        <w:tc>
          <w:tcPr>
            <w:tcW w:w="5573" w:type="dxa"/>
            <w:tcBorders>
              <w:top w:val="nil"/>
              <w:left w:val="nil"/>
              <w:bottom w:val="single" w:color="auto" w:sz="4" w:space="0"/>
              <w:right w:val="single" w:color="auto" w:sz="4" w:space="0"/>
            </w:tcBorders>
          </w:tcPr>
          <w:p>
            <w:pPr>
              <w:widowControl/>
              <w:rPr>
                <w:rFonts w:cs="Times New Roman" w:asciiTheme="minorEastAsia" w:hAnsiTheme="minorEastAsia"/>
                <w:kern w:val="0"/>
                <w:szCs w:val="21"/>
              </w:rPr>
            </w:pPr>
            <w:r>
              <w:rPr>
                <w:rFonts w:hint="eastAsia" w:cs="Times New Roman" w:asciiTheme="minorEastAsia" w:hAnsiTheme="minorEastAsia"/>
                <w:kern w:val="0"/>
                <w:szCs w:val="21"/>
              </w:rPr>
              <w:t>主要用于</w:t>
            </w:r>
            <w:r>
              <w:rPr>
                <w:rFonts w:hint="eastAsia" w:asciiTheme="minorEastAsia" w:hAnsiTheme="minorEastAsia"/>
                <w:bCs/>
                <w:szCs w:val="21"/>
              </w:rPr>
              <w:t>临床使用后的污染器械和物品的回收及运送</w:t>
            </w:r>
            <w:r>
              <w:rPr>
                <w:rFonts w:hint="eastAsia" w:cs="Times New Roman" w:asciiTheme="minorEastAsia" w:hAnsiTheme="minorEastAsia"/>
                <w:kern w:val="0"/>
                <w:szCs w:val="21"/>
              </w:rPr>
              <w:t>，有效降低交叉污染的风险。</w:t>
            </w:r>
          </w:p>
        </w:tc>
        <w:tc>
          <w:tcPr>
            <w:tcW w:w="778"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700"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1.2</w:t>
            </w:r>
          </w:p>
        </w:tc>
        <w:tc>
          <w:tcPr>
            <w:tcW w:w="208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实验对象</w:t>
            </w:r>
          </w:p>
        </w:tc>
        <w:tc>
          <w:tcPr>
            <w:tcW w:w="5573"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asciiTheme="minorEastAsia" w:hAnsiTheme="minorEastAsia"/>
                <w:bCs/>
                <w:szCs w:val="21"/>
              </w:rPr>
            </w:pPr>
            <w:r>
              <w:rPr>
                <w:rFonts w:hint="eastAsia" w:asciiTheme="minorEastAsia" w:hAnsiTheme="minorEastAsia"/>
                <w:bCs/>
                <w:szCs w:val="21"/>
              </w:rPr>
              <w:t>无</w:t>
            </w:r>
            <w:r>
              <w:rPr>
                <w:rFonts w:asciiTheme="minorEastAsia" w:hAnsiTheme="minorEastAsia"/>
                <w:bCs/>
                <w:szCs w:val="21"/>
              </w:rPr>
              <w:t>。</w:t>
            </w:r>
          </w:p>
        </w:tc>
        <w:tc>
          <w:tcPr>
            <w:tcW w:w="778"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700"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1.3</w:t>
            </w:r>
          </w:p>
        </w:tc>
        <w:tc>
          <w:tcPr>
            <w:tcW w:w="208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bCs/>
                <w:kern w:val="0"/>
                <w:szCs w:val="21"/>
              </w:rPr>
              <w:t>特殊功能需求</w:t>
            </w:r>
          </w:p>
        </w:tc>
        <w:tc>
          <w:tcPr>
            <w:tcW w:w="5573"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asciiTheme="minorEastAsia" w:hAnsiTheme="minorEastAsia"/>
                <w:bCs/>
                <w:szCs w:val="21"/>
              </w:rPr>
            </w:pPr>
            <w:r>
              <w:rPr>
                <w:rFonts w:hint="eastAsia" w:asciiTheme="minorEastAsia" w:hAnsiTheme="minorEastAsia"/>
                <w:bCs/>
                <w:szCs w:val="21"/>
              </w:rPr>
              <w:t>无</w:t>
            </w:r>
            <w:r>
              <w:rPr>
                <w:rFonts w:asciiTheme="minorEastAsia" w:hAnsiTheme="minorEastAsia"/>
                <w:bCs/>
                <w:szCs w:val="21"/>
              </w:rPr>
              <w:t>。</w:t>
            </w:r>
          </w:p>
        </w:tc>
        <w:tc>
          <w:tcPr>
            <w:tcW w:w="778"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90" w:hRule="atLeast"/>
          <w:jc w:val="center"/>
        </w:trPr>
        <w:tc>
          <w:tcPr>
            <w:tcW w:w="700"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w:t>
            </w:r>
          </w:p>
        </w:tc>
        <w:tc>
          <w:tcPr>
            <w:tcW w:w="208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主要技术参数（一行只写一个参数）</w:t>
            </w:r>
          </w:p>
        </w:tc>
        <w:tc>
          <w:tcPr>
            <w:tcW w:w="5573" w:type="dxa"/>
            <w:tcBorders>
              <w:top w:val="nil"/>
              <w:left w:val="nil"/>
              <w:bottom w:val="single" w:color="auto" w:sz="4" w:space="0"/>
              <w:right w:val="single" w:color="auto" w:sz="4" w:space="0"/>
            </w:tcBorders>
            <w:vAlign w:val="center"/>
          </w:tcPr>
          <w:p>
            <w:pPr>
              <w:widowControl/>
              <w:rPr>
                <w:rFonts w:cs="Times New Roman" w:asciiTheme="minorEastAsia" w:hAnsiTheme="minorEastAsia"/>
                <w:kern w:val="0"/>
                <w:szCs w:val="21"/>
              </w:rPr>
            </w:pPr>
          </w:p>
        </w:tc>
        <w:tc>
          <w:tcPr>
            <w:tcW w:w="778" w:type="dxa"/>
            <w:tcBorders>
              <w:top w:val="nil"/>
              <w:left w:val="nil"/>
              <w:bottom w:val="single" w:color="auto" w:sz="4" w:space="0"/>
              <w:right w:val="single" w:color="auto" w:sz="8" w:space="0"/>
            </w:tcBorders>
            <w:vAlign w:val="center"/>
          </w:tcPr>
          <w:p>
            <w:pPr>
              <w:rPr>
                <w:rFonts w:cs="宋体" w:asciiTheme="minorEastAsia" w:hAnsiTheme="minorEastAsia"/>
                <w:b/>
                <w:bCs/>
                <w:szCs w:val="21"/>
              </w:rPr>
            </w:pPr>
          </w:p>
        </w:tc>
      </w:tr>
      <w:tr>
        <w:tblPrEx>
          <w:tblCellMar>
            <w:top w:w="0" w:type="dxa"/>
            <w:left w:w="108" w:type="dxa"/>
            <w:bottom w:w="0" w:type="dxa"/>
            <w:right w:w="108" w:type="dxa"/>
          </w:tblCellMar>
        </w:tblPrEx>
        <w:trPr>
          <w:trHeight w:val="586"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2.1</w:t>
            </w:r>
          </w:p>
        </w:tc>
        <w:tc>
          <w:tcPr>
            <w:tcW w:w="2083" w:type="dxa"/>
            <w:tcBorders>
              <w:top w:val="single" w:color="auto" w:sz="4" w:space="0"/>
              <w:left w:val="nil"/>
              <w:bottom w:val="single" w:color="auto" w:sz="4" w:space="0"/>
              <w:right w:val="single" w:color="auto" w:sz="4" w:space="0"/>
            </w:tcBorders>
            <w:vAlign w:val="center"/>
          </w:tcPr>
          <w:p>
            <w:pPr>
              <w:widowControl/>
              <w:ind w:firstLine="402" w:firstLineChars="200"/>
              <w:rPr>
                <w:rFonts w:cs="Times New Roman" w:asciiTheme="minorEastAsia" w:hAnsiTheme="minorEastAsia"/>
                <w:kern w:val="0"/>
                <w:szCs w:val="21"/>
              </w:rPr>
            </w:pPr>
            <w:r>
              <w:rPr>
                <w:rFonts w:hint="eastAsia" w:cs="宋体" w:asciiTheme="minorEastAsia" w:hAnsiTheme="minorEastAsia"/>
                <w:kern w:val="0"/>
                <w:szCs w:val="21"/>
                <w:lang w:val="zh-CN"/>
              </w:rPr>
              <w:t>★</w:t>
            </w:r>
            <w:r>
              <w:rPr>
                <w:rFonts w:cs="Times New Roman" w:asciiTheme="minorEastAsia" w:hAnsiTheme="minorEastAsia"/>
                <w:kern w:val="0"/>
                <w:szCs w:val="21"/>
              </w:rPr>
              <w:t>参数1</w:t>
            </w:r>
          </w:p>
        </w:tc>
        <w:tc>
          <w:tcPr>
            <w:tcW w:w="557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bCs/>
                <w:szCs w:val="21"/>
              </w:rPr>
            </w:pPr>
            <w:r>
              <w:rPr>
                <w:rFonts w:hint="eastAsia" w:asciiTheme="minorEastAsia" w:hAnsiTheme="minorEastAsia" w:eastAsiaTheme="minorEastAsia"/>
                <w:color w:val="000000"/>
                <w:szCs w:val="21"/>
              </w:rPr>
              <w:t>主体材质：优质304或306锈钢材质，无缝焊接车身，持久耐腐蚀、防锈</w:t>
            </w:r>
            <w:r>
              <w:rPr>
                <w:rFonts w:hint="eastAsia" w:cs="宋体" w:asciiTheme="minorEastAsia" w:hAnsiTheme="minorEastAsia" w:eastAsiaTheme="minorEastAsia"/>
                <w:bCs/>
                <w:color w:val="000000"/>
                <w:szCs w:val="21"/>
              </w:rPr>
              <w:t>。</w:t>
            </w:r>
          </w:p>
        </w:tc>
        <w:tc>
          <w:tcPr>
            <w:tcW w:w="778" w:type="dxa"/>
            <w:tcBorders>
              <w:top w:val="single" w:color="auto" w:sz="4" w:space="0"/>
              <w:left w:val="nil"/>
              <w:bottom w:val="single" w:color="auto" w:sz="4" w:space="0"/>
              <w:right w:val="single" w:color="auto" w:sz="8" w:space="0"/>
            </w:tcBorders>
            <w:vAlign w:val="center"/>
          </w:tcPr>
          <w:p>
            <w:pPr>
              <w:rPr>
                <w:rFonts w:cs="Times New Roman" w:asciiTheme="minorEastAsia" w:hAnsiTheme="minorEastAsia"/>
                <w:szCs w:val="21"/>
              </w:rPr>
            </w:pPr>
          </w:p>
        </w:tc>
      </w:tr>
      <w:tr>
        <w:tblPrEx>
          <w:tblCellMar>
            <w:top w:w="0" w:type="dxa"/>
            <w:left w:w="108" w:type="dxa"/>
            <w:bottom w:w="0" w:type="dxa"/>
            <w:right w:w="108" w:type="dxa"/>
          </w:tblCellMar>
        </w:tblPrEx>
        <w:trPr>
          <w:trHeight w:val="533"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2.2</w:t>
            </w:r>
          </w:p>
        </w:tc>
        <w:tc>
          <w:tcPr>
            <w:tcW w:w="2083"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lang w:val="zh-CN"/>
              </w:rPr>
              <w:t>★</w:t>
            </w:r>
            <w:r>
              <w:rPr>
                <w:rFonts w:hint="eastAsia" w:cs="Tahoma" w:asciiTheme="minorEastAsia" w:hAnsiTheme="minorEastAsia"/>
                <w:color w:val="000000"/>
                <w:szCs w:val="21"/>
              </w:rPr>
              <w:t>参数2</w:t>
            </w:r>
          </w:p>
        </w:tc>
        <w:tc>
          <w:tcPr>
            <w:tcW w:w="55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cs="微软雅黑" w:asciiTheme="minorEastAsia" w:hAnsiTheme="minorEastAsia"/>
                <w:kern w:val="0"/>
                <w:szCs w:val="21"/>
              </w:rPr>
            </w:pPr>
            <w:r>
              <w:rPr>
                <w:rFonts w:hint="eastAsia" w:cs="Times New Roman" w:asciiTheme="minorEastAsia" w:hAnsiTheme="minorEastAsia"/>
                <w:color w:val="000000"/>
                <w:szCs w:val="21"/>
              </w:rPr>
              <w:t>配置4个万向轮，其中2个带有刹车装置，车轴使用密封精密轴承，操纵灵活轻便</w:t>
            </w:r>
            <w:r>
              <w:rPr>
                <w:rFonts w:hint="eastAsia" w:asciiTheme="minorEastAsia" w:hAnsiTheme="minorEastAsia"/>
                <w:szCs w:val="21"/>
              </w:rPr>
              <w:t>。</w:t>
            </w:r>
          </w:p>
        </w:tc>
        <w:tc>
          <w:tcPr>
            <w:tcW w:w="778"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412"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2.3</w:t>
            </w:r>
          </w:p>
        </w:tc>
        <w:tc>
          <w:tcPr>
            <w:tcW w:w="2083" w:type="dxa"/>
            <w:tcBorders>
              <w:top w:val="single" w:color="auto" w:sz="4" w:space="0"/>
              <w:left w:val="nil"/>
              <w:bottom w:val="single" w:color="auto" w:sz="4" w:space="0"/>
              <w:right w:val="single" w:color="auto" w:sz="4" w:space="0"/>
            </w:tcBorders>
            <w:vAlign w:val="center"/>
          </w:tcPr>
          <w:p>
            <w:pPr>
              <w:widowControl/>
              <w:ind w:firstLine="402" w:firstLineChars="200"/>
              <w:rPr>
                <w:rFonts w:cs="宋体" w:asciiTheme="minorEastAsia" w:hAnsiTheme="minorEastAsia"/>
                <w:kern w:val="0"/>
                <w:szCs w:val="21"/>
                <w:lang w:val="zh-CN"/>
              </w:rPr>
            </w:pPr>
            <w:r>
              <w:rPr>
                <w:rFonts w:hint="eastAsia" w:cs="宋体" w:asciiTheme="minorEastAsia" w:hAnsiTheme="minorEastAsia"/>
                <w:kern w:val="0"/>
                <w:szCs w:val="21"/>
                <w:lang w:val="zh-CN"/>
              </w:rPr>
              <w:t>★</w:t>
            </w:r>
            <w:r>
              <w:rPr>
                <w:rFonts w:cs="Times New Roman" w:asciiTheme="minorEastAsia" w:hAnsiTheme="minorEastAsia"/>
                <w:kern w:val="0"/>
                <w:szCs w:val="21"/>
              </w:rPr>
              <w:t>参数</w:t>
            </w:r>
            <w:r>
              <w:rPr>
                <w:rFonts w:hint="eastAsia" w:cs="Times New Roman" w:asciiTheme="minorEastAsia" w:hAnsiTheme="minorEastAsia"/>
                <w:kern w:val="0"/>
                <w:szCs w:val="21"/>
              </w:rPr>
              <w:t>3</w:t>
            </w:r>
          </w:p>
        </w:tc>
        <w:tc>
          <w:tcPr>
            <w:tcW w:w="557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bCs/>
                <w:color w:val="000000"/>
                <w:szCs w:val="21"/>
              </w:rPr>
            </w:pPr>
            <w:r>
              <w:rPr>
                <w:rFonts w:hint="eastAsia" w:cs="Times New Roman" w:asciiTheme="minorEastAsia" w:hAnsiTheme="minorEastAsia"/>
                <w:color w:val="000000"/>
                <w:szCs w:val="21"/>
              </w:rPr>
              <w:t>配置夹扣型开闭模块，使废弃物袋口始终处于关闭状态。</w:t>
            </w:r>
            <w:r>
              <w:rPr>
                <w:rFonts w:cs="宋体" w:asciiTheme="minorEastAsia" w:hAnsiTheme="minorEastAsia"/>
                <w:color w:val="000000"/>
                <w:kern w:val="0"/>
                <w:szCs w:val="21"/>
              </w:rPr>
              <w:t xml:space="preserve">                                                                                                             </w:t>
            </w:r>
          </w:p>
        </w:tc>
        <w:tc>
          <w:tcPr>
            <w:tcW w:w="778" w:type="dxa"/>
            <w:tcBorders>
              <w:top w:val="single" w:color="auto" w:sz="4" w:space="0"/>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459"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2.4</w:t>
            </w:r>
          </w:p>
        </w:tc>
        <w:tc>
          <w:tcPr>
            <w:tcW w:w="2083" w:type="dxa"/>
            <w:tcBorders>
              <w:top w:val="single" w:color="auto" w:sz="4" w:space="0"/>
              <w:left w:val="nil"/>
              <w:bottom w:val="single" w:color="auto" w:sz="4" w:space="0"/>
              <w:right w:val="single" w:color="auto" w:sz="4" w:space="0"/>
            </w:tcBorders>
            <w:vAlign w:val="center"/>
          </w:tcPr>
          <w:p>
            <w:pPr>
              <w:widowControl/>
              <w:ind w:firstLine="402" w:firstLineChars="200"/>
              <w:rPr>
                <w:rFonts w:cs="Times New Roman" w:asciiTheme="minorEastAsia" w:hAnsiTheme="minorEastAsia"/>
                <w:kern w:val="0"/>
                <w:szCs w:val="21"/>
              </w:rPr>
            </w:pPr>
            <w:r>
              <w:rPr>
                <w:rFonts w:hint="eastAsia" w:cs="宋体" w:asciiTheme="minorEastAsia" w:hAnsiTheme="minorEastAsia"/>
                <w:kern w:val="0"/>
                <w:szCs w:val="21"/>
                <w:lang w:val="zh-CN"/>
              </w:rPr>
              <w:t>▲参数</w:t>
            </w:r>
            <w:r>
              <w:rPr>
                <w:rFonts w:hint="eastAsia" w:cs="宋体" w:asciiTheme="minorEastAsia" w:hAnsiTheme="minorEastAsia"/>
                <w:kern w:val="0"/>
                <w:szCs w:val="21"/>
              </w:rPr>
              <w:t>4</w:t>
            </w:r>
          </w:p>
        </w:tc>
        <w:tc>
          <w:tcPr>
            <w:tcW w:w="557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cs="Calibri" w:asciiTheme="minorEastAsia" w:hAnsiTheme="minorEastAsia" w:eastAsiaTheme="minorEastAsia"/>
                <w:bCs/>
                <w:szCs w:val="21"/>
              </w:rPr>
            </w:pPr>
            <w:r>
              <w:rPr>
                <w:rFonts w:hint="eastAsia" w:asciiTheme="minorEastAsia" w:hAnsiTheme="minorEastAsia" w:eastAsiaTheme="minorEastAsia"/>
                <w:color w:val="000000"/>
                <w:szCs w:val="21"/>
              </w:rPr>
              <w:t>底部配有ABS防震层板，可支撑垃圾袋，并防止污物污染地面空间</w:t>
            </w:r>
            <w:r>
              <w:rPr>
                <w:rFonts w:hint="eastAsia" w:asciiTheme="minorEastAsia" w:hAnsiTheme="minorEastAsia" w:eastAsiaTheme="minorEastAsia"/>
                <w:szCs w:val="21"/>
              </w:rPr>
              <w:t>。</w:t>
            </w:r>
          </w:p>
        </w:tc>
        <w:tc>
          <w:tcPr>
            <w:tcW w:w="778"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　</w:t>
            </w:r>
          </w:p>
        </w:tc>
      </w:tr>
      <w:tr>
        <w:tblPrEx>
          <w:tblCellMar>
            <w:top w:w="0" w:type="dxa"/>
            <w:left w:w="108" w:type="dxa"/>
            <w:bottom w:w="0" w:type="dxa"/>
            <w:right w:w="108" w:type="dxa"/>
          </w:tblCellMar>
        </w:tblPrEx>
        <w:trPr>
          <w:trHeight w:val="562"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rPr>
                <w:rFonts w:cs="Tahoma" w:asciiTheme="minorEastAsia" w:hAnsiTheme="minorEastAsia"/>
                <w:color w:val="000000"/>
                <w:szCs w:val="21"/>
              </w:rPr>
            </w:pPr>
            <w:r>
              <w:rPr>
                <w:rFonts w:hint="eastAsia" w:cs="Tahoma" w:asciiTheme="minorEastAsia" w:hAnsiTheme="minorEastAsia"/>
                <w:color w:val="000000"/>
                <w:szCs w:val="21"/>
              </w:rPr>
              <w:t>2.5</w:t>
            </w:r>
          </w:p>
        </w:tc>
        <w:tc>
          <w:tcPr>
            <w:tcW w:w="2083" w:type="dxa"/>
            <w:tcBorders>
              <w:top w:val="single" w:color="auto" w:sz="4" w:space="0"/>
              <w:left w:val="nil"/>
              <w:bottom w:val="single" w:color="auto" w:sz="4" w:space="0"/>
              <w:right w:val="single" w:color="auto" w:sz="4" w:space="0"/>
            </w:tcBorders>
            <w:vAlign w:val="center"/>
          </w:tcPr>
          <w:p>
            <w:pPr>
              <w:widowControl/>
              <w:ind w:firstLine="402" w:firstLineChars="200"/>
              <w:rPr>
                <w:rFonts w:cs="Tahoma" w:asciiTheme="minorEastAsia" w:hAnsiTheme="minorEastAsia"/>
                <w:color w:val="000000"/>
                <w:szCs w:val="21"/>
              </w:rPr>
            </w:pPr>
            <w:r>
              <w:rPr>
                <w:rFonts w:hint="eastAsia" w:cs="Tahoma" w:asciiTheme="minorEastAsia" w:hAnsiTheme="minorEastAsia"/>
                <w:color w:val="000000"/>
                <w:szCs w:val="21"/>
              </w:rPr>
              <w:t>▲参数5</w:t>
            </w:r>
          </w:p>
        </w:tc>
        <w:tc>
          <w:tcPr>
            <w:tcW w:w="557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cs="Calibri" w:asciiTheme="minorEastAsia" w:hAnsiTheme="minorEastAsia" w:eastAsiaTheme="minorEastAsia"/>
                <w:bCs/>
                <w:szCs w:val="21"/>
              </w:rPr>
            </w:pPr>
            <w:r>
              <w:rPr>
                <w:rFonts w:hint="eastAsia" w:asciiTheme="minorEastAsia" w:hAnsiTheme="minorEastAsia" w:eastAsiaTheme="minorEastAsia"/>
                <w:color w:val="000000"/>
                <w:szCs w:val="21"/>
              </w:rPr>
              <w:t>配备自动刹车系统，脚踏同时固定车身，防止车身移动</w:t>
            </w:r>
            <w:r>
              <w:rPr>
                <w:rFonts w:hint="eastAsia" w:cs="Calibri" w:asciiTheme="minorEastAsia" w:hAnsiTheme="minorEastAsia" w:eastAsiaTheme="minorEastAsia"/>
                <w:bCs/>
                <w:szCs w:val="21"/>
              </w:rPr>
              <w:t>。</w:t>
            </w:r>
          </w:p>
        </w:tc>
        <w:tc>
          <w:tcPr>
            <w:tcW w:w="778" w:type="dxa"/>
            <w:tcBorders>
              <w:top w:val="single" w:color="auto" w:sz="4" w:space="0"/>
              <w:left w:val="nil"/>
              <w:bottom w:val="single" w:color="auto" w:sz="4" w:space="0"/>
              <w:right w:val="single" w:color="auto" w:sz="8" w:space="0"/>
            </w:tcBorders>
            <w:vAlign w:val="center"/>
          </w:tcPr>
          <w:p>
            <w:pPr>
              <w:widowControl/>
              <w:rPr>
                <w:rFonts w:cs="Tahoma" w:asciiTheme="minorEastAsia" w:hAnsiTheme="minorEastAsia"/>
                <w:color w:val="000000"/>
                <w:szCs w:val="21"/>
              </w:rPr>
            </w:pPr>
          </w:p>
        </w:tc>
      </w:tr>
      <w:tr>
        <w:tblPrEx>
          <w:tblCellMar>
            <w:top w:w="0" w:type="dxa"/>
            <w:left w:w="108" w:type="dxa"/>
            <w:bottom w:w="0" w:type="dxa"/>
            <w:right w:w="108" w:type="dxa"/>
          </w:tblCellMar>
        </w:tblPrEx>
        <w:trPr>
          <w:trHeight w:val="499"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2.6</w:t>
            </w:r>
          </w:p>
        </w:tc>
        <w:tc>
          <w:tcPr>
            <w:tcW w:w="2083"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cs="Tahoma" w:asciiTheme="minorEastAsia" w:hAnsiTheme="minorEastAsia"/>
                <w:color w:val="000000"/>
                <w:szCs w:val="21"/>
              </w:rPr>
              <w:t xml:space="preserve"> </w:t>
            </w:r>
            <w:r>
              <w:rPr>
                <w:rFonts w:hint="eastAsia" w:cs="Tahoma" w:asciiTheme="minorEastAsia" w:hAnsiTheme="minorEastAsia"/>
                <w:color w:val="000000"/>
                <w:szCs w:val="21"/>
              </w:rPr>
              <w:t>参数6</w:t>
            </w:r>
          </w:p>
        </w:tc>
        <w:tc>
          <w:tcPr>
            <w:tcW w:w="557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cs="Calibri" w:asciiTheme="minorEastAsia" w:hAnsiTheme="minorEastAsia" w:eastAsiaTheme="minorEastAsia"/>
                <w:bCs/>
                <w:szCs w:val="21"/>
              </w:rPr>
            </w:pPr>
            <w:r>
              <w:rPr>
                <w:rFonts w:hint="eastAsia" w:asciiTheme="minorEastAsia" w:hAnsiTheme="minorEastAsia" w:eastAsiaTheme="minorEastAsia"/>
                <w:color w:val="000000"/>
                <w:szCs w:val="21"/>
              </w:rPr>
              <w:t>整车规格：≥600mm×500mm×850mm（长×宽×高）</w:t>
            </w:r>
            <w:r>
              <w:rPr>
                <w:rFonts w:cs="宋体" w:asciiTheme="minorEastAsia" w:hAnsiTheme="minorEastAsia" w:eastAsiaTheme="minorEastAsia"/>
                <w:bCs/>
                <w:color w:val="000000"/>
                <w:szCs w:val="21"/>
              </w:rPr>
              <w:t>。</w:t>
            </w:r>
          </w:p>
        </w:tc>
        <w:tc>
          <w:tcPr>
            <w:tcW w:w="778"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453"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2.7</w:t>
            </w:r>
          </w:p>
        </w:tc>
        <w:tc>
          <w:tcPr>
            <w:tcW w:w="2083"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参数7</w:t>
            </w:r>
          </w:p>
        </w:tc>
        <w:tc>
          <w:tcPr>
            <w:tcW w:w="557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cs="Calibri" w:asciiTheme="minorEastAsia" w:hAnsiTheme="minorEastAsia" w:eastAsiaTheme="minorEastAsia"/>
                <w:bCs/>
                <w:szCs w:val="21"/>
              </w:rPr>
            </w:pPr>
            <w:r>
              <w:rPr>
                <w:rFonts w:hint="eastAsia" w:asciiTheme="minorEastAsia" w:hAnsiTheme="minorEastAsia" w:eastAsiaTheme="minorEastAsia"/>
                <w:color w:val="000000"/>
                <w:szCs w:val="21"/>
              </w:rPr>
              <w:t>脚踏式自动开启和闭合装置，简便易用</w:t>
            </w:r>
            <w:r>
              <w:rPr>
                <w:rFonts w:hint="eastAsia" w:cs="Calibri" w:asciiTheme="minorEastAsia" w:hAnsiTheme="minorEastAsia" w:eastAsiaTheme="minorEastAsia"/>
                <w:bCs/>
                <w:szCs w:val="21"/>
              </w:rPr>
              <w:t>。</w:t>
            </w:r>
          </w:p>
        </w:tc>
        <w:tc>
          <w:tcPr>
            <w:tcW w:w="778"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910"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3</w:t>
            </w:r>
          </w:p>
        </w:tc>
        <w:tc>
          <w:tcPr>
            <w:tcW w:w="2083" w:type="dxa"/>
            <w:tcBorders>
              <w:top w:val="single" w:color="auto" w:sz="4" w:space="0"/>
              <w:left w:val="nil"/>
              <w:bottom w:val="single" w:color="auto" w:sz="4" w:space="0"/>
              <w:right w:val="single" w:color="auto" w:sz="4" w:space="0"/>
            </w:tcBorders>
            <w:vAlign w:val="center"/>
          </w:tcPr>
          <w:p>
            <w:pPr>
              <w:widowControl/>
              <w:ind w:firstLine="201" w:firstLineChars="100"/>
              <w:jc w:val="center"/>
              <w:rPr>
                <w:rFonts w:cs="Times New Roman" w:asciiTheme="minorEastAsia" w:hAnsiTheme="minorEastAsia"/>
                <w:b/>
                <w:bCs/>
                <w:kern w:val="0"/>
                <w:szCs w:val="21"/>
              </w:rPr>
            </w:pPr>
            <w:r>
              <w:rPr>
                <w:rFonts w:cs="Times New Roman" w:asciiTheme="minorEastAsia" w:hAnsiTheme="minorEastAsia"/>
                <w:b/>
                <w:bCs/>
                <w:kern w:val="0"/>
                <w:szCs w:val="21"/>
              </w:rPr>
              <w:t>配置需求（一行只写一个配置）</w:t>
            </w:r>
          </w:p>
        </w:tc>
        <w:tc>
          <w:tcPr>
            <w:tcW w:w="5573" w:type="dxa"/>
            <w:tcBorders>
              <w:top w:val="single" w:color="auto" w:sz="4" w:space="0"/>
              <w:left w:val="nil"/>
              <w:bottom w:val="single" w:color="auto" w:sz="4" w:space="0"/>
              <w:right w:val="single" w:color="auto" w:sz="4" w:space="0"/>
            </w:tcBorders>
            <w:vAlign w:val="center"/>
          </w:tcPr>
          <w:p>
            <w:pPr>
              <w:widowControl/>
              <w:rPr>
                <w:rFonts w:cs="Times New Roman" w:asciiTheme="minorEastAsia" w:hAnsiTheme="minorEastAsia"/>
                <w:kern w:val="0"/>
                <w:szCs w:val="21"/>
              </w:rPr>
            </w:pPr>
          </w:p>
        </w:tc>
        <w:tc>
          <w:tcPr>
            <w:tcW w:w="778" w:type="dxa"/>
            <w:tcBorders>
              <w:top w:val="single" w:color="auto" w:sz="4" w:space="0"/>
              <w:left w:val="nil"/>
              <w:bottom w:val="single" w:color="auto" w:sz="4" w:space="0"/>
              <w:right w:val="single" w:color="auto" w:sz="8" w:space="0"/>
            </w:tcBorders>
            <w:vAlign w:val="center"/>
          </w:tcPr>
          <w:p>
            <w:pPr>
              <w:widowControl/>
              <w:rPr>
                <w:rFonts w:cs="Times New Roman" w:asciiTheme="minorEastAsia" w:hAnsiTheme="minorEastAsia"/>
                <w:kern w:val="0"/>
                <w:szCs w:val="21"/>
              </w:rPr>
            </w:pPr>
          </w:p>
        </w:tc>
      </w:tr>
      <w:tr>
        <w:tblPrEx>
          <w:tblCellMar>
            <w:top w:w="0" w:type="dxa"/>
            <w:left w:w="108" w:type="dxa"/>
            <w:bottom w:w="0" w:type="dxa"/>
            <w:right w:w="108" w:type="dxa"/>
          </w:tblCellMar>
        </w:tblPrEx>
        <w:trPr>
          <w:trHeight w:val="577" w:hRule="atLeast"/>
          <w:jc w:val="center"/>
        </w:trPr>
        <w:tc>
          <w:tcPr>
            <w:tcW w:w="700"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3.1</w:t>
            </w:r>
          </w:p>
        </w:tc>
        <w:tc>
          <w:tcPr>
            <w:tcW w:w="2083" w:type="dxa"/>
            <w:tcBorders>
              <w:top w:val="nil"/>
              <w:left w:val="nil"/>
              <w:bottom w:val="single" w:color="auto" w:sz="4" w:space="0"/>
              <w:right w:val="single" w:color="auto" w:sz="4" w:space="0"/>
            </w:tcBorders>
            <w:vAlign w:val="center"/>
          </w:tcPr>
          <w:p>
            <w:pPr>
              <w:widowControl/>
              <w:ind w:firstLine="402" w:firstLineChars="200"/>
              <w:rPr>
                <w:rFonts w:asciiTheme="minorEastAsia" w:hAnsiTheme="minorEastAsia"/>
                <w:szCs w:val="21"/>
              </w:rPr>
            </w:pPr>
            <w:r>
              <w:rPr>
                <w:rFonts w:hint="eastAsia" w:asciiTheme="minorEastAsia" w:hAnsiTheme="minorEastAsia"/>
                <w:szCs w:val="21"/>
              </w:rPr>
              <w:t>配置1</w:t>
            </w:r>
          </w:p>
        </w:tc>
        <w:tc>
          <w:tcPr>
            <w:tcW w:w="5573" w:type="dxa"/>
            <w:tcBorders>
              <w:top w:val="nil"/>
              <w:left w:val="nil"/>
              <w:bottom w:val="single" w:color="auto" w:sz="4" w:space="0"/>
              <w:right w:val="single" w:color="auto" w:sz="4" w:space="0"/>
            </w:tcBorders>
            <w:vAlign w:val="center"/>
          </w:tcPr>
          <w:p>
            <w:pPr>
              <w:widowControl/>
              <w:rPr>
                <w:rFonts w:asciiTheme="minorEastAsia" w:hAnsiTheme="minorEastAsia"/>
                <w:szCs w:val="21"/>
              </w:rPr>
            </w:pPr>
            <w:r>
              <w:rPr>
                <w:rFonts w:hint="eastAsia" w:asciiTheme="minorEastAsia" w:hAnsiTheme="minorEastAsia"/>
                <w:szCs w:val="21"/>
              </w:rPr>
              <w:t>医用污物回收车主</w:t>
            </w:r>
            <w:r>
              <w:rPr>
                <w:rFonts w:asciiTheme="minorEastAsia" w:hAnsiTheme="minorEastAsia"/>
                <w:szCs w:val="21"/>
              </w:rPr>
              <w:t>机</w:t>
            </w:r>
            <w:r>
              <w:rPr>
                <w:rFonts w:hint="eastAsia" w:asciiTheme="minorEastAsia" w:hAnsiTheme="minorEastAsia"/>
                <w:szCs w:val="21"/>
              </w:rPr>
              <w:t>1</w:t>
            </w:r>
            <w:r>
              <w:rPr>
                <w:rFonts w:asciiTheme="minorEastAsia" w:hAnsiTheme="minorEastAsia"/>
                <w:szCs w:val="21"/>
              </w:rPr>
              <w:t>台</w:t>
            </w:r>
            <w:r>
              <w:rPr>
                <w:rFonts w:hint="eastAsia" w:asciiTheme="minorEastAsia" w:hAnsiTheme="minorEastAsia"/>
                <w:szCs w:val="21"/>
              </w:rPr>
              <w:t>。</w:t>
            </w:r>
          </w:p>
        </w:tc>
        <w:tc>
          <w:tcPr>
            <w:tcW w:w="778" w:type="dxa"/>
            <w:tcBorders>
              <w:top w:val="nil"/>
              <w:left w:val="nil"/>
              <w:bottom w:val="single" w:color="auto" w:sz="4" w:space="0"/>
              <w:right w:val="single" w:color="auto" w:sz="8" w:space="0"/>
            </w:tcBorders>
            <w:vAlign w:val="center"/>
          </w:tcPr>
          <w:p>
            <w:pPr>
              <w:widowControl/>
              <w:rPr>
                <w:rFonts w:asciiTheme="minorEastAsia" w:hAnsiTheme="minorEastAsia"/>
                <w:szCs w:val="21"/>
              </w:rPr>
            </w:pPr>
          </w:p>
        </w:tc>
      </w:tr>
      <w:tr>
        <w:tblPrEx>
          <w:tblCellMar>
            <w:top w:w="0" w:type="dxa"/>
            <w:left w:w="108" w:type="dxa"/>
            <w:bottom w:w="0" w:type="dxa"/>
            <w:right w:w="108" w:type="dxa"/>
          </w:tblCellMar>
        </w:tblPrEx>
        <w:trPr>
          <w:trHeight w:val="631" w:hRule="atLeast"/>
          <w:jc w:val="center"/>
        </w:trPr>
        <w:tc>
          <w:tcPr>
            <w:tcW w:w="700"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3.2</w:t>
            </w:r>
          </w:p>
        </w:tc>
        <w:tc>
          <w:tcPr>
            <w:tcW w:w="2083" w:type="dxa"/>
            <w:tcBorders>
              <w:top w:val="nil"/>
              <w:left w:val="nil"/>
              <w:bottom w:val="single" w:color="auto" w:sz="4" w:space="0"/>
              <w:right w:val="single" w:color="auto" w:sz="4" w:space="0"/>
            </w:tcBorders>
            <w:vAlign w:val="center"/>
          </w:tcPr>
          <w:p>
            <w:pPr>
              <w:widowControl/>
              <w:ind w:firstLine="402" w:firstLineChars="200"/>
              <w:rPr>
                <w:rFonts w:asciiTheme="minorEastAsia" w:hAnsiTheme="minorEastAsia"/>
                <w:szCs w:val="21"/>
              </w:rPr>
            </w:pPr>
            <w:r>
              <w:rPr>
                <w:rFonts w:hint="eastAsia" w:asciiTheme="minorEastAsia" w:hAnsiTheme="minorEastAsia"/>
                <w:szCs w:val="21"/>
              </w:rPr>
              <w:t>配置2</w:t>
            </w:r>
          </w:p>
        </w:tc>
        <w:tc>
          <w:tcPr>
            <w:tcW w:w="5573" w:type="dxa"/>
            <w:tcBorders>
              <w:top w:val="nil"/>
              <w:left w:val="nil"/>
              <w:bottom w:val="single" w:color="auto" w:sz="4" w:space="0"/>
              <w:right w:val="single" w:color="auto" w:sz="4" w:space="0"/>
            </w:tcBorders>
            <w:vAlign w:val="center"/>
          </w:tcPr>
          <w:p>
            <w:pPr>
              <w:widowControl/>
              <w:rPr>
                <w:rFonts w:asciiTheme="minorEastAsia" w:hAnsiTheme="minorEastAsia"/>
                <w:szCs w:val="21"/>
              </w:rPr>
            </w:pPr>
            <w:r>
              <w:rPr>
                <w:rFonts w:hint="eastAsia" w:cs="宋体" w:asciiTheme="minorEastAsia" w:hAnsiTheme="minorEastAsia"/>
                <w:color w:val="000000"/>
                <w:kern w:val="0"/>
                <w:szCs w:val="21"/>
              </w:rPr>
              <w:t>设备使用说明书及保养材料1套。</w:t>
            </w:r>
          </w:p>
        </w:tc>
        <w:tc>
          <w:tcPr>
            <w:tcW w:w="778" w:type="dxa"/>
            <w:tcBorders>
              <w:top w:val="nil"/>
              <w:left w:val="nil"/>
              <w:bottom w:val="single" w:color="auto" w:sz="4" w:space="0"/>
              <w:right w:val="single" w:color="auto" w:sz="8" w:space="0"/>
            </w:tcBorders>
            <w:vAlign w:val="center"/>
          </w:tcPr>
          <w:p>
            <w:pPr>
              <w:widowControl/>
              <w:rPr>
                <w:rFonts w:asciiTheme="minorEastAsia" w:hAnsiTheme="minorEastAsia"/>
                <w:szCs w:val="21"/>
              </w:rPr>
            </w:pPr>
          </w:p>
        </w:tc>
      </w:tr>
      <w:tr>
        <w:tblPrEx>
          <w:tblCellMar>
            <w:top w:w="0" w:type="dxa"/>
            <w:left w:w="108" w:type="dxa"/>
            <w:bottom w:w="0" w:type="dxa"/>
            <w:right w:w="108" w:type="dxa"/>
          </w:tblCellMar>
        </w:tblPrEx>
        <w:trPr>
          <w:trHeight w:val="606"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4</w:t>
            </w:r>
          </w:p>
        </w:tc>
        <w:tc>
          <w:tcPr>
            <w:tcW w:w="2083"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售后服务</w:t>
            </w:r>
          </w:p>
        </w:tc>
        <w:tc>
          <w:tcPr>
            <w:tcW w:w="5573" w:type="dxa"/>
            <w:tcBorders>
              <w:top w:val="single" w:color="auto" w:sz="4" w:space="0"/>
              <w:left w:val="nil"/>
              <w:bottom w:val="single" w:color="auto" w:sz="4" w:space="0"/>
              <w:right w:val="single" w:color="auto" w:sz="4" w:space="0"/>
            </w:tcBorders>
            <w:vAlign w:val="center"/>
          </w:tcPr>
          <w:p>
            <w:pPr>
              <w:widowControl/>
              <w:rPr>
                <w:rFonts w:cs="Times New Roman" w:asciiTheme="minorEastAsia" w:hAnsiTheme="minorEastAsia"/>
                <w:b/>
                <w:bCs/>
                <w:kern w:val="0"/>
                <w:szCs w:val="21"/>
              </w:rPr>
            </w:pPr>
          </w:p>
        </w:tc>
        <w:tc>
          <w:tcPr>
            <w:tcW w:w="778" w:type="dxa"/>
            <w:tcBorders>
              <w:top w:val="single" w:color="auto" w:sz="4" w:space="0"/>
              <w:left w:val="nil"/>
              <w:bottom w:val="single" w:color="auto" w:sz="4" w:space="0"/>
              <w:right w:val="single" w:color="auto" w:sz="8" w:space="0"/>
            </w:tcBorders>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06"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w:t>
            </w:r>
          </w:p>
        </w:tc>
        <w:tc>
          <w:tcPr>
            <w:tcW w:w="208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保修年限</w:t>
            </w:r>
          </w:p>
        </w:tc>
        <w:tc>
          <w:tcPr>
            <w:tcW w:w="557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≥3年。</w:t>
            </w:r>
          </w:p>
        </w:tc>
        <w:tc>
          <w:tcPr>
            <w:tcW w:w="778" w:type="dxa"/>
            <w:tcBorders>
              <w:top w:val="single" w:color="auto" w:sz="4" w:space="0"/>
              <w:left w:val="nil"/>
              <w:bottom w:val="single" w:color="auto" w:sz="4" w:space="0"/>
              <w:right w:val="single" w:color="auto" w:sz="8" w:space="0"/>
            </w:tcBorders>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7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4.2</w:t>
            </w:r>
          </w:p>
        </w:tc>
        <w:tc>
          <w:tcPr>
            <w:tcW w:w="2083"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出现故障回应时间</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维修到达现场时间≤ </w:t>
            </w:r>
            <w:r>
              <w:rPr>
                <w:rFonts w:cs="宋体" w:asciiTheme="minorEastAsia" w:hAnsiTheme="minorEastAsia"/>
                <w:color w:val="000000"/>
                <w:kern w:val="0"/>
                <w:szCs w:val="21"/>
              </w:rPr>
              <w:t>6</w:t>
            </w:r>
            <w:r>
              <w:rPr>
                <w:rFonts w:hint="eastAsia" w:cs="宋体" w:asciiTheme="minorEastAsia" w:hAnsiTheme="minorEastAsia"/>
                <w:color w:val="000000"/>
                <w:kern w:val="0"/>
                <w:szCs w:val="21"/>
              </w:rPr>
              <w:t>小时（市内），维修到达现场时间≤24小时（市外）。</w:t>
            </w:r>
          </w:p>
        </w:tc>
        <w:tc>
          <w:tcPr>
            <w:tcW w:w="778"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416"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4.3</w:t>
            </w:r>
          </w:p>
        </w:tc>
        <w:tc>
          <w:tcPr>
            <w:tcW w:w="208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维修支持</w:t>
            </w:r>
          </w:p>
        </w:tc>
        <w:tc>
          <w:tcPr>
            <w:tcW w:w="557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Times New Roman" w:asciiTheme="minorEastAsia" w:hAnsiTheme="minorEastAsia"/>
                <w:kern w:val="0"/>
                <w:szCs w:val="21"/>
              </w:rPr>
              <w:t>配件供应时间</w:t>
            </w:r>
            <w:r>
              <w:rPr>
                <w:rFonts w:cs="Times New Roman" w:asciiTheme="minorEastAsia" w:hAnsiTheme="minorEastAsia"/>
                <w:kern w:val="0"/>
                <w:szCs w:val="21"/>
              </w:rPr>
              <w:t>≥10</w:t>
            </w:r>
            <w:r>
              <w:rPr>
                <w:rFonts w:hint="eastAsia" w:cs="Times New Roman" w:asciiTheme="minorEastAsia" w:hAnsiTheme="minorEastAsia"/>
                <w:kern w:val="0"/>
                <w:szCs w:val="21"/>
              </w:rPr>
              <w:t>年</w:t>
            </w:r>
          </w:p>
        </w:tc>
        <w:tc>
          <w:tcPr>
            <w:tcW w:w="778"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02" w:hRule="atLeast"/>
          <w:jc w:val="center"/>
        </w:trPr>
        <w:tc>
          <w:tcPr>
            <w:tcW w:w="700"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4.4</w:t>
            </w:r>
          </w:p>
        </w:tc>
        <w:tc>
          <w:tcPr>
            <w:tcW w:w="208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耗材及零配件</w:t>
            </w:r>
          </w:p>
        </w:tc>
        <w:tc>
          <w:tcPr>
            <w:tcW w:w="557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提供耗材及主要零配件目录（含报价）。</w:t>
            </w:r>
          </w:p>
        </w:tc>
        <w:tc>
          <w:tcPr>
            <w:tcW w:w="778"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05" w:hRule="atLeast"/>
          <w:jc w:val="center"/>
        </w:trPr>
        <w:tc>
          <w:tcPr>
            <w:tcW w:w="700"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4.5</w:t>
            </w:r>
          </w:p>
        </w:tc>
        <w:tc>
          <w:tcPr>
            <w:tcW w:w="208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维修资料</w:t>
            </w:r>
          </w:p>
        </w:tc>
        <w:tc>
          <w:tcPr>
            <w:tcW w:w="557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提供详细操作手册、维修保养手册、安装手册等。</w:t>
            </w:r>
          </w:p>
        </w:tc>
        <w:tc>
          <w:tcPr>
            <w:tcW w:w="778"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00"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4.6</w:t>
            </w:r>
          </w:p>
        </w:tc>
        <w:tc>
          <w:tcPr>
            <w:tcW w:w="208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维修工具</w:t>
            </w:r>
          </w:p>
        </w:tc>
        <w:tc>
          <w:tcPr>
            <w:tcW w:w="557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提供维修专用工具</w:t>
            </w:r>
            <w:r>
              <w:rPr>
                <w:rFonts w:cs="宋体" w:asciiTheme="minorEastAsia" w:hAnsiTheme="minorEastAsia"/>
                <w:color w:val="000000"/>
                <w:kern w:val="0"/>
                <w:szCs w:val="21"/>
              </w:rPr>
              <w:t>及</w:t>
            </w:r>
            <w:r>
              <w:rPr>
                <w:rFonts w:hint="eastAsia" w:cs="宋体" w:asciiTheme="minorEastAsia" w:hAnsiTheme="minorEastAsia"/>
                <w:color w:val="000000"/>
                <w:kern w:val="0"/>
                <w:szCs w:val="21"/>
              </w:rPr>
              <w:t>清单。</w:t>
            </w:r>
          </w:p>
        </w:tc>
        <w:tc>
          <w:tcPr>
            <w:tcW w:w="778"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4.7</w:t>
            </w:r>
          </w:p>
        </w:tc>
        <w:tc>
          <w:tcPr>
            <w:tcW w:w="2083"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5573"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保修期内提供定期维护保养服务≥1次/年。</w:t>
            </w:r>
          </w:p>
        </w:tc>
        <w:tc>
          <w:tcPr>
            <w:tcW w:w="778"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4.8</w:t>
            </w:r>
          </w:p>
        </w:tc>
        <w:tc>
          <w:tcPr>
            <w:tcW w:w="208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维修密码支持</w:t>
            </w:r>
          </w:p>
        </w:tc>
        <w:tc>
          <w:tcPr>
            <w:tcW w:w="557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无。</w:t>
            </w:r>
          </w:p>
        </w:tc>
        <w:tc>
          <w:tcPr>
            <w:tcW w:w="778"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00"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4.9</w:t>
            </w:r>
          </w:p>
        </w:tc>
        <w:tc>
          <w:tcPr>
            <w:tcW w:w="208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升级</w:t>
            </w:r>
          </w:p>
        </w:tc>
        <w:tc>
          <w:tcPr>
            <w:tcW w:w="557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778"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4.10</w:t>
            </w:r>
          </w:p>
        </w:tc>
        <w:tc>
          <w:tcPr>
            <w:tcW w:w="208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使用培训</w:t>
            </w:r>
          </w:p>
        </w:tc>
        <w:tc>
          <w:tcPr>
            <w:tcW w:w="557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778"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00"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4.11</w:t>
            </w:r>
          </w:p>
        </w:tc>
        <w:tc>
          <w:tcPr>
            <w:tcW w:w="208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工程师培训</w:t>
            </w:r>
          </w:p>
        </w:tc>
        <w:tc>
          <w:tcPr>
            <w:tcW w:w="557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778"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51900E6"/>
    <w:rsid w:val="05865936"/>
    <w:rsid w:val="08920E99"/>
    <w:rsid w:val="092835A0"/>
    <w:rsid w:val="1496123A"/>
    <w:rsid w:val="15DC1786"/>
    <w:rsid w:val="16771E6C"/>
    <w:rsid w:val="1EEF51FE"/>
    <w:rsid w:val="1F1C3038"/>
    <w:rsid w:val="20521273"/>
    <w:rsid w:val="28721247"/>
    <w:rsid w:val="2F4E531A"/>
    <w:rsid w:val="3BB30E33"/>
    <w:rsid w:val="464E6EBE"/>
    <w:rsid w:val="47881864"/>
    <w:rsid w:val="48ED6FEB"/>
    <w:rsid w:val="541A0AD3"/>
    <w:rsid w:val="54507F18"/>
    <w:rsid w:val="60931FBB"/>
    <w:rsid w:val="648F679F"/>
    <w:rsid w:val="76BA7B85"/>
    <w:rsid w:val="77872ADF"/>
    <w:rsid w:val="77D15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