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B19E4" w:rsidRPr="007B19E4">
        <w:rPr>
          <w:rFonts w:ascii="宋体" w:eastAsia="宋体" w:hAnsi="宋体" w:cs="Times New Roman" w:hint="eastAsia"/>
          <w:kern w:val="0"/>
          <w:sz w:val="36"/>
          <w:szCs w:val="36"/>
          <w:u w:val="single"/>
        </w:rPr>
        <w:t xml:space="preserve">   </w:t>
      </w:r>
      <w:r w:rsidR="00263583" w:rsidRPr="00263583">
        <w:rPr>
          <w:rFonts w:ascii="宋体" w:eastAsia="宋体" w:hAnsi="宋体" w:cs="Times New Roman" w:hint="eastAsia"/>
          <w:kern w:val="0"/>
          <w:sz w:val="36"/>
          <w:szCs w:val="36"/>
          <w:u w:val="single"/>
        </w:rPr>
        <w:t>核磁兼容输液工作站</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E7E53">
        <w:rPr>
          <w:rFonts w:ascii="宋体" w:eastAsia="宋体" w:hAnsi="宋体" w:cs="Times New Roman" w:hint="eastAsia"/>
          <w:kern w:val="0"/>
          <w:sz w:val="36"/>
          <w:szCs w:val="36"/>
          <w:u w:val="single"/>
        </w:rPr>
        <w:t xml:space="preserve"> </w:t>
      </w:r>
      <w:r w:rsidR="007938A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E4747B">
        <w:rPr>
          <w:rFonts w:ascii="宋体" w:eastAsia="宋体" w:hAnsi="宋体" w:cs="Times New Roman" w:hint="eastAsia"/>
          <w:kern w:val="0"/>
          <w:sz w:val="36"/>
          <w:szCs w:val="36"/>
          <w:u w:val="single"/>
        </w:rPr>
        <w:t>2</w:t>
      </w:r>
      <w:r w:rsidR="00263583">
        <w:rPr>
          <w:rFonts w:ascii="宋体" w:eastAsia="宋体" w:hAnsi="宋体" w:cs="Times New Roman" w:hint="eastAsia"/>
          <w:kern w:val="0"/>
          <w:sz w:val="36"/>
          <w:szCs w:val="36"/>
          <w:u w:val="single"/>
        </w:rPr>
        <w:t>9</w:t>
      </w:r>
      <w:r w:rsidR="00520F64">
        <w:rPr>
          <w:rFonts w:ascii="宋体" w:eastAsia="宋体" w:hAnsi="宋体" w:cs="Times New Roman" w:hint="eastAsia"/>
          <w:kern w:val="0"/>
          <w:sz w:val="36"/>
          <w:szCs w:val="36"/>
          <w:u w:val="single"/>
        </w:rPr>
        <w:t xml:space="preserve"> </w:t>
      </w:r>
      <w:r w:rsidR="00CE7E53">
        <w:rPr>
          <w:rFonts w:ascii="宋体" w:eastAsia="宋体" w:hAnsi="宋体" w:cs="Times New Roman" w:hint="eastAsia"/>
          <w:kern w:val="0"/>
          <w:sz w:val="36"/>
          <w:szCs w:val="36"/>
          <w:u w:val="single"/>
        </w:rPr>
        <w:t xml:space="preserve"> </w:t>
      </w:r>
      <w:r w:rsidR="00E4747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92301E" w:rsidRPr="0092301E" w:rsidRDefault="00016D41" w:rsidP="0092301E">
      <w:pPr>
        <w:pStyle w:val="12"/>
        <w:ind w:left="804"/>
        <w:rPr>
          <w:rFonts w:asciiTheme="minorHAnsi" w:eastAsiaTheme="minorEastAsia" w:hAnsiTheme="minorHAnsi" w:cstheme="minorBidi"/>
          <w:noProof/>
          <w:kern w:val="2"/>
          <w:szCs w:val="22"/>
        </w:rPr>
      </w:pPr>
      <w:r w:rsidRPr="0092301E">
        <w:rPr>
          <w:rFonts w:ascii="仿宋_GB2312" w:eastAsia="仿宋_GB2312" w:hAnsi="宋体"/>
          <w:sz w:val="400"/>
          <w:szCs w:val="32"/>
        </w:rPr>
        <w:fldChar w:fldCharType="begin"/>
      </w:r>
      <w:r w:rsidR="00F906A3" w:rsidRPr="0092301E">
        <w:rPr>
          <w:rFonts w:ascii="仿宋_GB2312" w:eastAsia="仿宋_GB2312" w:hAnsi="宋体"/>
          <w:sz w:val="400"/>
          <w:szCs w:val="32"/>
        </w:rPr>
        <w:instrText xml:space="preserve"> TOC \o "1-3" \h \z \u </w:instrText>
      </w:r>
      <w:r w:rsidRPr="0092301E">
        <w:rPr>
          <w:rFonts w:ascii="仿宋_GB2312" w:eastAsia="仿宋_GB2312" w:hAnsi="宋体"/>
          <w:sz w:val="400"/>
          <w:szCs w:val="32"/>
        </w:rPr>
        <w:fldChar w:fldCharType="separate"/>
      </w:r>
      <w:hyperlink w:anchor="_Toc38562404" w:history="1">
        <w:r w:rsidR="0092301E" w:rsidRPr="0092301E">
          <w:rPr>
            <w:rStyle w:val="aa"/>
            <w:rFonts w:ascii="黑体" w:eastAsia="黑体" w:hAnsi="黑体" w:hint="eastAsia"/>
            <w:noProof/>
            <w:sz w:val="32"/>
          </w:rPr>
          <w:t>第一部分</w:t>
        </w:r>
        <w:r w:rsidR="0092301E" w:rsidRPr="0092301E">
          <w:rPr>
            <w:rStyle w:val="aa"/>
            <w:rFonts w:ascii="黑体" w:eastAsia="黑体" w:hAnsi="黑体"/>
            <w:noProof/>
            <w:sz w:val="32"/>
          </w:rPr>
          <w:t xml:space="preserve">  </w:t>
        </w:r>
        <w:r w:rsidR="0092301E" w:rsidRPr="0092301E">
          <w:rPr>
            <w:rStyle w:val="aa"/>
            <w:rFonts w:ascii="黑体" w:eastAsia="黑体" w:hAnsi="黑体" w:hint="eastAsia"/>
            <w:noProof/>
            <w:sz w:val="32"/>
          </w:rPr>
          <w:t>招标公告</w:t>
        </w:r>
        <w:r w:rsidR="0092301E" w:rsidRPr="0092301E">
          <w:rPr>
            <w:noProof/>
            <w:webHidden/>
            <w:sz w:val="32"/>
          </w:rPr>
          <w:tab/>
        </w:r>
        <w:r w:rsidRPr="0092301E">
          <w:rPr>
            <w:noProof/>
            <w:webHidden/>
            <w:sz w:val="32"/>
          </w:rPr>
          <w:fldChar w:fldCharType="begin"/>
        </w:r>
        <w:r w:rsidR="0092301E" w:rsidRPr="0092301E">
          <w:rPr>
            <w:noProof/>
            <w:webHidden/>
            <w:sz w:val="32"/>
          </w:rPr>
          <w:instrText xml:space="preserve"> PAGEREF _Toc38562404 \h </w:instrText>
        </w:r>
        <w:r w:rsidRPr="0092301E">
          <w:rPr>
            <w:noProof/>
            <w:webHidden/>
            <w:sz w:val="32"/>
          </w:rPr>
        </w:r>
        <w:r w:rsidRPr="0092301E">
          <w:rPr>
            <w:noProof/>
            <w:webHidden/>
            <w:sz w:val="32"/>
          </w:rPr>
          <w:fldChar w:fldCharType="separate"/>
        </w:r>
        <w:r w:rsidR="0057533E">
          <w:rPr>
            <w:noProof/>
            <w:webHidden/>
            <w:sz w:val="32"/>
          </w:rPr>
          <w:t>1</w:t>
        </w:r>
        <w:r w:rsidRPr="0092301E">
          <w:rPr>
            <w:noProof/>
            <w:webHidden/>
            <w:sz w:val="32"/>
          </w:rPr>
          <w:fldChar w:fldCharType="end"/>
        </w:r>
      </w:hyperlink>
    </w:p>
    <w:p w:rsidR="0092301E" w:rsidRPr="0092301E" w:rsidRDefault="00016D41" w:rsidP="0092301E">
      <w:pPr>
        <w:pStyle w:val="12"/>
        <w:ind w:left="804"/>
        <w:rPr>
          <w:rFonts w:asciiTheme="minorHAnsi" w:eastAsiaTheme="minorEastAsia" w:hAnsiTheme="minorHAnsi" w:cstheme="minorBidi"/>
          <w:noProof/>
          <w:kern w:val="2"/>
          <w:szCs w:val="22"/>
        </w:rPr>
      </w:pPr>
      <w:hyperlink w:anchor="_Toc38562405" w:history="1">
        <w:r w:rsidR="0092301E" w:rsidRPr="0092301E">
          <w:rPr>
            <w:rStyle w:val="aa"/>
            <w:rFonts w:ascii="黑体" w:eastAsia="黑体" w:hAnsi="黑体" w:hint="eastAsia"/>
            <w:noProof/>
            <w:sz w:val="32"/>
            <w:lang w:val="zh-CN"/>
          </w:rPr>
          <w:t>第二部分</w:t>
        </w:r>
        <w:r w:rsidR="0092301E" w:rsidRPr="0092301E">
          <w:rPr>
            <w:rStyle w:val="aa"/>
            <w:rFonts w:ascii="黑体" w:eastAsia="黑体" w:hAnsi="黑体"/>
            <w:noProof/>
            <w:sz w:val="32"/>
            <w:lang w:val="zh-CN"/>
          </w:rPr>
          <w:t xml:space="preserve">  </w:t>
        </w:r>
        <w:r w:rsidR="0092301E" w:rsidRPr="0092301E">
          <w:rPr>
            <w:rStyle w:val="aa"/>
            <w:rFonts w:ascii="黑体" w:eastAsia="黑体" w:hAnsi="黑体" w:hint="eastAsia"/>
            <w:noProof/>
            <w:sz w:val="32"/>
            <w:lang w:val="zh-CN"/>
          </w:rPr>
          <w:t>采购项目技</w:t>
        </w:r>
        <w:r w:rsidR="0092301E" w:rsidRPr="0092301E">
          <w:rPr>
            <w:rStyle w:val="aa"/>
            <w:rFonts w:ascii="黑体" w:eastAsia="黑体" w:hAnsi="黑体" w:cs="宋体" w:hint="eastAsia"/>
            <w:noProof/>
            <w:sz w:val="32"/>
            <w:lang w:val="zh-CN"/>
          </w:rPr>
          <w:t>术</w:t>
        </w:r>
        <w:r w:rsidR="0092301E" w:rsidRPr="0092301E">
          <w:rPr>
            <w:rStyle w:val="aa"/>
            <w:rFonts w:ascii="黑体" w:eastAsia="黑体" w:hAnsi="黑体" w:cs="Dotum" w:hint="eastAsia"/>
            <w:noProof/>
            <w:sz w:val="32"/>
            <w:lang w:val="zh-CN"/>
          </w:rPr>
          <w:t>和商</w:t>
        </w:r>
        <w:r w:rsidR="0092301E" w:rsidRPr="0092301E">
          <w:rPr>
            <w:rStyle w:val="aa"/>
            <w:rFonts w:ascii="黑体" w:eastAsia="黑体" w:hAnsi="黑体" w:cs="宋体" w:hint="eastAsia"/>
            <w:noProof/>
            <w:sz w:val="32"/>
            <w:lang w:val="zh-CN"/>
          </w:rPr>
          <w:t>务</w:t>
        </w:r>
        <w:r w:rsidR="0092301E" w:rsidRPr="0092301E">
          <w:rPr>
            <w:rStyle w:val="aa"/>
            <w:rFonts w:ascii="黑体" w:eastAsia="黑体" w:hAnsi="黑体" w:hint="eastAsia"/>
            <w:noProof/>
            <w:sz w:val="32"/>
            <w:lang w:val="zh-CN"/>
          </w:rPr>
          <w:t>要求</w:t>
        </w:r>
        <w:r w:rsidR="0092301E" w:rsidRPr="0092301E">
          <w:rPr>
            <w:noProof/>
            <w:webHidden/>
            <w:sz w:val="32"/>
          </w:rPr>
          <w:tab/>
        </w:r>
        <w:r w:rsidRPr="0092301E">
          <w:rPr>
            <w:noProof/>
            <w:webHidden/>
            <w:sz w:val="32"/>
          </w:rPr>
          <w:fldChar w:fldCharType="begin"/>
        </w:r>
        <w:r w:rsidR="0092301E" w:rsidRPr="0092301E">
          <w:rPr>
            <w:noProof/>
            <w:webHidden/>
            <w:sz w:val="32"/>
          </w:rPr>
          <w:instrText xml:space="preserve"> PAGEREF _Toc38562405 \h </w:instrText>
        </w:r>
        <w:r w:rsidRPr="0092301E">
          <w:rPr>
            <w:noProof/>
            <w:webHidden/>
            <w:sz w:val="32"/>
          </w:rPr>
        </w:r>
        <w:r w:rsidRPr="0092301E">
          <w:rPr>
            <w:noProof/>
            <w:webHidden/>
            <w:sz w:val="32"/>
          </w:rPr>
          <w:fldChar w:fldCharType="separate"/>
        </w:r>
        <w:r w:rsidR="0057533E">
          <w:rPr>
            <w:noProof/>
            <w:webHidden/>
            <w:sz w:val="32"/>
          </w:rPr>
          <w:t>4</w:t>
        </w:r>
        <w:r w:rsidRPr="0092301E">
          <w:rPr>
            <w:noProof/>
            <w:webHidden/>
            <w:sz w:val="32"/>
          </w:rPr>
          <w:fldChar w:fldCharType="end"/>
        </w:r>
      </w:hyperlink>
    </w:p>
    <w:p w:rsidR="0092301E" w:rsidRPr="0092301E" w:rsidRDefault="00016D41" w:rsidP="0092301E">
      <w:pPr>
        <w:pStyle w:val="12"/>
        <w:ind w:left="804"/>
        <w:rPr>
          <w:rFonts w:asciiTheme="minorHAnsi" w:eastAsiaTheme="minorEastAsia" w:hAnsiTheme="minorHAnsi" w:cstheme="minorBidi"/>
          <w:noProof/>
          <w:kern w:val="2"/>
          <w:szCs w:val="22"/>
        </w:rPr>
      </w:pPr>
      <w:hyperlink w:anchor="_Toc38562406" w:history="1">
        <w:r w:rsidR="0092301E" w:rsidRPr="0092301E">
          <w:rPr>
            <w:rStyle w:val="aa"/>
            <w:rFonts w:ascii="黑体" w:eastAsia="黑体" w:hAnsi="黑体" w:hint="eastAsia"/>
            <w:noProof/>
            <w:sz w:val="32"/>
          </w:rPr>
          <w:t>第三部分</w:t>
        </w:r>
        <w:r w:rsidR="0092301E" w:rsidRPr="0092301E">
          <w:rPr>
            <w:rStyle w:val="aa"/>
            <w:rFonts w:ascii="黑体" w:eastAsia="黑体" w:hAnsi="黑体"/>
            <w:noProof/>
            <w:sz w:val="32"/>
          </w:rPr>
          <w:t xml:space="preserve">  </w:t>
        </w:r>
        <w:r w:rsidR="0092301E" w:rsidRPr="0092301E">
          <w:rPr>
            <w:rStyle w:val="aa"/>
            <w:rFonts w:ascii="黑体" w:eastAsia="黑体" w:hAnsi="黑体" w:hint="eastAsia"/>
            <w:noProof/>
            <w:sz w:val="32"/>
            <w:lang w:val="zh-CN"/>
          </w:rPr>
          <w:t>投标人</w:t>
        </w:r>
        <w:r w:rsidR="0092301E" w:rsidRPr="0092301E">
          <w:rPr>
            <w:rStyle w:val="aa"/>
            <w:rFonts w:ascii="黑体" w:eastAsia="黑体" w:hAnsi="黑体" w:hint="eastAsia"/>
            <w:noProof/>
            <w:sz w:val="32"/>
          </w:rPr>
          <w:t>须知</w:t>
        </w:r>
        <w:r w:rsidR="0092301E" w:rsidRPr="0092301E">
          <w:rPr>
            <w:noProof/>
            <w:webHidden/>
            <w:sz w:val="32"/>
          </w:rPr>
          <w:tab/>
        </w:r>
        <w:r w:rsidRPr="0092301E">
          <w:rPr>
            <w:noProof/>
            <w:webHidden/>
            <w:sz w:val="32"/>
          </w:rPr>
          <w:fldChar w:fldCharType="begin"/>
        </w:r>
        <w:r w:rsidR="0092301E" w:rsidRPr="0092301E">
          <w:rPr>
            <w:noProof/>
            <w:webHidden/>
            <w:sz w:val="32"/>
          </w:rPr>
          <w:instrText xml:space="preserve"> PAGEREF _Toc38562406 \h </w:instrText>
        </w:r>
        <w:r w:rsidRPr="0092301E">
          <w:rPr>
            <w:noProof/>
            <w:webHidden/>
            <w:sz w:val="32"/>
          </w:rPr>
        </w:r>
        <w:r w:rsidRPr="0092301E">
          <w:rPr>
            <w:noProof/>
            <w:webHidden/>
            <w:sz w:val="32"/>
          </w:rPr>
          <w:fldChar w:fldCharType="separate"/>
        </w:r>
        <w:r w:rsidR="0057533E">
          <w:rPr>
            <w:noProof/>
            <w:webHidden/>
            <w:sz w:val="32"/>
          </w:rPr>
          <w:t>8</w:t>
        </w:r>
        <w:r w:rsidRPr="0092301E">
          <w:rPr>
            <w:noProof/>
            <w:webHidden/>
            <w:sz w:val="32"/>
          </w:rPr>
          <w:fldChar w:fldCharType="end"/>
        </w:r>
      </w:hyperlink>
    </w:p>
    <w:p w:rsidR="0092301E" w:rsidRPr="0092301E" w:rsidRDefault="00016D41" w:rsidP="0092301E">
      <w:pPr>
        <w:pStyle w:val="12"/>
        <w:ind w:left="804"/>
        <w:rPr>
          <w:rFonts w:asciiTheme="minorHAnsi" w:eastAsiaTheme="minorEastAsia" w:hAnsiTheme="minorHAnsi" w:cstheme="minorBidi"/>
          <w:noProof/>
          <w:kern w:val="2"/>
          <w:szCs w:val="22"/>
        </w:rPr>
      </w:pPr>
      <w:hyperlink w:anchor="_Toc38562407" w:history="1">
        <w:r w:rsidR="0092301E" w:rsidRPr="0092301E">
          <w:rPr>
            <w:rStyle w:val="aa"/>
            <w:rFonts w:ascii="黑体" w:eastAsia="黑体" w:hAnsi="黑体" w:hint="eastAsia"/>
            <w:bCs/>
            <w:noProof/>
            <w:sz w:val="32"/>
          </w:rPr>
          <w:t>第四部分</w:t>
        </w:r>
        <w:r w:rsidR="0092301E" w:rsidRPr="0092301E">
          <w:rPr>
            <w:rStyle w:val="aa"/>
            <w:rFonts w:ascii="黑体" w:eastAsia="黑体" w:hAnsi="黑体"/>
            <w:bCs/>
            <w:noProof/>
            <w:sz w:val="32"/>
          </w:rPr>
          <w:t xml:space="preserve">  </w:t>
        </w:r>
        <w:r w:rsidR="0092301E" w:rsidRPr="0092301E">
          <w:rPr>
            <w:rStyle w:val="aa"/>
            <w:rFonts w:ascii="黑体" w:eastAsia="黑体" w:hAnsi="黑体" w:hint="eastAsia"/>
            <w:bCs/>
            <w:noProof/>
            <w:sz w:val="32"/>
          </w:rPr>
          <w:t>合同样本</w:t>
        </w:r>
        <w:r w:rsidR="0092301E" w:rsidRPr="0092301E">
          <w:rPr>
            <w:noProof/>
            <w:webHidden/>
            <w:sz w:val="32"/>
          </w:rPr>
          <w:tab/>
        </w:r>
        <w:r w:rsidRPr="0092301E">
          <w:rPr>
            <w:noProof/>
            <w:webHidden/>
            <w:sz w:val="32"/>
          </w:rPr>
          <w:fldChar w:fldCharType="begin"/>
        </w:r>
        <w:r w:rsidR="0092301E" w:rsidRPr="0092301E">
          <w:rPr>
            <w:noProof/>
            <w:webHidden/>
            <w:sz w:val="32"/>
          </w:rPr>
          <w:instrText xml:space="preserve"> PAGEREF _Toc38562407 \h </w:instrText>
        </w:r>
        <w:r w:rsidRPr="0092301E">
          <w:rPr>
            <w:noProof/>
            <w:webHidden/>
            <w:sz w:val="32"/>
          </w:rPr>
        </w:r>
        <w:r w:rsidRPr="0092301E">
          <w:rPr>
            <w:noProof/>
            <w:webHidden/>
            <w:sz w:val="32"/>
          </w:rPr>
          <w:fldChar w:fldCharType="separate"/>
        </w:r>
        <w:r w:rsidR="0057533E">
          <w:rPr>
            <w:noProof/>
            <w:webHidden/>
            <w:sz w:val="32"/>
          </w:rPr>
          <w:t>33</w:t>
        </w:r>
        <w:r w:rsidRPr="0092301E">
          <w:rPr>
            <w:noProof/>
            <w:webHidden/>
            <w:sz w:val="32"/>
          </w:rPr>
          <w:fldChar w:fldCharType="end"/>
        </w:r>
      </w:hyperlink>
    </w:p>
    <w:p w:rsidR="0092301E" w:rsidRPr="0092301E" w:rsidRDefault="00016D41" w:rsidP="0092301E">
      <w:pPr>
        <w:pStyle w:val="12"/>
        <w:ind w:left="804"/>
        <w:rPr>
          <w:rFonts w:asciiTheme="minorHAnsi" w:eastAsiaTheme="minorEastAsia" w:hAnsiTheme="minorHAnsi" w:cstheme="minorBidi"/>
          <w:noProof/>
          <w:kern w:val="2"/>
          <w:szCs w:val="22"/>
        </w:rPr>
      </w:pPr>
      <w:hyperlink w:anchor="_Toc38562408" w:history="1">
        <w:r w:rsidR="0092301E" w:rsidRPr="0092301E">
          <w:rPr>
            <w:rStyle w:val="aa"/>
            <w:rFonts w:ascii="黑体" w:eastAsia="黑体" w:hAnsi="黑体" w:hint="eastAsia"/>
            <w:noProof/>
            <w:sz w:val="32"/>
          </w:rPr>
          <w:t>第五部分</w:t>
        </w:r>
        <w:r w:rsidR="0092301E" w:rsidRPr="0092301E">
          <w:rPr>
            <w:rStyle w:val="aa"/>
            <w:rFonts w:ascii="黑体" w:eastAsia="黑体" w:hAnsi="黑体"/>
            <w:noProof/>
            <w:sz w:val="32"/>
          </w:rPr>
          <w:t xml:space="preserve">  </w:t>
        </w:r>
        <w:r w:rsidR="0092301E" w:rsidRPr="0092301E">
          <w:rPr>
            <w:rStyle w:val="aa"/>
            <w:rFonts w:ascii="黑体" w:eastAsia="黑体" w:hAnsi="黑体" w:hint="eastAsia"/>
            <w:noProof/>
            <w:sz w:val="32"/>
          </w:rPr>
          <w:t>附件</w:t>
        </w:r>
        <w:r w:rsidR="0092301E" w:rsidRPr="0092301E">
          <w:rPr>
            <w:rStyle w:val="aa"/>
            <w:rFonts w:ascii="黑体" w:eastAsia="黑体" w:hAnsi="黑体"/>
            <w:noProof/>
            <w:sz w:val="32"/>
          </w:rPr>
          <w:t>/</w:t>
        </w:r>
        <w:r w:rsidR="0092301E" w:rsidRPr="0092301E">
          <w:rPr>
            <w:rStyle w:val="aa"/>
            <w:rFonts w:ascii="黑体" w:eastAsia="黑体" w:hAnsi="黑体" w:hint="eastAsia"/>
            <w:noProof/>
            <w:sz w:val="32"/>
          </w:rPr>
          <w:t>投标文件格式</w:t>
        </w:r>
        <w:r w:rsidR="0092301E" w:rsidRPr="0092301E">
          <w:rPr>
            <w:noProof/>
            <w:webHidden/>
            <w:sz w:val="32"/>
          </w:rPr>
          <w:tab/>
        </w:r>
        <w:r w:rsidRPr="0092301E">
          <w:rPr>
            <w:noProof/>
            <w:webHidden/>
            <w:sz w:val="32"/>
          </w:rPr>
          <w:fldChar w:fldCharType="begin"/>
        </w:r>
        <w:r w:rsidR="0092301E" w:rsidRPr="0092301E">
          <w:rPr>
            <w:noProof/>
            <w:webHidden/>
            <w:sz w:val="32"/>
          </w:rPr>
          <w:instrText xml:space="preserve"> PAGEREF _Toc38562408 \h </w:instrText>
        </w:r>
        <w:r w:rsidRPr="0092301E">
          <w:rPr>
            <w:noProof/>
            <w:webHidden/>
            <w:sz w:val="32"/>
          </w:rPr>
        </w:r>
        <w:r w:rsidRPr="0092301E">
          <w:rPr>
            <w:noProof/>
            <w:webHidden/>
            <w:sz w:val="32"/>
          </w:rPr>
          <w:fldChar w:fldCharType="separate"/>
        </w:r>
        <w:r w:rsidR="0057533E">
          <w:rPr>
            <w:noProof/>
            <w:webHidden/>
            <w:sz w:val="32"/>
          </w:rPr>
          <w:t>36</w:t>
        </w:r>
        <w:r w:rsidRPr="0092301E">
          <w:rPr>
            <w:noProof/>
            <w:webHidden/>
            <w:sz w:val="32"/>
          </w:rPr>
          <w:fldChar w:fldCharType="end"/>
        </w:r>
      </w:hyperlink>
    </w:p>
    <w:p w:rsidR="007154D8" w:rsidRPr="006238A1" w:rsidRDefault="00016D41" w:rsidP="00881A2F">
      <w:pPr>
        <w:jc w:val="distribute"/>
        <w:rPr>
          <w:rFonts w:ascii="仿宋_GB2312" w:eastAsia="仿宋_GB2312" w:hAnsi="宋体" w:cs="Times New Roman"/>
          <w:kern w:val="0"/>
          <w:sz w:val="40"/>
          <w:szCs w:val="32"/>
        </w:rPr>
      </w:pPr>
      <w:r w:rsidRPr="0092301E">
        <w:rPr>
          <w:rFonts w:ascii="仿宋_GB2312" w:eastAsia="仿宋_GB2312" w:hAnsi="宋体" w:cs="Times New Roman"/>
          <w:kern w:val="0"/>
          <w:sz w:val="4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108B9">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562404"/>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63583" w:rsidRPr="00263583">
        <w:rPr>
          <w:rFonts w:ascii="Tahoma" w:hAnsi="Tahoma" w:cs="Tahoma" w:hint="eastAsia"/>
          <w:b/>
          <w:bCs/>
          <w:kern w:val="0"/>
          <w:sz w:val="28"/>
          <w:szCs w:val="28"/>
        </w:rPr>
        <w:t>核磁兼容输液工作站</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51504D">
        <w:rPr>
          <w:rFonts w:ascii="Tahoma" w:hAnsi="Tahoma" w:cs="Tahoma" w:hint="eastAsia"/>
          <w:kern w:val="0"/>
          <w:sz w:val="28"/>
          <w:szCs w:val="28"/>
        </w:rPr>
        <w:t>2</w:t>
      </w:r>
      <w:r w:rsidR="00263583">
        <w:rPr>
          <w:rFonts w:ascii="Tahoma" w:hAnsi="Tahoma" w:cs="Tahoma" w:hint="eastAsia"/>
          <w:kern w:val="0"/>
          <w:sz w:val="28"/>
          <w:szCs w:val="28"/>
        </w:rPr>
        <w:t>9</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63583" w:rsidRPr="00263583">
        <w:rPr>
          <w:rFonts w:asciiTheme="minorEastAsia" w:hAnsiTheme="minorEastAsia" w:cs="Times New Roman" w:hint="eastAsia"/>
          <w:b/>
          <w:kern w:val="0"/>
          <w:sz w:val="24"/>
          <w:szCs w:val="24"/>
        </w:rPr>
        <w:t>核磁兼容输液工作站</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51504D">
        <w:rPr>
          <w:rFonts w:asciiTheme="minorEastAsia" w:hAnsiTheme="minorEastAsia" w:cs="Times New Roman" w:hint="eastAsia"/>
          <w:b/>
          <w:kern w:val="0"/>
          <w:sz w:val="24"/>
          <w:szCs w:val="24"/>
        </w:rPr>
        <w:t>2</w:t>
      </w:r>
      <w:r w:rsidR="00263583">
        <w:rPr>
          <w:rFonts w:asciiTheme="minorEastAsia" w:hAnsiTheme="minorEastAsia" w:cs="Times New Roman" w:hint="eastAsia"/>
          <w:b/>
          <w:kern w:val="0"/>
          <w:sz w:val="24"/>
          <w:szCs w:val="24"/>
        </w:rPr>
        <w:t>9</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263583" w:rsidP="003D1292">
            <w:pPr>
              <w:adjustRightInd w:val="0"/>
              <w:snapToGrid w:val="0"/>
              <w:jc w:val="center"/>
              <w:rPr>
                <w:rFonts w:asciiTheme="minorEastAsia" w:hAnsiTheme="minorEastAsia" w:cs="Times New Roman"/>
                <w:szCs w:val="21"/>
              </w:rPr>
            </w:pPr>
            <w:r w:rsidRPr="00263583">
              <w:rPr>
                <w:rFonts w:asciiTheme="minorEastAsia" w:hAnsiTheme="minorEastAsia" w:cs="Times New Roman" w:hint="eastAsia"/>
                <w:szCs w:val="21"/>
              </w:rPr>
              <w:t>核磁兼容输液工作站</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4F611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w:t>
      </w:r>
      <w:r w:rsidR="00E56B33">
        <w:rPr>
          <w:rFonts w:asciiTheme="minorEastAsia" w:hAnsiTheme="minorEastAsia" w:cs="Times New Roman" w:hint="eastAsia"/>
          <w:kern w:val="0"/>
          <w:sz w:val="24"/>
          <w:szCs w:val="24"/>
          <w:u w:val="single"/>
        </w:rPr>
        <w:t>3</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E56B33">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4108B9">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4108B9">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w:t>
      </w:r>
      <w:r w:rsidR="00AA3D68">
        <w:rPr>
          <w:rFonts w:asciiTheme="minorEastAsia" w:hAnsiTheme="minorEastAsia" w:cs="Times New Roman" w:hint="eastAsia"/>
          <w:kern w:val="0"/>
          <w:sz w:val="24"/>
          <w:szCs w:val="24"/>
        </w:rPr>
        <w:t>3</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56240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263583" w:rsidP="004A2AB0">
            <w:pPr>
              <w:adjustRightInd w:val="0"/>
              <w:snapToGrid w:val="0"/>
              <w:jc w:val="center"/>
              <w:rPr>
                <w:rFonts w:asciiTheme="minorEastAsia" w:hAnsiTheme="minorEastAsia" w:cs="Times New Roman"/>
                <w:kern w:val="0"/>
                <w:szCs w:val="21"/>
              </w:rPr>
            </w:pPr>
            <w:r w:rsidRPr="00263583">
              <w:rPr>
                <w:rFonts w:asciiTheme="minorEastAsia" w:hAnsiTheme="minorEastAsia" w:cs="Times New Roman" w:hint="eastAsia"/>
                <w:szCs w:val="21"/>
              </w:rPr>
              <w:t>核磁兼容输液工作站</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51504D"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63583" w:rsidP="00895983">
      <w:pPr>
        <w:adjustRightInd w:val="0"/>
        <w:snapToGrid w:val="0"/>
        <w:spacing w:line="440" w:lineRule="exact"/>
        <w:jc w:val="center"/>
        <w:rPr>
          <w:rFonts w:ascii="宋体" w:hAnsi="宋体" w:cs="宋体"/>
          <w:bCs/>
          <w:kern w:val="0"/>
          <w:sz w:val="32"/>
          <w:szCs w:val="32"/>
        </w:rPr>
      </w:pPr>
      <w:r w:rsidRPr="00263583">
        <w:rPr>
          <w:rFonts w:ascii="宋体" w:eastAsia="宋体" w:hAnsi="宋体" w:cs="宋体" w:hint="eastAsia"/>
          <w:bCs/>
          <w:kern w:val="0"/>
          <w:sz w:val="32"/>
          <w:szCs w:val="32"/>
        </w:rPr>
        <w:t>核磁兼容输液工作站</w:t>
      </w:r>
      <w:r w:rsidR="00241372" w:rsidRPr="00FC3062">
        <w:rPr>
          <w:rFonts w:ascii="宋体" w:eastAsia="宋体" w:hAnsi="宋体" w:cs="宋体" w:hint="eastAsia"/>
          <w:bCs/>
          <w:kern w:val="0"/>
          <w:sz w:val="32"/>
          <w:szCs w:val="32"/>
        </w:rPr>
        <w:t>技术要求</w:t>
      </w:r>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50"/>
        <w:gridCol w:w="2268"/>
        <w:gridCol w:w="4678"/>
        <w:gridCol w:w="1155"/>
      </w:tblGrid>
      <w:tr w:rsidR="00BB10CF" w:rsidRPr="001A67C4" w:rsidTr="00BB10CF">
        <w:trPr>
          <w:trHeight w:val="464"/>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序号</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技术和性能参数名称</w:t>
            </w:r>
          </w:p>
        </w:tc>
        <w:tc>
          <w:tcPr>
            <w:tcW w:w="2613"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技术参数和性能要求</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备注</w:t>
            </w:r>
          </w:p>
        </w:tc>
      </w:tr>
      <w:tr w:rsidR="00BB10CF" w:rsidRPr="001A67C4" w:rsidTr="00BB10CF">
        <w:trPr>
          <w:trHeight w:val="414"/>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1</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设备使用需求</w:t>
            </w:r>
          </w:p>
        </w:tc>
        <w:tc>
          <w:tcPr>
            <w:tcW w:w="2613"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 xml:space="preserve">　</w:t>
            </w:r>
          </w:p>
        </w:tc>
      </w:tr>
      <w:tr w:rsidR="00BB10CF" w:rsidRPr="001A67C4" w:rsidTr="00BB10CF">
        <w:trPr>
          <w:trHeight w:val="831"/>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1.1</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设备用途</w:t>
            </w:r>
          </w:p>
        </w:tc>
        <w:tc>
          <w:tcPr>
            <w:tcW w:w="2613" w:type="pct"/>
            <w:vAlign w:val="center"/>
          </w:tcPr>
          <w:p w:rsidR="00BB10CF" w:rsidRPr="001A67C4" w:rsidRDefault="00BB10CF" w:rsidP="009D37BC">
            <w:pPr>
              <w:snapToGrid w:val="0"/>
              <w:spacing w:line="360" w:lineRule="exact"/>
              <w:rPr>
                <w:rFonts w:asciiTheme="majorEastAsia" w:eastAsiaTheme="majorEastAsia" w:hAnsiTheme="majorEastAsia"/>
                <w:szCs w:val="21"/>
              </w:rPr>
            </w:pPr>
            <w:r w:rsidRPr="001A67C4">
              <w:rPr>
                <w:rFonts w:asciiTheme="majorEastAsia" w:eastAsiaTheme="majorEastAsia" w:hAnsiTheme="majorEastAsia" w:hint="eastAsia"/>
                <w:szCs w:val="21"/>
              </w:rPr>
              <w:t>在核磁共振环境下使用的输液工作单元，能在核磁环境下完成静脉输液，完成麻醉靶控输注。</w:t>
            </w:r>
          </w:p>
        </w:tc>
        <w:tc>
          <w:tcPr>
            <w:tcW w:w="645" w:type="pct"/>
            <w:vAlign w:val="center"/>
          </w:tcPr>
          <w:p w:rsidR="00BB10CF" w:rsidRPr="001A67C4" w:rsidRDefault="00BB10CF" w:rsidP="009D37BC">
            <w:pPr>
              <w:widowControl/>
              <w:snapToGrid w:val="0"/>
              <w:spacing w:line="360" w:lineRule="exact"/>
              <w:jc w:val="left"/>
              <w:rPr>
                <w:rFonts w:asciiTheme="majorEastAsia" w:eastAsiaTheme="majorEastAsia" w:hAnsiTheme="majorEastAsia" w:cs="宋体"/>
                <w:kern w:val="0"/>
                <w:szCs w:val="21"/>
              </w:rPr>
            </w:pPr>
          </w:p>
        </w:tc>
      </w:tr>
      <w:tr w:rsidR="00BB10CF" w:rsidRPr="001A67C4" w:rsidTr="00BB10CF">
        <w:trPr>
          <w:trHeight w:val="423"/>
        </w:trPr>
        <w:tc>
          <w:tcPr>
            <w:tcW w:w="475" w:type="pct"/>
            <w:vAlign w:val="center"/>
          </w:tcPr>
          <w:p w:rsidR="00BB10CF" w:rsidRPr="001A67C4" w:rsidRDefault="00BB10CF" w:rsidP="00BB10CF">
            <w:pPr>
              <w:widowControl/>
              <w:snapToGrid w:val="0"/>
              <w:spacing w:line="360" w:lineRule="exact"/>
              <w:jc w:val="center"/>
              <w:rPr>
                <w:rFonts w:asciiTheme="majorEastAsia" w:eastAsiaTheme="majorEastAsia" w:hAnsiTheme="majorEastAsia" w:cs="宋体"/>
                <w:bCs/>
                <w:kern w:val="0"/>
                <w:szCs w:val="21"/>
              </w:rPr>
            </w:pPr>
            <w:r w:rsidRPr="001A67C4">
              <w:rPr>
                <w:rFonts w:asciiTheme="majorEastAsia" w:eastAsiaTheme="majorEastAsia" w:hAnsiTheme="majorEastAsia" w:cs="宋体" w:hint="eastAsia"/>
                <w:bCs/>
                <w:kern w:val="0"/>
                <w:szCs w:val="21"/>
              </w:rPr>
              <w:t>1.</w:t>
            </w:r>
            <w:r>
              <w:rPr>
                <w:rFonts w:asciiTheme="majorEastAsia" w:eastAsiaTheme="majorEastAsia" w:hAnsiTheme="majorEastAsia" w:cs="宋体" w:hint="eastAsia"/>
                <w:bCs/>
                <w:kern w:val="0"/>
                <w:szCs w:val="21"/>
              </w:rPr>
              <w:t>2</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Cs/>
                <w:kern w:val="0"/>
                <w:szCs w:val="21"/>
              </w:rPr>
            </w:pPr>
            <w:r w:rsidRPr="001A67C4">
              <w:rPr>
                <w:rFonts w:asciiTheme="majorEastAsia" w:eastAsiaTheme="majorEastAsia" w:hAnsiTheme="majorEastAsia" w:cs="宋体" w:hint="eastAsia"/>
                <w:bCs/>
                <w:kern w:val="0"/>
                <w:szCs w:val="21"/>
              </w:rPr>
              <w:t>特殊功能需求</w:t>
            </w:r>
          </w:p>
        </w:tc>
        <w:tc>
          <w:tcPr>
            <w:tcW w:w="2613" w:type="pct"/>
            <w:vAlign w:val="center"/>
          </w:tcPr>
          <w:p w:rsidR="00BB10CF" w:rsidRPr="001A67C4" w:rsidRDefault="00BB10CF" w:rsidP="009D37BC">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cs="Arial"/>
                <w:color w:val="000000"/>
                <w:szCs w:val="21"/>
              </w:rPr>
              <w:t>MRI环境</w:t>
            </w:r>
            <w:r w:rsidRPr="001A67C4">
              <w:rPr>
                <w:rFonts w:asciiTheme="majorEastAsia" w:eastAsiaTheme="majorEastAsia" w:hAnsiTheme="majorEastAsia" w:cs="Arial" w:hint="eastAsia"/>
                <w:color w:val="000000"/>
                <w:szCs w:val="21"/>
              </w:rPr>
              <w:t>，磁场强度</w:t>
            </w:r>
            <w:r w:rsidRPr="001A67C4">
              <w:rPr>
                <w:rFonts w:asciiTheme="majorEastAsia" w:eastAsiaTheme="majorEastAsia" w:hAnsiTheme="majorEastAsia" w:hint="eastAsia"/>
                <w:szCs w:val="21"/>
              </w:rPr>
              <w:t>≥</w:t>
            </w:r>
            <w:r w:rsidRPr="001A67C4">
              <w:rPr>
                <w:rFonts w:asciiTheme="majorEastAsia" w:eastAsiaTheme="majorEastAsia" w:hAnsiTheme="majorEastAsia" w:cs="Arial"/>
                <w:color w:val="000000"/>
                <w:szCs w:val="21"/>
              </w:rPr>
              <w:t>3</w:t>
            </w:r>
            <w:r w:rsidRPr="001A67C4">
              <w:rPr>
                <w:rFonts w:asciiTheme="majorEastAsia" w:eastAsiaTheme="majorEastAsia" w:hAnsiTheme="majorEastAsia" w:cs="Arial" w:hint="eastAsia"/>
                <w:color w:val="000000"/>
                <w:szCs w:val="21"/>
              </w:rPr>
              <w:t>.0Ｔ</w:t>
            </w:r>
          </w:p>
        </w:tc>
        <w:tc>
          <w:tcPr>
            <w:tcW w:w="645" w:type="pct"/>
            <w:vAlign w:val="center"/>
          </w:tcPr>
          <w:p w:rsidR="00BB10CF" w:rsidRPr="001A67C4" w:rsidRDefault="00BB10CF" w:rsidP="009D37BC">
            <w:pPr>
              <w:widowControl/>
              <w:snapToGrid w:val="0"/>
              <w:spacing w:line="360" w:lineRule="exact"/>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 xml:space="preserve">　</w:t>
            </w:r>
          </w:p>
        </w:tc>
      </w:tr>
      <w:tr w:rsidR="00BB10CF" w:rsidRPr="001A67C4" w:rsidTr="00BB10CF">
        <w:trPr>
          <w:trHeight w:val="699"/>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kern w:val="0"/>
                <w:szCs w:val="21"/>
              </w:rPr>
            </w:pPr>
            <w:r w:rsidRPr="001A67C4">
              <w:rPr>
                <w:rFonts w:asciiTheme="majorEastAsia" w:eastAsiaTheme="majorEastAsia" w:hAnsiTheme="majorEastAsia" w:cs="宋体" w:hint="eastAsia"/>
                <w:b/>
                <w:kern w:val="0"/>
                <w:szCs w:val="21"/>
              </w:rPr>
              <w:t>2</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主要技术参数</w:t>
            </w:r>
            <w:r w:rsidRPr="001A67C4">
              <w:rPr>
                <w:rFonts w:asciiTheme="majorEastAsia" w:eastAsiaTheme="majorEastAsia" w:hAnsiTheme="majorEastAsia" w:cs="宋体" w:hint="eastAsia"/>
                <w:b/>
                <w:bCs/>
                <w:kern w:val="0"/>
                <w:szCs w:val="21"/>
              </w:rPr>
              <w:br/>
              <w:t>（一行只写一个参数）</w:t>
            </w:r>
          </w:p>
        </w:tc>
        <w:tc>
          <w:tcPr>
            <w:tcW w:w="2613"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Arial"/>
                <w:color w:val="000000"/>
                <w:szCs w:val="21"/>
              </w:rPr>
            </w:pPr>
            <w:r w:rsidRPr="001A67C4">
              <w:rPr>
                <w:rFonts w:asciiTheme="majorEastAsia" w:eastAsiaTheme="majorEastAsia" w:hAnsiTheme="majorEastAsia" w:cs="Arial" w:hint="eastAsia"/>
                <w:color w:val="000000"/>
                <w:szCs w:val="21"/>
              </w:rPr>
              <w:t xml:space="preserve">　</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708"/>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★参数1</w:t>
            </w:r>
          </w:p>
        </w:tc>
        <w:tc>
          <w:tcPr>
            <w:tcW w:w="2613" w:type="pct"/>
            <w:vAlign w:val="center"/>
          </w:tcPr>
          <w:p w:rsidR="00BB10CF" w:rsidRPr="001A67C4" w:rsidRDefault="00BB10CF" w:rsidP="00BB10CF">
            <w:pPr>
              <w:pStyle w:val="af"/>
              <w:snapToGrid w:val="0"/>
              <w:spacing w:line="360" w:lineRule="exact"/>
              <w:ind w:firstLineChars="0" w:firstLine="0"/>
              <w:jc w:val="left"/>
              <w:rPr>
                <w:rFonts w:asciiTheme="majorEastAsia" w:eastAsiaTheme="majorEastAsia" w:hAnsiTheme="majorEastAsia" w:cs="Arial"/>
                <w:color w:val="000000"/>
                <w:szCs w:val="21"/>
              </w:rPr>
            </w:pPr>
            <w:r w:rsidRPr="001A67C4">
              <w:rPr>
                <w:rFonts w:asciiTheme="majorEastAsia" w:eastAsiaTheme="majorEastAsia" w:hAnsiTheme="majorEastAsia" w:cs="Arial" w:hint="eastAsia"/>
                <w:color w:val="000000"/>
                <w:szCs w:val="21"/>
              </w:rPr>
              <w:t>设备能够在核磁共振</w:t>
            </w:r>
            <w:r w:rsidRPr="001A67C4">
              <w:rPr>
                <w:rFonts w:asciiTheme="majorEastAsia" w:eastAsiaTheme="majorEastAsia" w:hAnsiTheme="majorEastAsia" w:cs="Arial"/>
                <w:color w:val="000000"/>
                <w:szCs w:val="21"/>
              </w:rPr>
              <w:t>环境</w:t>
            </w:r>
            <w:r w:rsidRPr="001A67C4">
              <w:rPr>
                <w:rFonts w:asciiTheme="majorEastAsia" w:eastAsiaTheme="majorEastAsia" w:hAnsiTheme="majorEastAsia" w:cs="Arial" w:hint="eastAsia"/>
                <w:color w:val="000000"/>
                <w:szCs w:val="21"/>
              </w:rPr>
              <w:t>、磁场强度</w:t>
            </w:r>
            <w:r w:rsidRPr="001A67C4">
              <w:rPr>
                <w:rFonts w:asciiTheme="majorEastAsia" w:eastAsiaTheme="majorEastAsia" w:hAnsiTheme="majorEastAsia" w:hint="eastAsia"/>
                <w:szCs w:val="21"/>
              </w:rPr>
              <w:t>≥</w:t>
            </w:r>
            <w:r w:rsidRPr="001A67C4">
              <w:rPr>
                <w:rFonts w:asciiTheme="majorEastAsia" w:eastAsiaTheme="majorEastAsia" w:hAnsiTheme="majorEastAsia" w:cs="Arial"/>
                <w:color w:val="000000"/>
                <w:szCs w:val="21"/>
              </w:rPr>
              <w:t>3</w:t>
            </w:r>
            <w:r w:rsidRPr="001A67C4">
              <w:rPr>
                <w:rFonts w:asciiTheme="majorEastAsia" w:eastAsiaTheme="majorEastAsia" w:hAnsiTheme="majorEastAsia" w:cs="Arial" w:hint="eastAsia"/>
                <w:color w:val="000000"/>
                <w:szCs w:val="21"/>
              </w:rPr>
              <w:t>.0Ｔ下正常运行，一台工作站至少可以容纳和支持</w:t>
            </w:r>
            <w:r w:rsidRPr="001A67C4">
              <w:rPr>
                <w:rFonts w:asciiTheme="majorEastAsia" w:eastAsiaTheme="majorEastAsia" w:hAnsiTheme="majorEastAsia" w:hint="eastAsia"/>
                <w:szCs w:val="21"/>
              </w:rPr>
              <w:t>≥</w:t>
            </w:r>
            <w:r w:rsidRPr="001A67C4">
              <w:rPr>
                <w:rFonts w:asciiTheme="majorEastAsia" w:eastAsiaTheme="majorEastAsia" w:hAnsiTheme="majorEastAsia" w:cs="Arial" w:hint="eastAsia"/>
                <w:color w:val="000000"/>
                <w:szCs w:val="21"/>
              </w:rPr>
              <w:t>4台输液泵。</w:t>
            </w:r>
          </w:p>
        </w:tc>
        <w:tc>
          <w:tcPr>
            <w:tcW w:w="645" w:type="pct"/>
            <w:vAlign w:val="center"/>
          </w:tcPr>
          <w:p w:rsidR="00BB10CF" w:rsidRPr="001A67C4" w:rsidRDefault="00BB10CF" w:rsidP="009D37BC">
            <w:pPr>
              <w:widowControl/>
              <w:snapToGrid w:val="0"/>
              <w:spacing w:line="360" w:lineRule="exac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BB10CF" w:rsidRPr="001A67C4" w:rsidTr="00BB10CF">
        <w:trPr>
          <w:trHeight w:val="289"/>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sidRPr="001A67C4">
              <w:rPr>
                <w:rFonts w:asciiTheme="majorEastAsia" w:eastAsiaTheme="majorEastAsia" w:hAnsiTheme="majorEastAsia" w:cs="宋体"/>
                <w:kern w:val="0"/>
                <w:szCs w:val="21"/>
              </w:rPr>
              <w:t>2</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★参数2</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hint="eastAsia"/>
                <w:szCs w:val="21"/>
              </w:rPr>
              <w:t>主机可监测磁场强度，</w:t>
            </w:r>
            <w:r w:rsidRPr="001A67C4">
              <w:rPr>
                <w:rFonts w:asciiTheme="majorEastAsia" w:eastAsiaTheme="majorEastAsia" w:hAnsiTheme="majorEastAsia" w:hint="eastAsia"/>
                <w:color w:val="000000"/>
                <w:szCs w:val="21"/>
              </w:rPr>
              <w:t>避免MRI受到输注泵的干扰，防止泵受磁场及高频干扰。</w:t>
            </w:r>
          </w:p>
        </w:tc>
        <w:tc>
          <w:tcPr>
            <w:tcW w:w="645" w:type="pct"/>
            <w:vAlign w:val="center"/>
          </w:tcPr>
          <w:p w:rsidR="00BB10CF" w:rsidRPr="001A67C4" w:rsidRDefault="00BB10CF" w:rsidP="009D37BC">
            <w:pPr>
              <w:widowControl/>
              <w:snapToGrid w:val="0"/>
              <w:spacing w:line="36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BB10CF" w:rsidRPr="001A67C4" w:rsidTr="00BB10CF">
        <w:trPr>
          <w:trHeight w:val="478"/>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sidRPr="001A67C4">
              <w:rPr>
                <w:rFonts w:asciiTheme="majorEastAsia" w:eastAsiaTheme="majorEastAsia" w:hAnsiTheme="majorEastAsia" w:cs="宋体"/>
                <w:kern w:val="0"/>
                <w:szCs w:val="21"/>
              </w:rPr>
              <w:t>3</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参数3</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szCs w:val="21"/>
              </w:rPr>
              <w:t>TCI靶控的药品种类</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 xml:space="preserve"> 丙泊酚和瑞芬太尼</w:t>
            </w:r>
            <w:r w:rsidRPr="001A67C4">
              <w:rPr>
                <w:rFonts w:asciiTheme="majorEastAsia" w:eastAsiaTheme="majorEastAsia" w:hAnsiTheme="majorEastAsia" w:hint="eastAsia"/>
                <w:szCs w:val="21"/>
              </w:rPr>
              <w:t>等</w:t>
            </w:r>
            <w:r w:rsidRPr="001A67C4">
              <w:rPr>
                <w:rFonts w:asciiTheme="majorEastAsia" w:eastAsiaTheme="majorEastAsia" w:hAnsiTheme="majorEastAsia" w:cs="宋体" w:hint="eastAsia"/>
                <w:kern w:val="0"/>
                <w:szCs w:val="21"/>
              </w:rPr>
              <w:t>镇静药和镇痛药</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TCI可以实现快推功能</w:t>
            </w:r>
            <w:r w:rsidRPr="001A67C4">
              <w:rPr>
                <w:rFonts w:asciiTheme="majorEastAsia" w:eastAsiaTheme="majorEastAsia" w:hAnsiTheme="majorEastAsia" w:hint="eastAsia"/>
                <w:szCs w:val="21"/>
              </w:rPr>
              <w:t>。</w:t>
            </w:r>
          </w:p>
        </w:tc>
        <w:tc>
          <w:tcPr>
            <w:tcW w:w="645" w:type="pct"/>
            <w:vAlign w:val="center"/>
          </w:tcPr>
          <w:p w:rsidR="00BB10CF" w:rsidRPr="001A67C4" w:rsidRDefault="00BB10CF" w:rsidP="009D37BC">
            <w:pPr>
              <w:widowControl/>
              <w:snapToGrid w:val="0"/>
              <w:spacing w:line="36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BB10CF" w:rsidRPr="001A67C4" w:rsidTr="00BB10CF">
        <w:trPr>
          <w:trHeight w:val="673"/>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2.4</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bookmarkStart w:id="9" w:name="_Hlk536390667"/>
            <w:r w:rsidRPr="001A67C4">
              <w:rPr>
                <w:rFonts w:asciiTheme="majorEastAsia" w:eastAsiaTheme="majorEastAsia" w:hAnsiTheme="majorEastAsia" w:cs="宋体" w:hint="eastAsia"/>
                <w:kern w:val="0"/>
                <w:szCs w:val="21"/>
              </w:rPr>
              <w:t>参数4</w:t>
            </w:r>
            <w:bookmarkEnd w:id="9"/>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cs="Arial" w:hint="eastAsia"/>
                <w:szCs w:val="21"/>
              </w:rPr>
              <w:t>在国内核磁共振手术室有用户</w:t>
            </w:r>
          </w:p>
        </w:tc>
        <w:tc>
          <w:tcPr>
            <w:tcW w:w="645" w:type="pct"/>
            <w:vAlign w:val="center"/>
          </w:tcPr>
          <w:p w:rsidR="00BB10CF" w:rsidRPr="001A67C4" w:rsidRDefault="00BB10CF" w:rsidP="009D37BC">
            <w:pPr>
              <w:snapToGrid w:val="0"/>
              <w:spacing w:line="360" w:lineRule="exact"/>
              <w:jc w:val="left"/>
              <w:rPr>
                <w:rFonts w:asciiTheme="majorEastAsia" w:eastAsiaTheme="majorEastAsia" w:hAnsiTheme="majorEastAsia" w:cs="Arial"/>
                <w:color w:val="000000"/>
                <w:szCs w:val="21"/>
              </w:rPr>
            </w:pPr>
          </w:p>
        </w:tc>
      </w:tr>
      <w:tr w:rsidR="00BB10CF" w:rsidRPr="001A67C4" w:rsidTr="00BB10CF">
        <w:trPr>
          <w:trHeight w:val="673"/>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2.5</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Arial" w:hint="eastAsia"/>
                <w:bCs/>
                <w:color w:val="000000"/>
                <w:szCs w:val="21"/>
              </w:rPr>
              <w:t>参数5</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bCs/>
                <w:szCs w:val="21"/>
              </w:rPr>
            </w:pPr>
            <w:r w:rsidRPr="001A67C4">
              <w:rPr>
                <w:rFonts w:asciiTheme="majorEastAsia" w:eastAsiaTheme="majorEastAsia" w:hAnsiTheme="majorEastAsia" w:hint="eastAsia"/>
                <w:kern w:val="0"/>
                <w:szCs w:val="21"/>
              </w:rPr>
              <w:t>主机具有泵的状态和报警显示屏，</w:t>
            </w:r>
            <w:r w:rsidRPr="001A67C4">
              <w:rPr>
                <w:rFonts w:asciiTheme="majorEastAsia" w:eastAsiaTheme="majorEastAsia" w:hAnsiTheme="majorEastAsia" w:hint="eastAsia"/>
                <w:szCs w:val="21"/>
              </w:rPr>
              <w:t>有中央光学和声音报警功能</w:t>
            </w:r>
            <w:r w:rsidRPr="001A67C4">
              <w:rPr>
                <w:rFonts w:asciiTheme="majorEastAsia" w:eastAsiaTheme="majorEastAsia" w:hAnsiTheme="majorEastAsia" w:hint="eastAsia"/>
                <w:color w:val="000000"/>
                <w:szCs w:val="21"/>
              </w:rPr>
              <w:t>，</w:t>
            </w:r>
            <w:r w:rsidRPr="001A67C4">
              <w:rPr>
                <w:rFonts w:asciiTheme="majorEastAsia" w:eastAsiaTheme="majorEastAsia" w:hAnsiTheme="majorEastAsia" w:hint="eastAsia"/>
                <w:szCs w:val="21"/>
              </w:rPr>
              <w:t>IP21, 防水滴。</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272"/>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c>
          <w:tcPr>
            <w:tcW w:w="1267" w:type="pct"/>
            <w:vAlign w:val="center"/>
          </w:tcPr>
          <w:p w:rsidR="00BB10CF" w:rsidRPr="001A67C4" w:rsidRDefault="00BB10CF" w:rsidP="009D37BC">
            <w:pPr>
              <w:snapToGrid w:val="0"/>
              <w:spacing w:line="360" w:lineRule="exact"/>
              <w:jc w:val="center"/>
              <w:rPr>
                <w:rFonts w:asciiTheme="majorEastAsia" w:eastAsiaTheme="majorEastAsia" w:hAnsiTheme="majorEastAsia"/>
                <w:szCs w:val="21"/>
              </w:rPr>
            </w:pP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hint="eastAsia"/>
                <w:b/>
                <w:bCs/>
                <w:szCs w:val="21"/>
              </w:rPr>
              <w:t>注射</w:t>
            </w:r>
            <w:r w:rsidRPr="001A67C4">
              <w:rPr>
                <w:rFonts w:asciiTheme="majorEastAsia" w:eastAsiaTheme="majorEastAsia" w:hAnsiTheme="majorEastAsia" w:cs="Arial" w:hint="eastAsia"/>
                <w:b/>
                <w:bCs/>
                <w:color w:val="000000"/>
                <w:szCs w:val="21"/>
              </w:rPr>
              <w:t>模块</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429"/>
        </w:trPr>
        <w:tc>
          <w:tcPr>
            <w:tcW w:w="475" w:type="pct"/>
            <w:vAlign w:val="center"/>
          </w:tcPr>
          <w:p w:rsidR="00BB10CF" w:rsidRPr="001A67C4" w:rsidRDefault="00BB10CF" w:rsidP="00BB10CF">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6</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参数6</w:t>
            </w: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hint="eastAsia"/>
                <w:szCs w:val="21"/>
              </w:rPr>
              <w:t>具有预报警功能，且报警时间可调。具有数据锁功能，防止意外更改输液速度，种类等。</w:t>
            </w:r>
            <w:r w:rsidRPr="001A67C4">
              <w:rPr>
                <w:rFonts w:asciiTheme="majorEastAsia" w:eastAsiaTheme="majorEastAsia" w:hAnsiTheme="majorEastAsia" w:hint="eastAsia"/>
                <w:color w:val="000000"/>
                <w:szCs w:val="21"/>
              </w:rPr>
              <w:t>精确度：输液精度≤±2%，机械精度≤±0.2%</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641"/>
        </w:trPr>
        <w:tc>
          <w:tcPr>
            <w:tcW w:w="475" w:type="pct"/>
            <w:vAlign w:val="center"/>
          </w:tcPr>
          <w:p w:rsidR="00BB10CF" w:rsidRPr="001A67C4" w:rsidRDefault="00BB10CF" w:rsidP="00BB10CF">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lastRenderedPageBreak/>
              <w:t>2.</w:t>
            </w:r>
            <w:r>
              <w:rPr>
                <w:rFonts w:asciiTheme="majorEastAsia" w:eastAsiaTheme="majorEastAsia" w:hAnsiTheme="majorEastAsia" w:cs="宋体" w:hint="eastAsia"/>
                <w:kern w:val="0"/>
                <w:szCs w:val="21"/>
              </w:rPr>
              <w:t>7</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参数7</w:t>
            </w: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hint="eastAsia"/>
                <w:szCs w:val="21"/>
              </w:rPr>
              <w:t>注射总量设置：0.1～9000ml，可以</w:t>
            </w:r>
            <w:r w:rsidRPr="001A67C4">
              <w:rPr>
                <w:rFonts w:asciiTheme="majorEastAsia" w:eastAsiaTheme="majorEastAsia" w:hAnsiTheme="majorEastAsia" w:hint="eastAsia"/>
                <w:color w:val="000000"/>
                <w:szCs w:val="21"/>
              </w:rPr>
              <w:t>≤</w:t>
            </w:r>
            <w:r w:rsidRPr="001A67C4">
              <w:rPr>
                <w:rFonts w:asciiTheme="majorEastAsia" w:eastAsiaTheme="majorEastAsia" w:hAnsiTheme="majorEastAsia" w:hint="eastAsia"/>
                <w:szCs w:val="21"/>
              </w:rPr>
              <w:t>0.01ml递增。快推功能：1～1800ml/h可调，手动/自动快推可选，并可同步显示给入的快推量。还可预置快推设定时间，1分钟～24小时可调。</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643"/>
        </w:trPr>
        <w:tc>
          <w:tcPr>
            <w:tcW w:w="475" w:type="pct"/>
            <w:vAlign w:val="center"/>
          </w:tcPr>
          <w:p w:rsidR="00BB10CF" w:rsidRPr="001A67C4" w:rsidRDefault="00BB10CF" w:rsidP="00BB10CF">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8</w:t>
            </w:r>
          </w:p>
        </w:tc>
        <w:tc>
          <w:tcPr>
            <w:tcW w:w="1267" w:type="pct"/>
            <w:vAlign w:val="center"/>
          </w:tcPr>
          <w:p w:rsidR="00BB10CF" w:rsidRPr="001A67C4" w:rsidRDefault="00BB10CF" w:rsidP="009D37BC">
            <w:pPr>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参数8</w:t>
            </w: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color w:val="000000"/>
                <w:szCs w:val="21"/>
              </w:rPr>
            </w:pPr>
            <w:r w:rsidRPr="001A67C4">
              <w:rPr>
                <w:rFonts w:asciiTheme="majorEastAsia" w:eastAsiaTheme="majorEastAsia" w:hAnsiTheme="majorEastAsia" w:hint="eastAsia"/>
                <w:color w:val="000000"/>
                <w:szCs w:val="21"/>
              </w:rPr>
              <w:t>自动识别注射器：自动识别符合国标的2ml、3ml、5ml、10ml、20ml、30ml、50ml或60ml标准注射器</w:t>
            </w:r>
          </w:p>
        </w:tc>
        <w:tc>
          <w:tcPr>
            <w:tcW w:w="645" w:type="pct"/>
            <w:vAlign w:val="center"/>
          </w:tcPr>
          <w:p w:rsidR="00BB10CF" w:rsidRPr="001A67C4" w:rsidRDefault="00BB10CF" w:rsidP="009D37BC">
            <w:pPr>
              <w:widowControl/>
              <w:snapToGrid w:val="0"/>
              <w:spacing w:line="360" w:lineRule="exact"/>
              <w:jc w:val="left"/>
              <w:rPr>
                <w:rFonts w:asciiTheme="majorEastAsia" w:eastAsiaTheme="majorEastAsia" w:hAnsiTheme="majorEastAsia" w:cs="宋体"/>
                <w:kern w:val="0"/>
                <w:szCs w:val="21"/>
              </w:rPr>
            </w:pPr>
          </w:p>
        </w:tc>
      </w:tr>
      <w:tr w:rsidR="00BB10CF" w:rsidRPr="001A67C4" w:rsidTr="00BB10CF">
        <w:trPr>
          <w:trHeight w:val="523"/>
        </w:trPr>
        <w:tc>
          <w:tcPr>
            <w:tcW w:w="475" w:type="pct"/>
            <w:vAlign w:val="center"/>
          </w:tcPr>
          <w:p w:rsidR="00BB10CF" w:rsidRPr="001A67C4" w:rsidRDefault="00BB10CF" w:rsidP="00BB10CF">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9</w:t>
            </w:r>
          </w:p>
        </w:tc>
        <w:tc>
          <w:tcPr>
            <w:tcW w:w="1267" w:type="pct"/>
            <w:vAlign w:val="center"/>
          </w:tcPr>
          <w:p w:rsidR="00BB10CF" w:rsidRPr="001A67C4" w:rsidRDefault="00BB10CF" w:rsidP="009D37BC">
            <w:pPr>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参数9</w:t>
            </w: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color w:val="000000"/>
                <w:szCs w:val="21"/>
              </w:rPr>
            </w:pPr>
            <w:r w:rsidRPr="001A67C4">
              <w:rPr>
                <w:rFonts w:asciiTheme="majorEastAsia" w:eastAsiaTheme="majorEastAsia" w:hAnsiTheme="majorEastAsia" w:hint="eastAsia"/>
                <w:szCs w:val="21"/>
              </w:rPr>
              <w:t>动态压力监测：动态监测并显示输液泵管、注射器管路中的压力。压力阈值至少8级可调；电池：可充电，工作时间≥8小时。具有电池维护程序。</w:t>
            </w:r>
          </w:p>
        </w:tc>
        <w:tc>
          <w:tcPr>
            <w:tcW w:w="645" w:type="pct"/>
            <w:vAlign w:val="center"/>
          </w:tcPr>
          <w:p w:rsidR="00BB10CF" w:rsidRPr="001A67C4" w:rsidRDefault="00BB10CF" w:rsidP="009D37BC">
            <w:pPr>
              <w:widowControl/>
              <w:snapToGrid w:val="0"/>
              <w:spacing w:line="360" w:lineRule="exact"/>
              <w:jc w:val="left"/>
              <w:rPr>
                <w:rFonts w:asciiTheme="majorEastAsia" w:eastAsiaTheme="majorEastAsia" w:hAnsiTheme="majorEastAsia" w:cs="宋体"/>
                <w:kern w:val="0"/>
                <w:szCs w:val="21"/>
              </w:rPr>
            </w:pPr>
          </w:p>
        </w:tc>
      </w:tr>
      <w:tr w:rsidR="00BB10CF" w:rsidRPr="001A67C4" w:rsidTr="00BB10CF">
        <w:trPr>
          <w:trHeight w:val="310"/>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color w:val="000000"/>
                <w:szCs w:val="21"/>
              </w:rPr>
            </w:pPr>
            <w:r w:rsidRPr="001A67C4">
              <w:rPr>
                <w:rFonts w:asciiTheme="majorEastAsia" w:eastAsiaTheme="majorEastAsia" w:hAnsiTheme="majorEastAsia" w:hint="eastAsia"/>
                <w:b/>
                <w:bCs/>
                <w:szCs w:val="21"/>
              </w:rPr>
              <w:t>输液</w:t>
            </w:r>
            <w:r w:rsidRPr="001A67C4">
              <w:rPr>
                <w:rFonts w:asciiTheme="majorEastAsia" w:eastAsiaTheme="majorEastAsia" w:hAnsiTheme="majorEastAsia" w:cs="Arial" w:hint="eastAsia"/>
                <w:b/>
                <w:bCs/>
                <w:color w:val="000000"/>
                <w:szCs w:val="21"/>
              </w:rPr>
              <w:t>模块</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630"/>
        </w:trPr>
        <w:tc>
          <w:tcPr>
            <w:tcW w:w="475" w:type="pct"/>
            <w:vAlign w:val="center"/>
          </w:tcPr>
          <w:p w:rsidR="00BB10CF" w:rsidRPr="001A67C4" w:rsidRDefault="00BB10CF" w:rsidP="00BB10CF">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10</w:t>
            </w:r>
          </w:p>
        </w:tc>
        <w:tc>
          <w:tcPr>
            <w:tcW w:w="1267" w:type="pct"/>
            <w:vAlign w:val="center"/>
          </w:tcPr>
          <w:p w:rsidR="00BB10CF" w:rsidRPr="001A67C4" w:rsidRDefault="00BB10CF" w:rsidP="009D37BC">
            <w:pPr>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参数10</w:t>
            </w: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color w:val="000000"/>
                <w:szCs w:val="21"/>
              </w:rPr>
            </w:pPr>
            <w:r w:rsidRPr="001A67C4">
              <w:rPr>
                <w:rFonts w:asciiTheme="majorEastAsia" w:eastAsiaTheme="majorEastAsia" w:hAnsiTheme="majorEastAsia" w:hint="eastAsia"/>
                <w:szCs w:val="21"/>
              </w:rPr>
              <w:t>精确度：输液精度≤±5%，机械精度≤±0.2%。单泵无需连接系统即可实现公斤体重模式。</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293"/>
        </w:trPr>
        <w:tc>
          <w:tcPr>
            <w:tcW w:w="475" w:type="pct"/>
            <w:vAlign w:val="center"/>
          </w:tcPr>
          <w:p w:rsidR="00BB10CF" w:rsidRPr="001A67C4" w:rsidRDefault="00BB10CF" w:rsidP="00BB10CF">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w:t>
            </w:r>
            <w:r>
              <w:rPr>
                <w:rFonts w:asciiTheme="majorEastAsia" w:eastAsiaTheme="majorEastAsia" w:hAnsiTheme="majorEastAsia" w:cs="宋体" w:hint="eastAsia"/>
                <w:kern w:val="0"/>
                <w:szCs w:val="21"/>
              </w:rPr>
              <w:t>1</w:t>
            </w:r>
          </w:p>
        </w:tc>
        <w:tc>
          <w:tcPr>
            <w:tcW w:w="1267" w:type="pct"/>
            <w:vAlign w:val="center"/>
          </w:tcPr>
          <w:p w:rsidR="00BB10CF" w:rsidRPr="001A67C4" w:rsidRDefault="00BB10CF" w:rsidP="009D37BC">
            <w:pPr>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参数11</w:t>
            </w: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szCs w:val="21"/>
              </w:rPr>
            </w:pPr>
            <w:r w:rsidRPr="001A67C4">
              <w:rPr>
                <w:rFonts w:asciiTheme="majorEastAsia" w:eastAsiaTheme="majorEastAsia" w:hAnsiTheme="majorEastAsia" w:hint="eastAsia"/>
                <w:szCs w:val="21"/>
              </w:rPr>
              <w:t>速率范围：0.01～1200ml/h，以0.01ml/h递增。</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630"/>
        </w:trPr>
        <w:tc>
          <w:tcPr>
            <w:tcW w:w="475" w:type="pct"/>
            <w:vAlign w:val="center"/>
          </w:tcPr>
          <w:p w:rsidR="00BB10CF" w:rsidRPr="001A67C4" w:rsidRDefault="00BB10CF" w:rsidP="00BB10CF">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w:t>
            </w:r>
            <w:r>
              <w:rPr>
                <w:rFonts w:asciiTheme="majorEastAsia" w:eastAsiaTheme="majorEastAsia" w:hAnsiTheme="majorEastAsia" w:cs="宋体" w:hint="eastAsia"/>
                <w:kern w:val="0"/>
                <w:szCs w:val="21"/>
              </w:rPr>
              <w:t>2</w:t>
            </w:r>
          </w:p>
        </w:tc>
        <w:tc>
          <w:tcPr>
            <w:tcW w:w="1267" w:type="pct"/>
            <w:vAlign w:val="center"/>
          </w:tcPr>
          <w:p w:rsidR="00BB10CF" w:rsidRPr="001A67C4" w:rsidRDefault="00BB10CF" w:rsidP="009D37BC">
            <w:pPr>
              <w:snapToGrid w:val="0"/>
              <w:spacing w:line="360" w:lineRule="exact"/>
              <w:jc w:val="center"/>
              <w:rPr>
                <w:rFonts w:asciiTheme="majorEastAsia" w:eastAsiaTheme="majorEastAsia" w:hAnsiTheme="majorEastAsia"/>
                <w:szCs w:val="21"/>
              </w:rPr>
            </w:pPr>
            <w:r w:rsidRPr="001A67C4">
              <w:rPr>
                <w:rFonts w:asciiTheme="majorEastAsia" w:eastAsiaTheme="majorEastAsia" w:hAnsiTheme="majorEastAsia" w:cs="Arial" w:hint="eastAsia"/>
                <w:bCs/>
                <w:color w:val="000000"/>
                <w:szCs w:val="21"/>
              </w:rPr>
              <w:t>参数12</w:t>
            </w: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color w:val="000000"/>
                <w:szCs w:val="21"/>
              </w:rPr>
            </w:pPr>
            <w:r w:rsidRPr="001A67C4">
              <w:rPr>
                <w:rFonts w:asciiTheme="majorEastAsia" w:eastAsiaTheme="majorEastAsia" w:hAnsiTheme="majorEastAsia" w:hint="eastAsia"/>
                <w:szCs w:val="21"/>
              </w:rPr>
              <w:t>快推功能：＞1～1200ml/h可调，手动/自动快推可选，并可同步显示给入的快推量。还可预置快推设定时间，1分钟～24小时可调</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465"/>
        </w:trPr>
        <w:tc>
          <w:tcPr>
            <w:tcW w:w="475" w:type="pct"/>
            <w:vAlign w:val="center"/>
          </w:tcPr>
          <w:p w:rsidR="00BB10CF" w:rsidRPr="001A67C4" w:rsidRDefault="00BB10CF" w:rsidP="00BB10CF">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w:t>
            </w:r>
            <w:r>
              <w:rPr>
                <w:rFonts w:asciiTheme="majorEastAsia" w:eastAsiaTheme="majorEastAsia" w:hAnsiTheme="majorEastAsia" w:cs="宋体" w:hint="eastAsia"/>
                <w:kern w:val="0"/>
                <w:szCs w:val="21"/>
              </w:rPr>
              <w:t>3</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Arial" w:hint="eastAsia"/>
                <w:bCs/>
                <w:color w:val="000000"/>
                <w:szCs w:val="21"/>
              </w:rPr>
              <w:t>参数13</w:t>
            </w: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szCs w:val="21"/>
              </w:rPr>
            </w:pPr>
            <w:r w:rsidRPr="001A67C4">
              <w:rPr>
                <w:rFonts w:asciiTheme="majorEastAsia" w:eastAsiaTheme="majorEastAsia" w:hAnsiTheme="majorEastAsia" w:hint="eastAsia"/>
                <w:szCs w:val="21"/>
              </w:rPr>
              <w:t>空气探测器：可探测出所有＞0.01ml的气泡。单个气泡＞0.02ml时报警，每小时累计的气泡＞0.3ml时报警。报警灵敏度可调</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630"/>
        </w:trPr>
        <w:tc>
          <w:tcPr>
            <w:tcW w:w="475" w:type="pct"/>
            <w:vAlign w:val="center"/>
          </w:tcPr>
          <w:p w:rsidR="00BB10CF" w:rsidRPr="001A67C4" w:rsidRDefault="00BB10CF" w:rsidP="00BB10CF">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w:t>
            </w:r>
            <w:r>
              <w:rPr>
                <w:rFonts w:asciiTheme="majorEastAsia" w:eastAsiaTheme="majorEastAsia" w:hAnsiTheme="majorEastAsia" w:cs="宋体" w:hint="eastAsia"/>
                <w:kern w:val="0"/>
                <w:szCs w:val="21"/>
              </w:rPr>
              <w:t>4</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Arial" w:hint="eastAsia"/>
                <w:bCs/>
                <w:color w:val="000000"/>
                <w:szCs w:val="21"/>
              </w:rPr>
              <w:t>参数14</w:t>
            </w: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szCs w:val="21"/>
              </w:rPr>
            </w:pPr>
            <w:r w:rsidRPr="001A67C4">
              <w:rPr>
                <w:rFonts w:asciiTheme="majorEastAsia" w:eastAsiaTheme="majorEastAsia" w:hAnsiTheme="majorEastAsia" w:hint="eastAsia"/>
                <w:szCs w:val="21"/>
              </w:rPr>
              <w:t>具有预报警功能且报警时间可调。电池：可充电，工作时间≥4小时。具有电池维护程序，动态压力监测：动态监测并显示输液泵管、注射器管路中的压力，压力阈值至少8级可调，</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465"/>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szCs w:val="21"/>
              </w:rPr>
            </w:pPr>
            <w:r w:rsidRPr="001A67C4">
              <w:rPr>
                <w:rFonts w:asciiTheme="majorEastAsia" w:eastAsiaTheme="majorEastAsia" w:hAnsiTheme="majorEastAsia" w:hint="eastAsia"/>
                <w:b/>
                <w:bCs/>
                <w:szCs w:val="21"/>
              </w:rPr>
              <w:t>靶控</w:t>
            </w:r>
            <w:r w:rsidRPr="001A67C4">
              <w:rPr>
                <w:rFonts w:asciiTheme="majorEastAsia" w:eastAsiaTheme="majorEastAsia" w:hAnsiTheme="majorEastAsia"/>
                <w:b/>
                <w:bCs/>
                <w:szCs w:val="21"/>
              </w:rPr>
              <w:t>注射</w:t>
            </w:r>
            <w:r w:rsidRPr="001A67C4">
              <w:rPr>
                <w:rFonts w:asciiTheme="majorEastAsia" w:eastAsiaTheme="majorEastAsia" w:hAnsiTheme="majorEastAsia" w:hint="eastAsia"/>
                <w:b/>
                <w:bCs/>
                <w:szCs w:val="21"/>
              </w:rPr>
              <w:t>模块</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435"/>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2.15</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Arial" w:hint="eastAsia"/>
                <w:bCs/>
                <w:color w:val="000000"/>
                <w:szCs w:val="21"/>
              </w:rPr>
              <w:t>参数15</w:t>
            </w: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hint="eastAsia"/>
                <w:szCs w:val="21"/>
              </w:rPr>
              <w:t>靶控功能：</w:t>
            </w:r>
            <w:r w:rsidRPr="001A67C4">
              <w:rPr>
                <w:rFonts w:asciiTheme="majorEastAsia" w:eastAsiaTheme="majorEastAsia" w:hAnsiTheme="majorEastAsia"/>
                <w:szCs w:val="21"/>
              </w:rPr>
              <w:t>TCI注射最大速率</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1</w:t>
            </w:r>
            <w:r w:rsidRPr="001A67C4">
              <w:rPr>
                <w:rFonts w:asciiTheme="majorEastAsia" w:eastAsiaTheme="majorEastAsia" w:hAnsiTheme="majorEastAsia" w:hint="eastAsia"/>
                <w:szCs w:val="21"/>
              </w:rPr>
              <w:t>8</w:t>
            </w:r>
            <w:r w:rsidRPr="001A67C4">
              <w:rPr>
                <w:rFonts w:asciiTheme="majorEastAsia" w:eastAsiaTheme="majorEastAsia" w:hAnsiTheme="majorEastAsia"/>
                <w:szCs w:val="21"/>
              </w:rPr>
              <w:t>00ml/h</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输液精度</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2%、机械精度：</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0.2%</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810"/>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2.16</w:t>
            </w:r>
          </w:p>
        </w:tc>
        <w:tc>
          <w:tcPr>
            <w:tcW w:w="1267" w:type="pct"/>
            <w:vAlign w:val="center"/>
          </w:tcPr>
          <w:p w:rsidR="00BB10CF" w:rsidRPr="001A67C4" w:rsidRDefault="00BB10CF" w:rsidP="009D37BC">
            <w:pPr>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参数16</w:t>
            </w:r>
          </w:p>
        </w:tc>
        <w:tc>
          <w:tcPr>
            <w:tcW w:w="2613" w:type="pct"/>
            <w:vAlign w:val="center"/>
          </w:tcPr>
          <w:p w:rsidR="00BB10CF" w:rsidRPr="001A67C4" w:rsidRDefault="00BB10CF" w:rsidP="00BB10CF">
            <w:pPr>
              <w:snapToGrid w:val="0"/>
              <w:spacing w:line="360" w:lineRule="exact"/>
              <w:jc w:val="left"/>
              <w:rPr>
                <w:rFonts w:asciiTheme="majorEastAsia" w:eastAsiaTheme="majorEastAsia" w:hAnsiTheme="majorEastAsia"/>
                <w:szCs w:val="21"/>
              </w:rPr>
            </w:pPr>
            <w:r w:rsidRPr="001A67C4">
              <w:rPr>
                <w:rFonts w:asciiTheme="majorEastAsia" w:eastAsiaTheme="majorEastAsia" w:hAnsiTheme="majorEastAsia"/>
                <w:szCs w:val="21"/>
              </w:rPr>
              <w:t>注射模式</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 xml:space="preserve"> 靶控血浆或靶控效应室</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同步显示给入的</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bolus</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量</w:t>
            </w:r>
            <w:r w:rsidRPr="001A67C4">
              <w:rPr>
                <w:rFonts w:asciiTheme="majorEastAsia" w:eastAsiaTheme="majorEastAsia" w:hAnsiTheme="majorEastAsia" w:hint="eastAsia"/>
                <w:szCs w:val="21"/>
              </w:rPr>
              <w:t>和血浆浓度，靶器官浓度</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281"/>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2.17</w:t>
            </w:r>
          </w:p>
        </w:tc>
        <w:tc>
          <w:tcPr>
            <w:tcW w:w="1267" w:type="pct"/>
            <w:vAlign w:val="center"/>
          </w:tcPr>
          <w:p w:rsidR="00BB10CF" w:rsidRPr="001A67C4" w:rsidRDefault="00BB10CF" w:rsidP="009D37BC">
            <w:pPr>
              <w:snapToGrid w:val="0"/>
              <w:spacing w:line="360" w:lineRule="exact"/>
              <w:jc w:val="center"/>
              <w:rPr>
                <w:rFonts w:asciiTheme="majorEastAsia" w:eastAsiaTheme="majorEastAsia" w:hAnsiTheme="majorEastAsia"/>
                <w:szCs w:val="21"/>
              </w:rPr>
            </w:pPr>
            <w:r w:rsidRPr="001A67C4">
              <w:rPr>
                <w:rFonts w:asciiTheme="majorEastAsia" w:eastAsiaTheme="majorEastAsia" w:hAnsiTheme="majorEastAsia" w:cs="Arial" w:hint="eastAsia"/>
                <w:bCs/>
                <w:color w:val="000000"/>
                <w:szCs w:val="21"/>
              </w:rPr>
              <w:t>参数17</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宋体"/>
                <w:b/>
                <w:bCs/>
                <w:kern w:val="0"/>
                <w:szCs w:val="21"/>
              </w:rPr>
            </w:pPr>
            <w:r w:rsidRPr="001A67C4">
              <w:rPr>
                <w:rFonts w:asciiTheme="majorEastAsia" w:eastAsiaTheme="majorEastAsia" w:hAnsiTheme="majorEastAsia" w:hint="eastAsia"/>
                <w:szCs w:val="21"/>
              </w:rPr>
              <w:t>具有</w:t>
            </w:r>
            <w:r w:rsidRPr="001A67C4">
              <w:rPr>
                <w:rFonts w:asciiTheme="majorEastAsia" w:eastAsiaTheme="majorEastAsia" w:hAnsiTheme="majorEastAsia"/>
                <w:szCs w:val="21"/>
              </w:rPr>
              <w:t>阻塞报警</w:t>
            </w:r>
            <w:r w:rsidRPr="001A67C4">
              <w:rPr>
                <w:rFonts w:asciiTheme="majorEastAsia" w:eastAsiaTheme="majorEastAsia" w:hAnsiTheme="majorEastAsia" w:hint="eastAsia"/>
                <w:szCs w:val="21"/>
              </w:rPr>
              <w:t>且可调</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471"/>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2.18</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Arial" w:hint="eastAsia"/>
                <w:bCs/>
                <w:color w:val="000000"/>
                <w:szCs w:val="21"/>
              </w:rPr>
              <w:t>参数18</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宋体"/>
                <w:b/>
                <w:bCs/>
                <w:kern w:val="0"/>
                <w:szCs w:val="21"/>
              </w:rPr>
            </w:pPr>
            <w:r w:rsidRPr="001A67C4">
              <w:rPr>
                <w:rFonts w:asciiTheme="majorEastAsia" w:eastAsiaTheme="majorEastAsia" w:hAnsiTheme="majorEastAsia"/>
                <w:szCs w:val="21"/>
              </w:rPr>
              <w:t>输注总量设置范围：0.1</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9</w:t>
            </w:r>
            <w:r w:rsidRPr="001A67C4">
              <w:rPr>
                <w:rFonts w:asciiTheme="majorEastAsia" w:eastAsiaTheme="majorEastAsia" w:hAnsiTheme="majorEastAsia" w:hint="eastAsia"/>
                <w:szCs w:val="21"/>
              </w:rPr>
              <w:t>999</w:t>
            </w:r>
            <w:r w:rsidRPr="001A67C4">
              <w:rPr>
                <w:rFonts w:asciiTheme="majorEastAsia" w:eastAsiaTheme="majorEastAsia" w:hAnsiTheme="majorEastAsia"/>
                <w:szCs w:val="21"/>
              </w:rPr>
              <w:t xml:space="preserve"> ml，以0.01 ml递增</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741"/>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3</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配置需求</w:t>
            </w:r>
            <w:r w:rsidRPr="001A67C4">
              <w:rPr>
                <w:rFonts w:asciiTheme="majorEastAsia" w:eastAsiaTheme="majorEastAsia" w:hAnsiTheme="majorEastAsia" w:cs="宋体" w:hint="eastAsia"/>
                <w:b/>
                <w:bCs/>
                <w:kern w:val="0"/>
                <w:szCs w:val="21"/>
              </w:rPr>
              <w:br/>
              <w:t>（一行只写一个配置）</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宋体"/>
                <w:b/>
                <w:bCs/>
                <w:kern w:val="0"/>
                <w:szCs w:val="21"/>
              </w:rPr>
            </w:pP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283"/>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3.1</w:t>
            </w:r>
          </w:p>
        </w:tc>
        <w:tc>
          <w:tcPr>
            <w:tcW w:w="1267" w:type="pct"/>
            <w:vAlign w:val="center"/>
          </w:tcPr>
          <w:p w:rsidR="00BB10CF" w:rsidRPr="001A67C4" w:rsidRDefault="00BB10CF" w:rsidP="009D37BC">
            <w:pPr>
              <w:snapToGrid w:val="0"/>
              <w:spacing w:line="360" w:lineRule="exact"/>
              <w:jc w:val="center"/>
              <w:rPr>
                <w:rFonts w:asciiTheme="majorEastAsia" w:eastAsiaTheme="majorEastAsia" w:hAnsiTheme="majorEastAsia"/>
                <w:szCs w:val="21"/>
              </w:rPr>
            </w:pPr>
            <w:r w:rsidRPr="001A67C4">
              <w:rPr>
                <w:rFonts w:asciiTheme="majorEastAsia" w:eastAsiaTheme="majorEastAsia" w:hAnsiTheme="majorEastAsia" w:cs="宋体" w:hint="eastAsia"/>
                <w:kern w:val="0"/>
                <w:szCs w:val="21"/>
              </w:rPr>
              <w:t>配置1</w:t>
            </w:r>
          </w:p>
        </w:tc>
        <w:tc>
          <w:tcPr>
            <w:tcW w:w="2613" w:type="pct"/>
            <w:vAlign w:val="center"/>
          </w:tcPr>
          <w:p w:rsidR="00BB10CF" w:rsidRPr="001A67C4" w:rsidRDefault="00BB10CF" w:rsidP="00BB10CF">
            <w:pPr>
              <w:pStyle w:val="ac"/>
              <w:snapToGrid w:val="0"/>
              <w:spacing w:line="360" w:lineRule="exact"/>
              <w:jc w:val="left"/>
              <w:rPr>
                <w:rFonts w:asciiTheme="majorEastAsia" w:eastAsiaTheme="majorEastAsia" w:hAnsiTheme="majorEastAsia" w:cs="Arial"/>
                <w:color w:val="000000"/>
                <w:sz w:val="21"/>
              </w:rPr>
            </w:pPr>
            <w:r w:rsidRPr="001A67C4">
              <w:rPr>
                <w:rFonts w:asciiTheme="majorEastAsia" w:eastAsiaTheme="majorEastAsia" w:hAnsiTheme="majorEastAsia" w:cs="Arial" w:hint="eastAsia"/>
                <w:color w:val="000000"/>
                <w:sz w:val="21"/>
              </w:rPr>
              <w:t>核磁输液工作站</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440"/>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lastRenderedPageBreak/>
              <w:t>3.2</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配置2</w:t>
            </w:r>
          </w:p>
        </w:tc>
        <w:tc>
          <w:tcPr>
            <w:tcW w:w="2613" w:type="pct"/>
            <w:vAlign w:val="center"/>
          </w:tcPr>
          <w:p w:rsidR="00BB10CF" w:rsidRPr="001A67C4" w:rsidRDefault="00BB10CF" w:rsidP="00BB10CF">
            <w:pPr>
              <w:pStyle w:val="ac"/>
              <w:snapToGrid w:val="0"/>
              <w:spacing w:line="360" w:lineRule="exact"/>
              <w:jc w:val="left"/>
              <w:rPr>
                <w:rFonts w:asciiTheme="majorEastAsia" w:eastAsiaTheme="majorEastAsia" w:hAnsiTheme="majorEastAsia" w:cs="Arial"/>
                <w:color w:val="000000"/>
                <w:sz w:val="21"/>
              </w:rPr>
            </w:pPr>
            <w:r w:rsidRPr="001A67C4">
              <w:rPr>
                <w:rFonts w:asciiTheme="majorEastAsia" w:eastAsiaTheme="majorEastAsia" w:hAnsiTheme="majorEastAsia" w:cs="Arial" w:hint="eastAsia"/>
                <w:color w:val="000000"/>
                <w:sz w:val="21"/>
              </w:rPr>
              <w:t>麻醉泵</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411"/>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3.3 </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配置3</w:t>
            </w:r>
          </w:p>
        </w:tc>
        <w:tc>
          <w:tcPr>
            <w:tcW w:w="2613" w:type="pct"/>
            <w:vAlign w:val="center"/>
          </w:tcPr>
          <w:p w:rsidR="00BB10CF" w:rsidRPr="001A67C4" w:rsidRDefault="00BB10CF" w:rsidP="00BB10CF">
            <w:pPr>
              <w:pStyle w:val="ac"/>
              <w:snapToGrid w:val="0"/>
              <w:spacing w:line="360" w:lineRule="exact"/>
              <w:jc w:val="left"/>
              <w:rPr>
                <w:rFonts w:asciiTheme="majorEastAsia" w:eastAsiaTheme="majorEastAsia" w:hAnsiTheme="majorEastAsia" w:cs="Arial"/>
                <w:color w:val="000000"/>
                <w:sz w:val="21"/>
              </w:rPr>
            </w:pPr>
            <w:r w:rsidRPr="001A67C4">
              <w:rPr>
                <w:rFonts w:asciiTheme="majorEastAsia" w:eastAsiaTheme="majorEastAsia" w:hAnsiTheme="majorEastAsia" w:cs="Arial" w:hint="eastAsia"/>
                <w:color w:val="000000"/>
                <w:sz w:val="21"/>
              </w:rPr>
              <w:t>输液泵</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297"/>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3.4</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配置4</w:t>
            </w:r>
          </w:p>
        </w:tc>
        <w:tc>
          <w:tcPr>
            <w:tcW w:w="2613" w:type="pct"/>
            <w:vAlign w:val="center"/>
          </w:tcPr>
          <w:p w:rsidR="00BB10CF" w:rsidRPr="001A67C4" w:rsidRDefault="00BB10CF" w:rsidP="00BB10CF">
            <w:pPr>
              <w:pStyle w:val="ac"/>
              <w:snapToGrid w:val="0"/>
              <w:spacing w:line="360" w:lineRule="exact"/>
              <w:jc w:val="left"/>
              <w:rPr>
                <w:rFonts w:asciiTheme="majorEastAsia" w:eastAsiaTheme="majorEastAsia" w:hAnsiTheme="majorEastAsia" w:cs="Arial"/>
                <w:color w:val="000000"/>
                <w:sz w:val="21"/>
              </w:rPr>
            </w:pPr>
            <w:r w:rsidRPr="001A67C4">
              <w:rPr>
                <w:rFonts w:asciiTheme="majorEastAsia" w:eastAsiaTheme="majorEastAsia" w:hAnsiTheme="majorEastAsia" w:cs="Arial" w:hint="eastAsia"/>
                <w:color w:val="000000"/>
                <w:sz w:val="21"/>
              </w:rPr>
              <w:t>注射泵</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p>
        </w:tc>
      </w:tr>
      <w:tr w:rsidR="00BB10CF" w:rsidRPr="001A67C4" w:rsidTr="00BB10CF">
        <w:trPr>
          <w:trHeight w:val="250"/>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4</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售后服务</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Arial"/>
                <w:color w:val="000000"/>
                <w:szCs w:val="21"/>
              </w:rPr>
            </w:pP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 xml:space="preserve">　</w:t>
            </w:r>
          </w:p>
        </w:tc>
      </w:tr>
      <w:tr w:rsidR="00BB10CF" w:rsidRPr="001A67C4" w:rsidTr="00BB10CF">
        <w:trPr>
          <w:trHeight w:val="453"/>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4.1</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保修年限</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cs="Arial" w:hint="eastAsia"/>
                <w:color w:val="000000"/>
                <w:szCs w:val="21"/>
              </w:rPr>
              <w:t>≥3年</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828"/>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4.2</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出现故障回应时间</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cs="Arial" w:hint="eastAsia"/>
                <w:color w:val="000000"/>
                <w:szCs w:val="21"/>
              </w:rPr>
              <w:t>维修到达现场时间≤ 6小时（本地）</w:t>
            </w:r>
            <w:r w:rsidRPr="001A67C4">
              <w:rPr>
                <w:rFonts w:asciiTheme="majorEastAsia" w:eastAsiaTheme="majorEastAsia" w:hAnsiTheme="majorEastAsia" w:cs="Arial" w:hint="eastAsia"/>
                <w:color w:val="000000"/>
                <w:szCs w:val="21"/>
              </w:rPr>
              <w:br/>
              <w:t>维修到达现场时间≤24小时（外地）</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415"/>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4.3</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维修支持</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cs="Arial" w:hint="eastAsia"/>
                <w:color w:val="000000"/>
                <w:szCs w:val="21"/>
              </w:rPr>
              <w:t>配件供应时间≥10年</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630"/>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4.4</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耗材及零配件</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cs="Arial" w:hint="eastAsia"/>
                <w:color w:val="000000"/>
                <w:szCs w:val="21"/>
              </w:rPr>
              <w:t>提供耗材及主要零配件目录（含报价）</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428"/>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4.5</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维修资料</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提供详细操作手册、维修保养手册、安装手册等</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630"/>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4.6</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维修工具</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提供维修专用工具1套</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630"/>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4.7</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预防性维修</w:t>
            </w:r>
            <w:r w:rsidRPr="001A67C4">
              <w:rPr>
                <w:rFonts w:asciiTheme="majorEastAsia" w:eastAsiaTheme="majorEastAsia" w:hAnsiTheme="majorEastAsia" w:cs="宋体" w:hint="eastAsia"/>
                <w:kern w:val="0"/>
                <w:szCs w:val="21"/>
              </w:rPr>
              <w:br/>
              <w:t>/定期维护保养</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保修期内提供定期维护保养服务</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425"/>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4.8</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维修密码支持</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开放</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428"/>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4.9</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升级</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终身免费软件升级</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406"/>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4.10</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使用培训</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支持</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BB10CF" w:rsidRPr="001A67C4" w:rsidTr="00BB10CF">
        <w:trPr>
          <w:trHeight w:val="270"/>
        </w:trPr>
        <w:tc>
          <w:tcPr>
            <w:tcW w:w="47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4.11</w:t>
            </w:r>
          </w:p>
        </w:tc>
        <w:tc>
          <w:tcPr>
            <w:tcW w:w="1267"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工程师培训</w:t>
            </w:r>
          </w:p>
        </w:tc>
        <w:tc>
          <w:tcPr>
            <w:tcW w:w="2613" w:type="pct"/>
            <w:vAlign w:val="center"/>
          </w:tcPr>
          <w:p w:rsidR="00BB10CF" w:rsidRPr="001A67C4" w:rsidRDefault="00BB10CF" w:rsidP="00BB10CF">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支持</w:t>
            </w:r>
          </w:p>
        </w:tc>
        <w:tc>
          <w:tcPr>
            <w:tcW w:w="645" w:type="pct"/>
            <w:vAlign w:val="center"/>
          </w:tcPr>
          <w:p w:rsidR="00BB10CF" w:rsidRPr="001A67C4" w:rsidRDefault="00BB10CF" w:rsidP="009D37BC">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56240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F747E5">
        <w:trPr>
          <w:trHeight w:val="88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F747E5">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EF5F63"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2A0F40" w:rsidRPr="001A67C4" w:rsidRDefault="002A0F40" w:rsidP="009D37BC">
            <w:pPr>
              <w:pStyle w:val="af"/>
              <w:snapToGrid w:val="0"/>
              <w:spacing w:line="360" w:lineRule="exact"/>
              <w:ind w:firstLineChars="0" w:firstLine="0"/>
              <w:jc w:val="left"/>
              <w:rPr>
                <w:rFonts w:asciiTheme="majorEastAsia" w:eastAsiaTheme="majorEastAsia" w:hAnsiTheme="majorEastAsia" w:cs="Arial"/>
                <w:color w:val="000000"/>
                <w:sz w:val="21"/>
                <w:szCs w:val="21"/>
              </w:rPr>
            </w:pPr>
            <w:r w:rsidRPr="001A67C4">
              <w:rPr>
                <w:rFonts w:asciiTheme="majorEastAsia" w:eastAsiaTheme="majorEastAsia" w:hAnsiTheme="majorEastAsia" w:cs="宋体" w:hint="eastAsia"/>
                <w:sz w:val="21"/>
                <w:szCs w:val="21"/>
              </w:rPr>
              <w:t>★</w:t>
            </w:r>
            <w:r w:rsidRPr="001A67C4">
              <w:rPr>
                <w:rFonts w:asciiTheme="majorEastAsia" w:eastAsiaTheme="majorEastAsia" w:hAnsiTheme="majorEastAsia" w:cs="Arial" w:hint="eastAsia"/>
                <w:color w:val="000000"/>
                <w:sz w:val="21"/>
                <w:szCs w:val="21"/>
              </w:rPr>
              <w:t>设备能够在核磁共振</w:t>
            </w:r>
            <w:r w:rsidRPr="001A67C4">
              <w:rPr>
                <w:rFonts w:asciiTheme="majorEastAsia" w:eastAsiaTheme="majorEastAsia" w:hAnsiTheme="majorEastAsia" w:cs="Arial"/>
                <w:color w:val="000000"/>
                <w:sz w:val="21"/>
                <w:szCs w:val="21"/>
              </w:rPr>
              <w:t>环境</w:t>
            </w:r>
            <w:r w:rsidRPr="001A67C4">
              <w:rPr>
                <w:rFonts w:asciiTheme="majorEastAsia" w:eastAsiaTheme="majorEastAsia" w:hAnsiTheme="majorEastAsia" w:cs="Arial" w:hint="eastAsia"/>
                <w:color w:val="000000"/>
                <w:sz w:val="21"/>
                <w:szCs w:val="21"/>
              </w:rPr>
              <w:t>、磁场强度</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cs="Arial"/>
                <w:color w:val="000000"/>
                <w:sz w:val="21"/>
                <w:szCs w:val="21"/>
              </w:rPr>
              <w:t>3</w:t>
            </w:r>
            <w:r w:rsidRPr="001A67C4">
              <w:rPr>
                <w:rFonts w:asciiTheme="majorEastAsia" w:eastAsiaTheme="majorEastAsia" w:hAnsiTheme="majorEastAsia" w:cs="Arial" w:hint="eastAsia"/>
                <w:color w:val="000000"/>
                <w:sz w:val="21"/>
                <w:szCs w:val="21"/>
              </w:rPr>
              <w:t>.0Ｔ下正常运行，一台工作站至</w:t>
            </w:r>
            <w:r w:rsidRPr="001A67C4">
              <w:rPr>
                <w:rFonts w:asciiTheme="majorEastAsia" w:eastAsiaTheme="majorEastAsia" w:hAnsiTheme="majorEastAsia" w:cs="Arial" w:hint="eastAsia"/>
                <w:color w:val="000000"/>
                <w:sz w:val="21"/>
                <w:szCs w:val="21"/>
              </w:rPr>
              <w:lastRenderedPageBreak/>
              <w:t>少可以容纳和支持</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cs="Arial" w:hint="eastAsia"/>
                <w:color w:val="000000"/>
                <w:sz w:val="21"/>
                <w:szCs w:val="21"/>
              </w:rPr>
              <w:t>4台输液泵。</w:t>
            </w:r>
          </w:p>
        </w:tc>
        <w:tc>
          <w:tcPr>
            <w:tcW w:w="850" w:type="dxa"/>
            <w:vAlign w:val="center"/>
            <w:hideMark/>
          </w:tcPr>
          <w:p w:rsidR="002A0F40" w:rsidRPr="00AB4A4E" w:rsidRDefault="002A0F40"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4.1</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widowControl/>
              <w:snapToGrid w:val="0"/>
              <w:spacing w:line="360" w:lineRule="exact"/>
              <w:jc w:val="left"/>
              <w:rPr>
                <w:rFonts w:asciiTheme="majorEastAsia" w:eastAsiaTheme="majorEastAsia" w:hAnsiTheme="majorEastAsia" w:cs="Arial"/>
                <w:color w:val="000000"/>
                <w:sz w:val="21"/>
                <w:szCs w:val="21"/>
              </w:rPr>
            </w:pPr>
            <w:r w:rsidRPr="001A67C4">
              <w:rPr>
                <w:rFonts w:asciiTheme="majorEastAsia" w:eastAsiaTheme="majorEastAsia" w:hAnsiTheme="majorEastAsia" w:cs="宋体" w:hint="eastAsia"/>
                <w:sz w:val="21"/>
                <w:szCs w:val="21"/>
              </w:rPr>
              <w:t>★</w:t>
            </w:r>
            <w:r w:rsidRPr="001A67C4">
              <w:rPr>
                <w:rFonts w:asciiTheme="majorEastAsia" w:eastAsiaTheme="majorEastAsia" w:hAnsiTheme="majorEastAsia" w:hint="eastAsia"/>
                <w:sz w:val="21"/>
                <w:szCs w:val="21"/>
              </w:rPr>
              <w:t>主机可监测磁场强度，</w:t>
            </w:r>
            <w:r w:rsidRPr="001A67C4">
              <w:rPr>
                <w:rFonts w:asciiTheme="majorEastAsia" w:eastAsiaTheme="majorEastAsia" w:hAnsiTheme="majorEastAsia" w:hint="eastAsia"/>
                <w:color w:val="000000"/>
                <w:sz w:val="21"/>
                <w:szCs w:val="21"/>
              </w:rPr>
              <w:t>避免MRI受到输注泵的干扰，防止泵受磁场及高频干扰。</w:t>
            </w:r>
          </w:p>
        </w:tc>
        <w:tc>
          <w:tcPr>
            <w:tcW w:w="850" w:type="dxa"/>
            <w:vAlign w:val="center"/>
            <w:hideMark/>
          </w:tcPr>
          <w:p w:rsidR="002A0F40" w:rsidRPr="00AB4A4E" w:rsidRDefault="002A0F40" w:rsidP="009D37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widowControl/>
              <w:snapToGrid w:val="0"/>
              <w:spacing w:line="360" w:lineRule="exact"/>
              <w:jc w:val="left"/>
              <w:rPr>
                <w:rFonts w:asciiTheme="majorEastAsia" w:eastAsiaTheme="majorEastAsia" w:hAnsiTheme="majorEastAsia" w:cs="Arial"/>
                <w:color w:val="000000"/>
                <w:sz w:val="21"/>
                <w:szCs w:val="21"/>
              </w:rPr>
            </w:pPr>
            <w:r w:rsidRPr="001A67C4">
              <w:rPr>
                <w:rFonts w:asciiTheme="majorEastAsia" w:eastAsiaTheme="majorEastAsia" w:hAnsiTheme="majorEastAsia"/>
                <w:sz w:val="21"/>
                <w:szCs w:val="21"/>
              </w:rPr>
              <w:t>TCI靶控的药品种类</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sz w:val="21"/>
                <w:szCs w:val="21"/>
              </w:rPr>
              <w:t xml:space="preserve"> 丙泊酚和瑞芬太尼</w:t>
            </w:r>
            <w:r w:rsidRPr="001A67C4">
              <w:rPr>
                <w:rFonts w:asciiTheme="majorEastAsia" w:eastAsiaTheme="majorEastAsia" w:hAnsiTheme="majorEastAsia" w:hint="eastAsia"/>
                <w:sz w:val="21"/>
                <w:szCs w:val="21"/>
              </w:rPr>
              <w:t>等</w:t>
            </w:r>
            <w:r w:rsidRPr="001A67C4">
              <w:rPr>
                <w:rFonts w:asciiTheme="majorEastAsia" w:eastAsiaTheme="majorEastAsia" w:hAnsiTheme="majorEastAsia" w:cs="宋体" w:hint="eastAsia"/>
                <w:sz w:val="21"/>
                <w:szCs w:val="21"/>
              </w:rPr>
              <w:t>镇静药和镇痛药</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sz w:val="21"/>
                <w:szCs w:val="21"/>
              </w:rPr>
              <w:t>TCI可以实现快推功能</w:t>
            </w:r>
            <w:r w:rsidRPr="001A67C4">
              <w:rPr>
                <w:rFonts w:asciiTheme="majorEastAsia" w:eastAsiaTheme="majorEastAsia" w:hAnsiTheme="majorEastAsia" w:hint="eastAsia"/>
                <w:sz w:val="21"/>
                <w:szCs w:val="21"/>
              </w:rPr>
              <w:t>。</w:t>
            </w:r>
          </w:p>
        </w:tc>
        <w:tc>
          <w:tcPr>
            <w:tcW w:w="850" w:type="dxa"/>
            <w:vAlign w:val="center"/>
            <w:hideMark/>
          </w:tcPr>
          <w:p w:rsidR="002A0F40" w:rsidRPr="002A0F40" w:rsidRDefault="002A0F40" w:rsidP="00D50F8D">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widowControl/>
              <w:snapToGrid w:val="0"/>
              <w:spacing w:line="360" w:lineRule="exact"/>
              <w:jc w:val="left"/>
              <w:rPr>
                <w:rFonts w:asciiTheme="majorEastAsia" w:eastAsiaTheme="majorEastAsia" w:hAnsiTheme="majorEastAsia" w:cs="Arial"/>
                <w:color w:val="000000"/>
                <w:sz w:val="21"/>
                <w:szCs w:val="21"/>
              </w:rPr>
            </w:pPr>
            <w:r w:rsidRPr="001A67C4">
              <w:rPr>
                <w:rFonts w:asciiTheme="majorEastAsia" w:eastAsiaTheme="majorEastAsia" w:hAnsiTheme="majorEastAsia" w:cs="Arial" w:hint="eastAsia"/>
                <w:sz w:val="21"/>
                <w:szCs w:val="21"/>
              </w:rPr>
              <w:t>在国内核磁共振手术室有用户</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widowControl/>
              <w:snapToGrid w:val="0"/>
              <w:spacing w:line="360" w:lineRule="exact"/>
              <w:jc w:val="left"/>
              <w:rPr>
                <w:rFonts w:asciiTheme="majorEastAsia" w:eastAsiaTheme="majorEastAsia" w:hAnsiTheme="majorEastAsia"/>
                <w:bCs/>
                <w:sz w:val="21"/>
                <w:szCs w:val="21"/>
              </w:rPr>
            </w:pPr>
            <w:r w:rsidRPr="001A67C4">
              <w:rPr>
                <w:rFonts w:asciiTheme="majorEastAsia" w:eastAsiaTheme="majorEastAsia" w:hAnsiTheme="majorEastAsia" w:hint="eastAsia"/>
                <w:sz w:val="21"/>
                <w:szCs w:val="21"/>
              </w:rPr>
              <w:t>主机具有泵的状态和报警显示屏，有中央光学和声音报警功能</w:t>
            </w:r>
            <w:r w:rsidRPr="001A67C4">
              <w:rPr>
                <w:rFonts w:asciiTheme="majorEastAsia" w:eastAsiaTheme="majorEastAsia" w:hAnsiTheme="majorEastAsia" w:hint="eastAsia"/>
                <w:color w:val="000000"/>
                <w:sz w:val="21"/>
                <w:szCs w:val="21"/>
              </w:rPr>
              <w:t>，</w:t>
            </w:r>
            <w:r w:rsidRPr="001A67C4">
              <w:rPr>
                <w:rFonts w:asciiTheme="majorEastAsia" w:eastAsiaTheme="majorEastAsia" w:hAnsiTheme="majorEastAsia" w:hint="eastAsia"/>
                <w:sz w:val="21"/>
                <w:szCs w:val="21"/>
              </w:rPr>
              <w:t>IP21, 防水滴。</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cs="Arial"/>
                <w:color w:val="000000"/>
                <w:sz w:val="21"/>
                <w:szCs w:val="21"/>
              </w:rPr>
            </w:pPr>
            <w:r w:rsidRPr="001A67C4">
              <w:rPr>
                <w:rFonts w:asciiTheme="majorEastAsia" w:eastAsiaTheme="majorEastAsia" w:hAnsiTheme="majorEastAsia" w:hint="eastAsia"/>
                <w:b/>
                <w:bCs/>
                <w:sz w:val="21"/>
                <w:szCs w:val="21"/>
              </w:rPr>
              <w:t>注射</w:t>
            </w:r>
            <w:r w:rsidRPr="001A67C4">
              <w:rPr>
                <w:rFonts w:asciiTheme="majorEastAsia" w:eastAsiaTheme="majorEastAsia" w:hAnsiTheme="majorEastAsia" w:cs="Arial" w:hint="eastAsia"/>
                <w:b/>
                <w:bCs/>
                <w:color w:val="000000"/>
                <w:sz w:val="21"/>
                <w:szCs w:val="21"/>
              </w:rPr>
              <w:t>模块</w:t>
            </w:r>
          </w:p>
        </w:tc>
        <w:tc>
          <w:tcPr>
            <w:tcW w:w="850" w:type="dxa"/>
            <w:vAlign w:val="center"/>
            <w:hideMark/>
          </w:tcPr>
          <w:p w:rsidR="002A0F40" w:rsidRDefault="002A0F40" w:rsidP="00D50F8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cs="Arial"/>
                <w:color w:val="000000"/>
                <w:sz w:val="21"/>
                <w:szCs w:val="21"/>
              </w:rPr>
            </w:pPr>
            <w:r w:rsidRPr="001A67C4">
              <w:rPr>
                <w:rFonts w:asciiTheme="majorEastAsia" w:eastAsiaTheme="majorEastAsia" w:hAnsiTheme="majorEastAsia" w:hint="eastAsia"/>
                <w:sz w:val="21"/>
                <w:szCs w:val="21"/>
              </w:rPr>
              <w:t>具有预报警功能，且报警时间可调。具有数据锁功能，防止意外更改输液速度，种类等。</w:t>
            </w:r>
            <w:r w:rsidRPr="001A67C4">
              <w:rPr>
                <w:rFonts w:asciiTheme="majorEastAsia" w:eastAsiaTheme="majorEastAsia" w:hAnsiTheme="majorEastAsia" w:hint="eastAsia"/>
                <w:color w:val="000000"/>
                <w:sz w:val="21"/>
                <w:szCs w:val="21"/>
              </w:rPr>
              <w:t>精确度：输液精度≤±2%，机械精度≤±0.2%</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cs="Arial"/>
                <w:color w:val="000000"/>
                <w:sz w:val="21"/>
                <w:szCs w:val="21"/>
              </w:rPr>
            </w:pPr>
            <w:r w:rsidRPr="001A67C4">
              <w:rPr>
                <w:rFonts w:asciiTheme="majorEastAsia" w:eastAsiaTheme="majorEastAsia" w:hAnsiTheme="majorEastAsia" w:hint="eastAsia"/>
                <w:sz w:val="21"/>
                <w:szCs w:val="21"/>
              </w:rPr>
              <w:t>注射总量设置：0.1～9000ml，可以</w:t>
            </w:r>
            <w:r w:rsidRPr="001A67C4">
              <w:rPr>
                <w:rFonts w:asciiTheme="majorEastAsia" w:eastAsiaTheme="majorEastAsia" w:hAnsiTheme="majorEastAsia" w:hint="eastAsia"/>
                <w:color w:val="000000"/>
                <w:sz w:val="21"/>
                <w:szCs w:val="21"/>
              </w:rPr>
              <w:t>≤</w:t>
            </w:r>
            <w:r w:rsidRPr="001A67C4">
              <w:rPr>
                <w:rFonts w:asciiTheme="majorEastAsia" w:eastAsiaTheme="majorEastAsia" w:hAnsiTheme="majorEastAsia" w:hint="eastAsia"/>
                <w:sz w:val="21"/>
                <w:szCs w:val="21"/>
              </w:rPr>
              <w:t>0.01ml递增。快推功能：1～1800ml/h可调，手动/自动快推可选，并可同步显示给入的快推量。还可预置快推设定时间，1分钟～24小时可调。</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color w:val="000000"/>
                <w:sz w:val="21"/>
                <w:szCs w:val="21"/>
              </w:rPr>
            </w:pPr>
            <w:r w:rsidRPr="001A67C4">
              <w:rPr>
                <w:rFonts w:asciiTheme="majorEastAsia" w:eastAsiaTheme="majorEastAsia" w:hAnsiTheme="majorEastAsia" w:hint="eastAsia"/>
                <w:color w:val="000000"/>
                <w:sz w:val="21"/>
                <w:szCs w:val="21"/>
              </w:rPr>
              <w:t>自动识别注射器：自动识别符合国标的2ml、3ml、5ml、10ml、20ml、30ml、50ml或60ml标准注射器</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color w:val="000000"/>
                <w:sz w:val="21"/>
                <w:szCs w:val="21"/>
              </w:rPr>
            </w:pPr>
            <w:r w:rsidRPr="001A67C4">
              <w:rPr>
                <w:rFonts w:asciiTheme="majorEastAsia" w:eastAsiaTheme="majorEastAsia" w:hAnsiTheme="majorEastAsia" w:hint="eastAsia"/>
                <w:sz w:val="21"/>
                <w:szCs w:val="21"/>
              </w:rPr>
              <w:t>动态压力监测：动态监测并显示输液泵管、注射器管路中的压力。压力阈值至少8级可调；电池：可充电，工作时间≥8小时。具有电池维护程序。</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color w:val="000000"/>
                <w:sz w:val="21"/>
                <w:szCs w:val="21"/>
              </w:rPr>
            </w:pPr>
            <w:r w:rsidRPr="001A67C4">
              <w:rPr>
                <w:rFonts w:asciiTheme="majorEastAsia" w:eastAsiaTheme="majorEastAsia" w:hAnsiTheme="majorEastAsia" w:hint="eastAsia"/>
                <w:b/>
                <w:bCs/>
                <w:sz w:val="21"/>
                <w:szCs w:val="21"/>
              </w:rPr>
              <w:t>输液</w:t>
            </w:r>
            <w:r w:rsidRPr="001A67C4">
              <w:rPr>
                <w:rFonts w:asciiTheme="majorEastAsia" w:eastAsiaTheme="majorEastAsia" w:hAnsiTheme="majorEastAsia" w:cs="Arial" w:hint="eastAsia"/>
                <w:b/>
                <w:bCs/>
                <w:color w:val="000000"/>
                <w:sz w:val="21"/>
                <w:szCs w:val="21"/>
              </w:rPr>
              <w:t>模块</w:t>
            </w:r>
          </w:p>
        </w:tc>
        <w:tc>
          <w:tcPr>
            <w:tcW w:w="850" w:type="dxa"/>
            <w:vAlign w:val="center"/>
            <w:hideMark/>
          </w:tcPr>
          <w:p w:rsidR="002A0F40" w:rsidRDefault="002A0F40" w:rsidP="00FE523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color w:val="000000"/>
                <w:sz w:val="21"/>
                <w:szCs w:val="21"/>
              </w:rPr>
            </w:pPr>
            <w:r w:rsidRPr="001A67C4">
              <w:rPr>
                <w:rFonts w:asciiTheme="majorEastAsia" w:eastAsiaTheme="majorEastAsia" w:hAnsiTheme="majorEastAsia" w:hint="eastAsia"/>
                <w:sz w:val="21"/>
                <w:szCs w:val="21"/>
              </w:rPr>
              <w:t>精确度：输液精度≤±5%，机械精度≤±0.2%。单泵无需连接系统即可实现公斤体重模式。</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sz w:val="21"/>
                <w:szCs w:val="21"/>
              </w:rPr>
            </w:pPr>
            <w:r w:rsidRPr="001A67C4">
              <w:rPr>
                <w:rFonts w:asciiTheme="majorEastAsia" w:eastAsiaTheme="majorEastAsia" w:hAnsiTheme="majorEastAsia" w:hint="eastAsia"/>
                <w:sz w:val="21"/>
                <w:szCs w:val="21"/>
              </w:rPr>
              <w:t>速率范围：0.01～1200ml/h，以0.01ml/h递增。</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color w:val="000000"/>
                <w:sz w:val="21"/>
                <w:szCs w:val="21"/>
              </w:rPr>
            </w:pPr>
            <w:r w:rsidRPr="001A67C4">
              <w:rPr>
                <w:rFonts w:asciiTheme="majorEastAsia" w:eastAsiaTheme="majorEastAsia" w:hAnsiTheme="majorEastAsia" w:hint="eastAsia"/>
                <w:sz w:val="21"/>
                <w:szCs w:val="21"/>
              </w:rPr>
              <w:t>快推功能：＞1～1200ml/h可调，手动/自动快推可选，并可同步显示给入的快推量。还可预置快推设定时间，1分钟～24小时可调</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sz w:val="21"/>
                <w:szCs w:val="21"/>
              </w:rPr>
            </w:pPr>
            <w:r w:rsidRPr="001A67C4">
              <w:rPr>
                <w:rFonts w:asciiTheme="majorEastAsia" w:eastAsiaTheme="majorEastAsia" w:hAnsiTheme="majorEastAsia" w:hint="eastAsia"/>
                <w:sz w:val="21"/>
                <w:szCs w:val="21"/>
              </w:rPr>
              <w:t>空气探测器：可探测出所有＞0.01ml的气泡。单个气泡＞0.02ml时报警，每小时累计的气泡＞0.3ml时报警。报警灵敏度可调</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sz w:val="21"/>
                <w:szCs w:val="21"/>
              </w:rPr>
            </w:pPr>
            <w:r w:rsidRPr="001A67C4">
              <w:rPr>
                <w:rFonts w:asciiTheme="majorEastAsia" w:eastAsiaTheme="majorEastAsia" w:hAnsiTheme="majorEastAsia" w:hint="eastAsia"/>
                <w:sz w:val="21"/>
                <w:szCs w:val="21"/>
              </w:rPr>
              <w:t>具有预报警功能且报警时间可调。电池：可充电，工作时间≥4小时。具有电池维护程序，动态压力监测：动态监测并显示输液泵管、注射器管路中的压力，压力阈值至少8级可调，</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sz w:val="21"/>
                <w:szCs w:val="21"/>
              </w:rPr>
            </w:pPr>
            <w:r w:rsidRPr="001A67C4">
              <w:rPr>
                <w:rFonts w:asciiTheme="majorEastAsia" w:eastAsiaTheme="majorEastAsia" w:hAnsiTheme="majorEastAsia" w:hint="eastAsia"/>
                <w:b/>
                <w:bCs/>
                <w:sz w:val="21"/>
                <w:szCs w:val="21"/>
              </w:rPr>
              <w:t>靶控</w:t>
            </w:r>
            <w:r w:rsidRPr="001A67C4">
              <w:rPr>
                <w:rFonts w:asciiTheme="majorEastAsia" w:eastAsiaTheme="majorEastAsia" w:hAnsiTheme="majorEastAsia"/>
                <w:b/>
                <w:bCs/>
                <w:sz w:val="21"/>
                <w:szCs w:val="21"/>
              </w:rPr>
              <w:t>注射</w:t>
            </w:r>
            <w:r w:rsidRPr="001A67C4">
              <w:rPr>
                <w:rFonts w:asciiTheme="majorEastAsia" w:eastAsiaTheme="majorEastAsia" w:hAnsiTheme="majorEastAsia" w:hint="eastAsia"/>
                <w:b/>
                <w:bCs/>
                <w:sz w:val="21"/>
                <w:szCs w:val="21"/>
              </w:rPr>
              <w:t>模块</w:t>
            </w:r>
          </w:p>
        </w:tc>
        <w:tc>
          <w:tcPr>
            <w:tcW w:w="850" w:type="dxa"/>
            <w:vAlign w:val="center"/>
            <w:hideMark/>
          </w:tcPr>
          <w:p w:rsidR="002A0F40" w:rsidRPr="00AB4A4E" w:rsidRDefault="002A0F40" w:rsidP="00FE523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cs="Arial"/>
                <w:color w:val="000000"/>
                <w:sz w:val="21"/>
                <w:szCs w:val="21"/>
              </w:rPr>
            </w:pPr>
            <w:r w:rsidRPr="001A67C4">
              <w:rPr>
                <w:rFonts w:asciiTheme="majorEastAsia" w:eastAsiaTheme="majorEastAsia" w:hAnsiTheme="majorEastAsia" w:hint="eastAsia"/>
                <w:sz w:val="21"/>
                <w:szCs w:val="21"/>
              </w:rPr>
              <w:t>靶控功能：</w:t>
            </w:r>
            <w:r w:rsidRPr="001A67C4">
              <w:rPr>
                <w:rFonts w:asciiTheme="majorEastAsia" w:eastAsiaTheme="majorEastAsia" w:hAnsiTheme="majorEastAsia"/>
                <w:sz w:val="21"/>
                <w:szCs w:val="21"/>
              </w:rPr>
              <w:t>TCI注射最大速率</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sz w:val="21"/>
                <w:szCs w:val="21"/>
              </w:rPr>
              <w:t>1</w:t>
            </w:r>
            <w:r w:rsidRPr="001A67C4">
              <w:rPr>
                <w:rFonts w:asciiTheme="majorEastAsia" w:eastAsiaTheme="majorEastAsia" w:hAnsiTheme="majorEastAsia" w:hint="eastAsia"/>
                <w:sz w:val="21"/>
                <w:szCs w:val="21"/>
              </w:rPr>
              <w:t>8</w:t>
            </w:r>
            <w:r w:rsidRPr="001A67C4">
              <w:rPr>
                <w:rFonts w:asciiTheme="majorEastAsia" w:eastAsiaTheme="majorEastAsia" w:hAnsiTheme="majorEastAsia"/>
                <w:sz w:val="21"/>
                <w:szCs w:val="21"/>
              </w:rPr>
              <w:t>00ml/h</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sz w:val="21"/>
                <w:szCs w:val="21"/>
              </w:rPr>
              <w:t>输液精度</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sz w:val="21"/>
                <w:szCs w:val="21"/>
              </w:rPr>
              <w:t>2%、机械精度：</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sz w:val="21"/>
                <w:szCs w:val="21"/>
              </w:rPr>
              <w:t>0.2%</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snapToGrid w:val="0"/>
              <w:spacing w:line="360" w:lineRule="exact"/>
              <w:jc w:val="left"/>
              <w:rPr>
                <w:rFonts w:asciiTheme="majorEastAsia" w:eastAsiaTheme="majorEastAsia" w:hAnsiTheme="majorEastAsia"/>
                <w:sz w:val="21"/>
                <w:szCs w:val="21"/>
              </w:rPr>
            </w:pPr>
            <w:r w:rsidRPr="001A67C4">
              <w:rPr>
                <w:rFonts w:asciiTheme="majorEastAsia" w:eastAsiaTheme="majorEastAsia" w:hAnsiTheme="majorEastAsia"/>
                <w:sz w:val="21"/>
                <w:szCs w:val="21"/>
              </w:rPr>
              <w:t>注射模式</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sz w:val="21"/>
                <w:szCs w:val="21"/>
              </w:rPr>
              <w:t xml:space="preserve"> 靶控血浆或靶控效应室</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sz w:val="21"/>
                <w:szCs w:val="21"/>
              </w:rPr>
              <w:t>同步显示给入的</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sz w:val="21"/>
                <w:szCs w:val="21"/>
              </w:rPr>
              <w:t>bolus</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sz w:val="21"/>
                <w:szCs w:val="21"/>
              </w:rPr>
              <w:t>量</w:t>
            </w:r>
            <w:r w:rsidRPr="001A67C4">
              <w:rPr>
                <w:rFonts w:asciiTheme="majorEastAsia" w:eastAsiaTheme="majorEastAsia" w:hAnsiTheme="majorEastAsia" w:hint="eastAsia"/>
                <w:sz w:val="21"/>
                <w:szCs w:val="21"/>
              </w:rPr>
              <w:t>和血浆浓</w:t>
            </w:r>
            <w:r w:rsidRPr="001A67C4">
              <w:rPr>
                <w:rFonts w:asciiTheme="majorEastAsia" w:eastAsiaTheme="majorEastAsia" w:hAnsiTheme="majorEastAsia" w:hint="eastAsia"/>
                <w:sz w:val="21"/>
                <w:szCs w:val="21"/>
              </w:rPr>
              <w:lastRenderedPageBreak/>
              <w:t>度，靶器官浓度</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lastRenderedPageBreak/>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widowControl/>
              <w:snapToGrid w:val="0"/>
              <w:spacing w:line="360" w:lineRule="exact"/>
              <w:jc w:val="left"/>
              <w:rPr>
                <w:rFonts w:asciiTheme="majorEastAsia" w:eastAsiaTheme="majorEastAsia" w:hAnsiTheme="majorEastAsia" w:cs="宋体"/>
                <w:b/>
                <w:bCs/>
                <w:sz w:val="21"/>
                <w:szCs w:val="21"/>
              </w:rPr>
            </w:pPr>
            <w:r w:rsidRPr="001A67C4">
              <w:rPr>
                <w:rFonts w:asciiTheme="majorEastAsia" w:eastAsiaTheme="majorEastAsia" w:hAnsiTheme="majorEastAsia" w:hint="eastAsia"/>
                <w:sz w:val="21"/>
                <w:szCs w:val="21"/>
              </w:rPr>
              <w:t>具有</w:t>
            </w:r>
            <w:r w:rsidRPr="001A67C4">
              <w:rPr>
                <w:rFonts w:asciiTheme="majorEastAsia" w:eastAsiaTheme="majorEastAsia" w:hAnsiTheme="majorEastAsia"/>
                <w:sz w:val="21"/>
                <w:szCs w:val="21"/>
              </w:rPr>
              <w:t>阻塞报警</w:t>
            </w:r>
            <w:r w:rsidRPr="001A67C4">
              <w:rPr>
                <w:rFonts w:asciiTheme="majorEastAsia" w:eastAsiaTheme="majorEastAsia" w:hAnsiTheme="majorEastAsia" w:hint="eastAsia"/>
                <w:sz w:val="21"/>
                <w:szCs w:val="21"/>
              </w:rPr>
              <w:t>且可调</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2A0F40" w:rsidRPr="00AB4A4E" w:rsidTr="00D50F8D">
        <w:trPr>
          <w:trHeight w:val="330"/>
        </w:trPr>
        <w:tc>
          <w:tcPr>
            <w:tcW w:w="708" w:type="dxa"/>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0F40" w:rsidRPr="00AB4A4E" w:rsidRDefault="002A0F4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2A0F40" w:rsidRPr="001A67C4" w:rsidRDefault="002A0F40" w:rsidP="009D37BC">
            <w:pPr>
              <w:widowControl/>
              <w:snapToGrid w:val="0"/>
              <w:spacing w:line="360" w:lineRule="exact"/>
              <w:jc w:val="left"/>
              <w:rPr>
                <w:rFonts w:asciiTheme="majorEastAsia" w:eastAsiaTheme="majorEastAsia" w:hAnsiTheme="majorEastAsia" w:cs="宋体"/>
                <w:b/>
                <w:bCs/>
                <w:sz w:val="21"/>
                <w:szCs w:val="21"/>
              </w:rPr>
            </w:pPr>
            <w:r w:rsidRPr="001A67C4">
              <w:rPr>
                <w:rFonts w:asciiTheme="majorEastAsia" w:eastAsiaTheme="majorEastAsia" w:hAnsiTheme="majorEastAsia"/>
                <w:sz w:val="21"/>
                <w:szCs w:val="21"/>
              </w:rPr>
              <w:t>输注总量设置范围：0.1</w:t>
            </w:r>
            <w:r w:rsidRPr="001A67C4">
              <w:rPr>
                <w:rFonts w:asciiTheme="majorEastAsia" w:eastAsiaTheme="majorEastAsia" w:hAnsiTheme="majorEastAsia" w:hint="eastAsia"/>
                <w:sz w:val="21"/>
                <w:szCs w:val="21"/>
              </w:rPr>
              <w:t>～</w:t>
            </w:r>
            <w:r w:rsidRPr="001A67C4">
              <w:rPr>
                <w:rFonts w:asciiTheme="majorEastAsia" w:eastAsiaTheme="majorEastAsia" w:hAnsiTheme="majorEastAsia"/>
                <w:sz w:val="21"/>
                <w:szCs w:val="21"/>
              </w:rPr>
              <w:t>9</w:t>
            </w:r>
            <w:r w:rsidRPr="001A67C4">
              <w:rPr>
                <w:rFonts w:asciiTheme="majorEastAsia" w:eastAsiaTheme="majorEastAsia" w:hAnsiTheme="majorEastAsia" w:hint="eastAsia"/>
                <w:sz w:val="21"/>
                <w:szCs w:val="21"/>
              </w:rPr>
              <w:t>999</w:t>
            </w:r>
            <w:r w:rsidRPr="001A67C4">
              <w:rPr>
                <w:rFonts w:asciiTheme="majorEastAsia" w:eastAsiaTheme="majorEastAsia" w:hAnsiTheme="majorEastAsia"/>
                <w:sz w:val="21"/>
                <w:szCs w:val="21"/>
              </w:rPr>
              <w:t xml:space="preserve"> ml，以0.01 ml递增</w:t>
            </w:r>
          </w:p>
        </w:tc>
        <w:tc>
          <w:tcPr>
            <w:tcW w:w="850" w:type="dxa"/>
            <w:vAlign w:val="center"/>
            <w:hideMark/>
          </w:tcPr>
          <w:p w:rsidR="002A0F40" w:rsidRPr="002A0F40" w:rsidRDefault="002A0F40" w:rsidP="009D37BC">
            <w:pPr>
              <w:adjustRightInd w:val="0"/>
              <w:snapToGrid w:val="0"/>
              <w:spacing w:line="440" w:lineRule="exact"/>
              <w:jc w:val="center"/>
              <w:rPr>
                <w:rFonts w:asciiTheme="minorEastAsia" w:eastAsiaTheme="minorEastAsia" w:hAnsiTheme="minorEastAsia"/>
                <w:sz w:val="21"/>
                <w:szCs w:val="21"/>
              </w:rPr>
            </w:pPr>
            <w:r w:rsidRPr="002A0F40">
              <w:rPr>
                <w:rFonts w:asciiTheme="minorEastAsia" w:eastAsiaTheme="minorEastAsia" w:hAnsiTheme="minorEastAsia" w:hint="eastAsia"/>
                <w:sz w:val="21"/>
                <w:szCs w:val="21"/>
              </w:rPr>
              <w:t>2.3</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56240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2102C">
              <w:rPr>
                <w:rFonts w:ascii="宋体" w:eastAsia="宋体" w:hAnsi="宋体" w:cs="Times New Roman" w:hint="eastAsia"/>
                <w:bCs/>
                <w:spacing w:val="48"/>
                <w:kern w:val="0"/>
                <w:szCs w:val="21"/>
                <w:fitText w:val="1170" w:id="1190323200"/>
              </w:rPr>
              <w:t>单位名</w:t>
            </w:r>
            <w:r w:rsidRPr="0082102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单位名</w:t>
            </w:r>
            <w:r w:rsidRPr="0082102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12"/>
                <w:kern w:val="0"/>
                <w:szCs w:val="21"/>
                <w:fitText w:val="1170" w:id="1190323200"/>
              </w:rPr>
              <w:t>法定代表</w:t>
            </w:r>
            <w:r w:rsidRPr="0082102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12"/>
                <w:kern w:val="0"/>
                <w:szCs w:val="21"/>
                <w:fitText w:val="1170" w:id="1190323200"/>
              </w:rPr>
              <w:t>法定代表</w:t>
            </w:r>
            <w:r w:rsidRPr="0082102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12"/>
                <w:kern w:val="0"/>
                <w:szCs w:val="21"/>
                <w:fitText w:val="1170" w:id="1190323200"/>
              </w:rPr>
              <w:t>委托代理</w:t>
            </w:r>
            <w:r w:rsidRPr="0082102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12"/>
                <w:kern w:val="0"/>
                <w:szCs w:val="21"/>
                <w:fitText w:val="1170" w:id="1190323200"/>
              </w:rPr>
              <w:t>委托代理</w:t>
            </w:r>
            <w:r w:rsidRPr="0082102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120"/>
                <w:kern w:val="0"/>
                <w:szCs w:val="21"/>
                <w:fitText w:val="1170" w:id="1190323200"/>
              </w:rPr>
              <w:t>联系</w:t>
            </w:r>
            <w:r w:rsidRPr="0082102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120"/>
                <w:kern w:val="0"/>
                <w:szCs w:val="21"/>
                <w:fitText w:val="1170" w:id="1190323200"/>
              </w:rPr>
              <w:t>联系</w:t>
            </w:r>
            <w:r w:rsidRPr="0082102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联系电</w:t>
            </w:r>
            <w:r w:rsidRPr="0082102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联系电</w:t>
            </w:r>
            <w:r w:rsidRPr="0082102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通讯地</w:t>
            </w:r>
            <w:r w:rsidRPr="0082102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通讯地</w:t>
            </w:r>
            <w:r w:rsidRPr="0082102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邮政编</w:t>
            </w:r>
            <w:r w:rsidRPr="0082102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邮政编</w:t>
            </w:r>
            <w:r w:rsidRPr="0082102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付款单</w:t>
            </w:r>
            <w:r w:rsidRPr="0082102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开户名</w:t>
            </w:r>
            <w:r w:rsidRPr="0082102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开户银</w:t>
            </w:r>
            <w:r w:rsidRPr="0082102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开户银</w:t>
            </w:r>
            <w:r w:rsidRPr="0082102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银行账</w:t>
            </w:r>
            <w:r w:rsidRPr="0082102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2102C">
              <w:rPr>
                <w:rFonts w:ascii="宋体" w:eastAsia="宋体" w:hAnsi="宋体" w:cs="Times New Roman" w:hint="eastAsia"/>
                <w:bCs/>
                <w:spacing w:val="48"/>
                <w:kern w:val="0"/>
                <w:szCs w:val="21"/>
                <w:fitText w:val="1170" w:id="1190323200"/>
              </w:rPr>
              <w:t>银行账</w:t>
            </w:r>
            <w:r w:rsidRPr="0082102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56240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108B9">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16D4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2552F" w:rsidRPr="00934050" w:rsidRDefault="00C2552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2552F" w:rsidRPr="00934050" w:rsidRDefault="00C2552F"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2552F" w:rsidRPr="00934050" w:rsidRDefault="00C2552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2552F" w:rsidRPr="00934050" w:rsidRDefault="00C2552F"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16D41" w:rsidP="00A36553">
      <w:pPr>
        <w:ind w:firstLine="573"/>
        <w:rPr>
          <w:rFonts w:asciiTheme="minorEastAsia" w:hAnsiTheme="minorEastAsia" w:cs="Times New Roman"/>
          <w:kern w:val="0"/>
          <w:sz w:val="28"/>
          <w:szCs w:val="28"/>
        </w:rPr>
      </w:pPr>
      <w:r w:rsidRPr="00016D4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2552F" w:rsidRPr="00934050" w:rsidRDefault="00C2552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2552F" w:rsidRPr="00934050" w:rsidRDefault="00C2552F"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16D4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2552F" w:rsidRPr="00934050" w:rsidRDefault="00C2552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2552F" w:rsidRPr="00934050" w:rsidRDefault="00C2552F"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02C" w:rsidRDefault="0082102C" w:rsidP="00156746">
      <w:r>
        <w:separator/>
      </w:r>
    </w:p>
  </w:endnote>
  <w:endnote w:type="continuationSeparator" w:id="0">
    <w:p w:rsidR="0082102C" w:rsidRDefault="0082102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EB77AB" w:rsidRDefault="00C2552F">
    <w:pPr>
      <w:pStyle w:val="a5"/>
      <w:wordWrap w:val="0"/>
      <w:jc w:val="right"/>
      <w:rPr>
        <w:sz w:val="24"/>
        <w:szCs w:val="24"/>
      </w:rPr>
    </w:pPr>
    <w:r w:rsidRPr="00EB77AB">
      <w:rPr>
        <w:rFonts w:hint="eastAsia"/>
        <w:sz w:val="24"/>
        <w:szCs w:val="24"/>
      </w:rPr>
      <w:t>—</w:t>
    </w:r>
    <w:r w:rsidR="00016D41" w:rsidRPr="00EB77AB">
      <w:rPr>
        <w:rStyle w:val="a7"/>
        <w:sz w:val="24"/>
        <w:szCs w:val="24"/>
      </w:rPr>
      <w:fldChar w:fldCharType="begin"/>
    </w:r>
    <w:r w:rsidRPr="00EB77AB">
      <w:rPr>
        <w:rStyle w:val="a7"/>
        <w:sz w:val="24"/>
        <w:szCs w:val="24"/>
      </w:rPr>
      <w:instrText xml:space="preserve"> PAGE </w:instrText>
    </w:r>
    <w:r w:rsidR="00016D41" w:rsidRPr="00EB77AB">
      <w:rPr>
        <w:rStyle w:val="a7"/>
        <w:sz w:val="24"/>
        <w:szCs w:val="24"/>
      </w:rPr>
      <w:fldChar w:fldCharType="separate"/>
    </w:r>
    <w:r w:rsidR="004108B9">
      <w:rPr>
        <w:rStyle w:val="a7"/>
        <w:noProof/>
        <w:sz w:val="24"/>
        <w:szCs w:val="24"/>
      </w:rPr>
      <w:t>3</w:t>
    </w:r>
    <w:r w:rsidR="00016D4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EB77AB" w:rsidRDefault="00C2552F">
    <w:pPr>
      <w:pStyle w:val="a5"/>
      <w:wordWrap w:val="0"/>
      <w:jc w:val="right"/>
      <w:rPr>
        <w:sz w:val="24"/>
        <w:szCs w:val="24"/>
      </w:rPr>
    </w:pPr>
    <w:r w:rsidRPr="00EB77AB">
      <w:rPr>
        <w:rFonts w:hint="eastAsia"/>
        <w:sz w:val="24"/>
        <w:szCs w:val="24"/>
      </w:rPr>
      <w:t>—</w:t>
    </w:r>
    <w:r w:rsidR="00016D41" w:rsidRPr="00EB77AB">
      <w:rPr>
        <w:rStyle w:val="a7"/>
        <w:sz w:val="24"/>
        <w:szCs w:val="24"/>
      </w:rPr>
      <w:fldChar w:fldCharType="begin"/>
    </w:r>
    <w:r w:rsidRPr="00EB77AB">
      <w:rPr>
        <w:rStyle w:val="a7"/>
        <w:sz w:val="24"/>
        <w:szCs w:val="24"/>
      </w:rPr>
      <w:instrText xml:space="preserve"> PAGE </w:instrText>
    </w:r>
    <w:r w:rsidR="00016D41" w:rsidRPr="00EB77AB">
      <w:rPr>
        <w:rStyle w:val="a7"/>
        <w:sz w:val="24"/>
        <w:szCs w:val="24"/>
      </w:rPr>
      <w:fldChar w:fldCharType="separate"/>
    </w:r>
    <w:r w:rsidR="004108B9">
      <w:rPr>
        <w:rStyle w:val="a7"/>
        <w:noProof/>
        <w:sz w:val="24"/>
        <w:szCs w:val="24"/>
      </w:rPr>
      <w:t>4</w:t>
    </w:r>
    <w:r w:rsidR="00016D4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EB77AB" w:rsidRDefault="00C2552F">
    <w:pPr>
      <w:pStyle w:val="a5"/>
      <w:wordWrap w:val="0"/>
      <w:jc w:val="right"/>
      <w:rPr>
        <w:rFonts w:ascii="宋体"/>
        <w:sz w:val="24"/>
        <w:szCs w:val="24"/>
      </w:rPr>
    </w:pPr>
    <w:r w:rsidRPr="00EB77AB">
      <w:rPr>
        <w:rFonts w:ascii="宋体" w:hint="eastAsia"/>
        <w:sz w:val="24"/>
        <w:szCs w:val="24"/>
      </w:rPr>
      <w:t>—</w:t>
    </w:r>
    <w:r w:rsidR="00016D41" w:rsidRPr="00EB77AB">
      <w:rPr>
        <w:rStyle w:val="a7"/>
        <w:sz w:val="24"/>
        <w:szCs w:val="24"/>
      </w:rPr>
      <w:fldChar w:fldCharType="begin"/>
    </w:r>
    <w:r w:rsidRPr="00EB77AB">
      <w:rPr>
        <w:rStyle w:val="a7"/>
        <w:sz w:val="24"/>
        <w:szCs w:val="24"/>
      </w:rPr>
      <w:instrText xml:space="preserve"> PAGE </w:instrText>
    </w:r>
    <w:r w:rsidR="00016D41" w:rsidRPr="00EB77AB">
      <w:rPr>
        <w:rStyle w:val="a7"/>
        <w:sz w:val="24"/>
        <w:szCs w:val="24"/>
      </w:rPr>
      <w:fldChar w:fldCharType="separate"/>
    </w:r>
    <w:r w:rsidR="004108B9">
      <w:rPr>
        <w:rStyle w:val="a7"/>
        <w:noProof/>
        <w:sz w:val="24"/>
        <w:szCs w:val="24"/>
      </w:rPr>
      <w:t>59</w:t>
    </w:r>
    <w:r w:rsidR="00016D4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02C" w:rsidRDefault="0082102C" w:rsidP="00156746">
      <w:r>
        <w:separator/>
      </w:r>
    </w:p>
  </w:footnote>
  <w:footnote w:type="continuationSeparator" w:id="0">
    <w:p w:rsidR="0082102C" w:rsidRDefault="0082102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bCs/>
        <w:sz w:val="21"/>
        <w:szCs w:val="21"/>
      </w:rPr>
    </w:pPr>
  </w:p>
  <w:p w:rsidR="00C2552F" w:rsidRDefault="00C2552F">
    <w:pPr>
      <w:pStyle w:val="a4"/>
      <w:jc w:val="both"/>
      <w:rPr>
        <w:rFonts w:ascii="楷体_GB2312" w:eastAsia="楷体_GB2312"/>
        <w:bCs/>
        <w:sz w:val="21"/>
        <w:szCs w:val="21"/>
      </w:rPr>
    </w:pPr>
  </w:p>
  <w:p w:rsidR="00C2552F" w:rsidRPr="006A13FB" w:rsidRDefault="00C2552F">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bCs/>
        <w:sz w:val="21"/>
        <w:szCs w:val="21"/>
      </w:rPr>
    </w:pPr>
  </w:p>
  <w:p w:rsidR="00C2552F" w:rsidRDefault="00C2552F">
    <w:pPr>
      <w:pStyle w:val="a4"/>
      <w:jc w:val="both"/>
      <w:rPr>
        <w:rFonts w:ascii="楷体_GB2312" w:eastAsia="楷体_GB2312"/>
        <w:bCs/>
        <w:sz w:val="21"/>
        <w:szCs w:val="21"/>
      </w:rPr>
    </w:pPr>
  </w:p>
  <w:p w:rsidR="00C2552F" w:rsidRPr="006A13FB" w:rsidRDefault="00C2552F">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7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074A7"/>
    <w:rsid w:val="00013467"/>
    <w:rsid w:val="0001562D"/>
    <w:rsid w:val="000158F6"/>
    <w:rsid w:val="00016044"/>
    <w:rsid w:val="000160A3"/>
    <w:rsid w:val="00016D41"/>
    <w:rsid w:val="00021B72"/>
    <w:rsid w:val="000251D9"/>
    <w:rsid w:val="000253DA"/>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2869"/>
    <w:rsid w:val="00104F9C"/>
    <w:rsid w:val="00112AB8"/>
    <w:rsid w:val="0011787F"/>
    <w:rsid w:val="0011792C"/>
    <w:rsid w:val="001179D2"/>
    <w:rsid w:val="0012622A"/>
    <w:rsid w:val="001272B6"/>
    <w:rsid w:val="0012758E"/>
    <w:rsid w:val="00132440"/>
    <w:rsid w:val="00135EF6"/>
    <w:rsid w:val="001370A6"/>
    <w:rsid w:val="00143A5E"/>
    <w:rsid w:val="00143E37"/>
    <w:rsid w:val="00147C6B"/>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9CA"/>
    <w:rsid w:val="001E3BC8"/>
    <w:rsid w:val="001E3D72"/>
    <w:rsid w:val="001F137C"/>
    <w:rsid w:val="001F49DF"/>
    <w:rsid w:val="001F602A"/>
    <w:rsid w:val="0020413B"/>
    <w:rsid w:val="00207A9A"/>
    <w:rsid w:val="00211225"/>
    <w:rsid w:val="00214820"/>
    <w:rsid w:val="00220449"/>
    <w:rsid w:val="00220BEB"/>
    <w:rsid w:val="00222099"/>
    <w:rsid w:val="00235E78"/>
    <w:rsid w:val="002400C7"/>
    <w:rsid w:val="00241372"/>
    <w:rsid w:val="002433C7"/>
    <w:rsid w:val="00244F73"/>
    <w:rsid w:val="0025364F"/>
    <w:rsid w:val="00254550"/>
    <w:rsid w:val="00255ABB"/>
    <w:rsid w:val="002579DE"/>
    <w:rsid w:val="00263583"/>
    <w:rsid w:val="0026429B"/>
    <w:rsid w:val="0027075E"/>
    <w:rsid w:val="00275151"/>
    <w:rsid w:val="0027705C"/>
    <w:rsid w:val="00280EA8"/>
    <w:rsid w:val="00281540"/>
    <w:rsid w:val="00282BA9"/>
    <w:rsid w:val="00285F65"/>
    <w:rsid w:val="00287426"/>
    <w:rsid w:val="002913DB"/>
    <w:rsid w:val="002918A0"/>
    <w:rsid w:val="00292839"/>
    <w:rsid w:val="00293B4C"/>
    <w:rsid w:val="00295DDE"/>
    <w:rsid w:val="00297A15"/>
    <w:rsid w:val="002A0F40"/>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4BAF"/>
    <w:rsid w:val="003167D1"/>
    <w:rsid w:val="00317B20"/>
    <w:rsid w:val="00323C53"/>
    <w:rsid w:val="0032757D"/>
    <w:rsid w:val="0032766C"/>
    <w:rsid w:val="003276E6"/>
    <w:rsid w:val="00334575"/>
    <w:rsid w:val="00335EF0"/>
    <w:rsid w:val="00340B6D"/>
    <w:rsid w:val="0034221C"/>
    <w:rsid w:val="00342A28"/>
    <w:rsid w:val="00343140"/>
    <w:rsid w:val="00347483"/>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2CDD"/>
    <w:rsid w:val="003C3B80"/>
    <w:rsid w:val="003C4C47"/>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08B9"/>
    <w:rsid w:val="00412613"/>
    <w:rsid w:val="00412ADF"/>
    <w:rsid w:val="0041496A"/>
    <w:rsid w:val="004208F9"/>
    <w:rsid w:val="00422CFA"/>
    <w:rsid w:val="0042546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B6680"/>
    <w:rsid w:val="004C0B0A"/>
    <w:rsid w:val="004C1A39"/>
    <w:rsid w:val="004C6962"/>
    <w:rsid w:val="004D00E5"/>
    <w:rsid w:val="004D09D9"/>
    <w:rsid w:val="004D23FB"/>
    <w:rsid w:val="004E037D"/>
    <w:rsid w:val="004E0BAB"/>
    <w:rsid w:val="004E162D"/>
    <w:rsid w:val="004E18EC"/>
    <w:rsid w:val="004E3F98"/>
    <w:rsid w:val="004E60AD"/>
    <w:rsid w:val="004F2E42"/>
    <w:rsid w:val="004F4BBC"/>
    <w:rsid w:val="004F5759"/>
    <w:rsid w:val="004F611E"/>
    <w:rsid w:val="005016FA"/>
    <w:rsid w:val="00501BD3"/>
    <w:rsid w:val="005026E6"/>
    <w:rsid w:val="00505765"/>
    <w:rsid w:val="00505E0B"/>
    <w:rsid w:val="00506678"/>
    <w:rsid w:val="0051161F"/>
    <w:rsid w:val="00512A58"/>
    <w:rsid w:val="00514365"/>
    <w:rsid w:val="005143F2"/>
    <w:rsid w:val="0051504D"/>
    <w:rsid w:val="00516724"/>
    <w:rsid w:val="00517248"/>
    <w:rsid w:val="00520F64"/>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533E"/>
    <w:rsid w:val="0057658B"/>
    <w:rsid w:val="0058033F"/>
    <w:rsid w:val="00592954"/>
    <w:rsid w:val="00593668"/>
    <w:rsid w:val="005979F1"/>
    <w:rsid w:val="005A03AA"/>
    <w:rsid w:val="005A4B13"/>
    <w:rsid w:val="005A4B8A"/>
    <w:rsid w:val="005A63B3"/>
    <w:rsid w:val="005B1A5E"/>
    <w:rsid w:val="005B2EA3"/>
    <w:rsid w:val="005B3948"/>
    <w:rsid w:val="005C0D9D"/>
    <w:rsid w:val="005C1F06"/>
    <w:rsid w:val="005C2567"/>
    <w:rsid w:val="005C3150"/>
    <w:rsid w:val="005D381B"/>
    <w:rsid w:val="005E60DB"/>
    <w:rsid w:val="005E7A57"/>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03D6"/>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353FA"/>
    <w:rsid w:val="0073698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38A4"/>
    <w:rsid w:val="00794142"/>
    <w:rsid w:val="00794DFB"/>
    <w:rsid w:val="007A06DB"/>
    <w:rsid w:val="007A0E7A"/>
    <w:rsid w:val="007A1E3A"/>
    <w:rsid w:val="007A4C4D"/>
    <w:rsid w:val="007B19E4"/>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7F7935"/>
    <w:rsid w:val="00803595"/>
    <w:rsid w:val="008055AC"/>
    <w:rsid w:val="00810E36"/>
    <w:rsid w:val="00813A34"/>
    <w:rsid w:val="00820413"/>
    <w:rsid w:val="0082102C"/>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2966"/>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05FA3"/>
    <w:rsid w:val="00910A73"/>
    <w:rsid w:val="009113ED"/>
    <w:rsid w:val="00911F1B"/>
    <w:rsid w:val="00914CA0"/>
    <w:rsid w:val="00917AC9"/>
    <w:rsid w:val="00922C1C"/>
    <w:rsid w:val="0092301E"/>
    <w:rsid w:val="00924CF4"/>
    <w:rsid w:val="0092592F"/>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3375"/>
    <w:rsid w:val="009C3507"/>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537F"/>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3D68"/>
    <w:rsid w:val="00AA4192"/>
    <w:rsid w:val="00AA43E5"/>
    <w:rsid w:val="00AA4C17"/>
    <w:rsid w:val="00AA55F3"/>
    <w:rsid w:val="00AA7CE8"/>
    <w:rsid w:val="00AB26AC"/>
    <w:rsid w:val="00AB4A4E"/>
    <w:rsid w:val="00AB4AFD"/>
    <w:rsid w:val="00AB5A7B"/>
    <w:rsid w:val="00AC064D"/>
    <w:rsid w:val="00AC1106"/>
    <w:rsid w:val="00AC2501"/>
    <w:rsid w:val="00AC28C1"/>
    <w:rsid w:val="00AC3732"/>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10CF"/>
    <w:rsid w:val="00BB2B8E"/>
    <w:rsid w:val="00BB380A"/>
    <w:rsid w:val="00BB488F"/>
    <w:rsid w:val="00BC21AC"/>
    <w:rsid w:val="00BC40EC"/>
    <w:rsid w:val="00BC4C4F"/>
    <w:rsid w:val="00BC5A57"/>
    <w:rsid w:val="00BD1E15"/>
    <w:rsid w:val="00BD2EEA"/>
    <w:rsid w:val="00BD39AC"/>
    <w:rsid w:val="00BD737A"/>
    <w:rsid w:val="00BD7CAC"/>
    <w:rsid w:val="00BE3D74"/>
    <w:rsid w:val="00BE4874"/>
    <w:rsid w:val="00BE4D46"/>
    <w:rsid w:val="00BE5BA9"/>
    <w:rsid w:val="00BF1317"/>
    <w:rsid w:val="00BF5DE4"/>
    <w:rsid w:val="00BF60B1"/>
    <w:rsid w:val="00BF6381"/>
    <w:rsid w:val="00C0287F"/>
    <w:rsid w:val="00C03359"/>
    <w:rsid w:val="00C05979"/>
    <w:rsid w:val="00C05E71"/>
    <w:rsid w:val="00C116BF"/>
    <w:rsid w:val="00C1522D"/>
    <w:rsid w:val="00C17C0C"/>
    <w:rsid w:val="00C17E1B"/>
    <w:rsid w:val="00C2135B"/>
    <w:rsid w:val="00C2552F"/>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672E7"/>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A7A5D"/>
    <w:rsid w:val="00CB0C1E"/>
    <w:rsid w:val="00CB2716"/>
    <w:rsid w:val="00CB2ECF"/>
    <w:rsid w:val="00CB4AA1"/>
    <w:rsid w:val="00CB57AB"/>
    <w:rsid w:val="00CC788E"/>
    <w:rsid w:val="00CD1389"/>
    <w:rsid w:val="00CD1565"/>
    <w:rsid w:val="00CD3A99"/>
    <w:rsid w:val="00CD408F"/>
    <w:rsid w:val="00CD46E0"/>
    <w:rsid w:val="00CD58CF"/>
    <w:rsid w:val="00CE3C32"/>
    <w:rsid w:val="00CE48C7"/>
    <w:rsid w:val="00CE7E53"/>
    <w:rsid w:val="00CF3726"/>
    <w:rsid w:val="00CF40F3"/>
    <w:rsid w:val="00CF5B6D"/>
    <w:rsid w:val="00CF644A"/>
    <w:rsid w:val="00CF6D7C"/>
    <w:rsid w:val="00D03D3C"/>
    <w:rsid w:val="00D06FF8"/>
    <w:rsid w:val="00D10DF2"/>
    <w:rsid w:val="00D11F7C"/>
    <w:rsid w:val="00D15E56"/>
    <w:rsid w:val="00D1612C"/>
    <w:rsid w:val="00D16290"/>
    <w:rsid w:val="00D162FA"/>
    <w:rsid w:val="00D168DD"/>
    <w:rsid w:val="00D17CF9"/>
    <w:rsid w:val="00D205FF"/>
    <w:rsid w:val="00D23E0D"/>
    <w:rsid w:val="00D26CE0"/>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5D33"/>
    <w:rsid w:val="00DF6112"/>
    <w:rsid w:val="00DF6760"/>
    <w:rsid w:val="00E0008D"/>
    <w:rsid w:val="00E016D8"/>
    <w:rsid w:val="00E03D99"/>
    <w:rsid w:val="00E048AE"/>
    <w:rsid w:val="00E10507"/>
    <w:rsid w:val="00E10C75"/>
    <w:rsid w:val="00E12C5B"/>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6019"/>
    <w:rsid w:val="00E4747B"/>
    <w:rsid w:val="00E477BF"/>
    <w:rsid w:val="00E50B6E"/>
    <w:rsid w:val="00E52986"/>
    <w:rsid w:val="00E529C2"/>
    <w:rsid w:val="00E52EBE"/>
    <w:rsid w:val="00E53EB6"/>
    <w:rsid w:val="00E558D3"/>
    <w:rsid w:val="00E55F69"/>
    <w:rsid w:val="00E56B33"/>
    <w:rsid w:val="00E570BF"/>
    <w:rsid w:val="00E5789C"/>
    <w:rsid w:val="00E63572"/>
    <w:rsid w:val="00E655D3"/>
    <w:rsid w:val="00E66C86"/>
    <w:rsid w:val="00E67EA1"/>
    <w:rsid w:val="00E72EB4"/>
    <w:rsid w:val="00E75B78"/>
    <w:rsid w:val="00E763C3"/>
    <w:rsid w:val="00E851B0"/>
    <w:rsid w:val="00E852EE"/>
    <w:rsid w:val="00E85918"/>
    <w:rsid w:val="00E9244B"/>
    <w:rsid w:val="00E9607A"/>
    <w:rsid w:val="00E965A5"/>
    <w:rsid w:val="00EA2E1B"/>
    <w:rsid w:val="00EA3D5B"/>
    <w:rsid w:val="00EA5103"/>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47B5D"/>
    <w:rsid w:val="00F52461"/>
    <w:rsid w:val="00F55C60"/>
    <w:rsid w:val="00F5673F"/>
    <w:rsid w:val="00F61363"/>
    <w:rsid w:val="00F62C5A"/>
    <w:rsid w:val="00F65697"/>
    <w:rsid w:val="00F667E1"/>
    <w:rsid w:val="00F66CCE"/>
    <w:rsid w:val="00F733A6"/>
    <w:rsid w:val="00F747E5"/>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 w:type="table" w:customStyle="1" w:styleId="TableNormal">
    <w:name w:val="Table Normal"/>
    <w:rsid w:val="00DF5D3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CDCA4-9818-432E-A973-B6611814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63</Pages>
  <Words>5078</Words>
  <Characters>28945</Characters>
  <Application>Microsoft Office Word</Application>
  <DocSecurity>0</DocSecurity>
  <Lines>241</Lines>
  <Paragraphs>67</Paragraphs>
  <ScaleCrop>false</ScaleCrop>
  <Company>china</Company>
  <LinksUpToDate>false</LinksUpToDate>
  <CharactersWithSpaces>33956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320</cp:revision>
  <cp:lastPrinted>2020-04-23T11:26:00Z</cp:lastPrinted>
  <dcterms:created xsi:type="dcterms:W3CDTF">2020-03-30T02:20:00Z</dcterms:created>
  <dcterms:modified xsi:type="dcterms:W3CDTF">2020-05-08T14:08:00Z</dcterms:modified>
</cp:coreProperties>
</file>