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麻醉类设备</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w:t>
      </w:r>
      <w:r>
        <w:rPr>
          <w:rFonts w:hint="eastAsia" w:ascii="宋体" w:hAnsi="宋体" w:eastAsia="宋体" w:cs="Times New Roman"/>
          <w:kern w:val="0"/>
          <w:sz w:val="36"/>
          <w:szCs w:val="36"/>
          <w:u w:val="single"/>
        </w:rPr>
        <w:t>03</w:t>
      </w:r>
      <w:r>
        <w:rPr>
          <w:rFonts w:hint="eastAsia" w:ascii="宋体" w:hAnsi="宋体" w:eastAsia="宋体" w:cs="Times New Roman"/>
          <w:kern w:val="0"/>
          <w:sz w:val="36"/>
          <w:szCs w:val="36"/>
          <w:u w:val="single"/>
          <w:lang w:eastAsia="zh-CN"/>
        </w:rPr>
        <w:t>）-W10005</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九</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8</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34</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435540978"/>
      <w:bookmarkStart w:id="2" w:name="_Toc285612593"/>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麻醉类设备</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2020-JL13（03）-W10005</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麻醉类设备</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2020-JL13（03）-W10005</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14"/>
        <w:gridCol w:w="709"/>
        <w:gridCol w:w="1559"/>
        <w:gridCol w:w="709"/>
        <w:gridCol w:w="796"/>
        <w:gridCol w:w="1472"/>
        <w:gridCol w:w="85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6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货物</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技术要求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1</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麻醉机</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2</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tci输注泵</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可视喉镜</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5</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4</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可视软镜</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详见招标文件第二部分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lang w:eastAsia="zh-CN"/>
              </w:rPr>
              <w:t>台</w:t>
            </w:r>
          </w:p>
        </w:tc>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3</w:t>
            </w:r>
          </w:p>
        </w:tc>
        <w:tc>
          <w:tcPr>
            <w:tcW w:w="14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合同签订后90个日历日</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szCs w:val="21"/>
              </w:rPr>
            </w:pPr>
            <w:r>
              <w:rPr>
                <w:rFonts w:hint="eastAsia" w:cs="Times New Roman" w:asciiTheme="minorEastAsia" w:hAnsiTheme="minorEastAsia"/>
                <w:szCs w:val="21"/>
              </w:rPr>
              <w:t>重庆市</w:t>
            </w:r>
          </w:p>
        </w:tc>
        <w:tc>
          <w:tcPr>
            <w:tcW w:w="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6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429"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color w:val="FF0000"/>
              </w:rPr>
              <w:t xml:space="preserve"> </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w:t>
      </w:r>
      <w:r>
        <w:rPr>
          <w:rFonts w:hint="eastAsia" w:cs="Times New Roman" w:asciiTheme="minorEastAsia" w:hAnsiTheme="minorEastAsia"/>
          <w:color w:val="auto"/>
          <w:kern w:val="0"/>
          <w:sz w:val="24"/>
          <w:szCs w:val="24"/>
        </w:rPr>
        <w:t>业资质。</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五</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生产企业对代理公司投标授权书（进口产品需提供原产厂家对中国总代的中英文授权书复印件或同步翻译件）。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lang w:eastAsia="zh-CN"/>
        </w:rPr>
        <w:t>六</w:t>
      </w:r>
      <w:r>
        <w:rPr>
          <w:rFonts w:hint="eastAsia" w:cs="Times New Roman" w:asciiTheme="minorEastAsia" w:hAnsiTheme="minorEastAsia"/>
          <w:b/>
          <w:kern w:val="0"/>
          <w:sz w:val="24"/>
          <w:szCs w:val="24"/>
        </w:rPr>
        <w:t>、投标开始和截止</w:t>
      </w:r>
      <w:r>
        <w:rPr>
          <w:rFonts w:cs="Times New Roman" w:asciiTheme="minorEastAsia" w:hAnsiTheme="minorEastAsia"/>
          <w:b/>
          <w:kern w:val="0"/>
          <w:sz w:val="24"/>
          <w:szCs w:val="24"/>
        </w:rPr>
        <w:t>时间</w:t>
      </w:r>
      <w:r>
        <w:rPr>
          <w:rFonts w:hint="eastAsia" w:cs="Times New Roman" w:asciiTheme="minorEastAsia" w:hAnsiTheme="minorEastAsia"/>
          <w:b/>
          <w:kern w:val="0"/>
          <w:sz w:val="24"/>
          <w:szCs w:val="24"/>
        </w:rPr>
        <w:t>及</w:t>
      </w:r>
      <w:r>
        <w:rPr>
          <w:rFonts w:cs="Times New Roman" w:asciiTheme="minorEastAsia" w:hAnsiTheme="minorEastAsia"/>
          <w:b/>
          <w:kern w:val="0"/>
          <w:sz w:val="24"/>
          <w:szCs w:val="24"/>
        </w:rPr>
        <w:t>地点</w:t>
      </w:r>
      <w:r>
        <w:rPr>
          <w:rFonts w:hint="eastAsia" w:cs="Times New Roman" w:asciiTheme="minorEastAsia" w:hAnsiTheme="minorEastAsia"/>
          <w:b/>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（一）投标开始时间：</w:t>
      </w:r>
      <w:r>
        <w:rPr>
          <w:rFonts w:hint="eastAsia" w:cs="Times New Roman" w:asciiTheme="minorEastAsia" w:hAnsiTheme="minorEastAsia"/>
          <w:kern w:val="0"/>
          <w:sz w:val="24"/>
          <w:szCs w:val="24"/>
          <w:u w:val="single"/>
        </w:rPr>
        <w:t xml:space="preserve"> 20</w:t>
      </w:r>
      <w:r>
        <w:rPr>
          <w:rFonts w:hint="eastAsia" w:cs="Times New Roman" w:asciiTheme="minorEastAsia" w:hAnsiTheme="minorEastAsia"/>
          <w:color w:val="auto"/>
          <w:kern w:val="0"/>
          <w:sz w:val="24"/>
          <w:szCs w:val="24"/>
          <w:u w:val="single"/>
        </w:rPr>
        <w:t>20</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（三）投标地点：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color w:val="auto"/>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2020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9</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八</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lang w:eastAsia="zh-CN"/>
        </w:rPr>
        <w:t>军队采购网</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（www.plap.cn）、</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中国招标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 xml:space="preserve"> 2020 年 </w:t>
      </w:r>
      <w:r>
        <w:rPr>
          <w:rFonts w:hint="eastAsia" w:cs="Times New Roman" w:asciiTheme="minorEastAsia" w:hAnsiTheme="minorEastAsia"/>
          <w:color w:val="auto"/>
          <w:kern w:val="0"/>
          <w:sz w:val="24"/>
          <w:szCs w:val="24"/>
          <w:lang w:val="en-US" w:eastAsia="zh-CN"/>
        </w:rPr>
        <w:t>9</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8</w:t>
      </w:r>
      <w:r>
        <w:rPr>
          <w:rFonts w:hint="eastAsia" w:cs="Times New Roman" w:asciiTheme="minorEastAsia" w:hAnsiTheme="minorEastAsia"/>
          <w:kern w:val="0"/>
          <w:sz w:val="24"/>
          <w:szCs w:val="24"/>
        </w:rPr>
        <w:t xml:space="preserve"> 日</w:t>
      </w:r>
    </w:p>
    <w:p>
      <w:pPr>
        <w:autoSpaceDE w:val="0"/>
        <w:autoSpaceDN w:val="0"/>
        <w:adjustRightInd w:val="0"/>
        <w:snapToGrid w:val="0"/>
        <w:spacing w:line="440" w:lineRule="exact"/>
        <w:rPr>
          <w:rFonts w:cs="Times New Roman" w:asciiTheme="minorEastAsia" w:hAnsiTheme="minorEastAsia"/>
          <w:kern w:val="0"/>
          <w:sz w:val="24"/>
          <w:szCs w:val="24"/>
        </w:rPr>
      </w:pPr>
    </w:p>
    <w:p>
      <w:pPr>
        <w:rPr>
          <w:rFonts w:cs="Times New Roman" w:asciiTheme="minorEastAsia" w:hAnsiTheme="minorEastAsia"/>
          <w:kern w:val="0"/>
          <w:sz w:val="24"/>
          <w:szCs w:val="24"/>
        </w:rPr>
      </w:pPr>
      <w:r>
        <w:rPr>
          <w:rFonts w:cs="Times New Roman" w:asciiTheme="minorEastAsia" w:hAnsiTheme="minorEastAsia"/>
          <w:kern w:val="0"/>
          <w:sz w:val="24"/>
          <w:szCs w:val="24"/>
        </w:rPr>
        <w:br w:type="page"/>
      </w:r>
      <w:r>
        <w:rPr>
          <w:rFonts w:cs="Times New Roman" w:asciiTheme="minorEastAsia" w:hAnsiTheme="minorEastAsia"/>
          <w:kern w:val="0"/>
          <w:sz w:val="24"/>
          <w:szCs w:val="24"/>
        </w:rPr>
        <w:br w:type="page"/>
      </w:r>
    </w:p>
    <w:p>
      <w:pPr>
        <w:widowControl w:val="0"/>
        <w:spacing w:after="0" w:line="440" w:lineRule="exact"/>
        <w:jc w:val="center"/>
        <w:rPr>
          <w:rFonts w:eastAsia="宋体" w:cs="Tahoma"/>
          <w:sz w:val="28"/>
          <w:szCs w:val="28"/>
        </w:rPr>
      </w:pPr>
      <w:r>
        <w:rPr>
          <w:rFonts w:hint="eastAsia" w:eastAsia="宋体" w:cs="Tahoma"/>
          <w:b/>
          <w:bCs/>
          <w:sz w:val="28"/>
          <w:szCs w:val="28"/>
        </w:rPr>
        <w:t>关于</w:t>
      </w:r>
      <w:r>
        <w:rPr>
          <w:rFonts w:hint="eastAsia" w:eastAsia="宋体" w:cs="Tahoma"/>
          <w:b/>
          <w:bCs/>
          <w:sz w:val="28"/>
          <w:szCs w:val="28"/>
          <w:lang w:eastAsia="zh-CN"/>
        </w:rPr>
        <w:t>麻醉类设备</w:t>
      </w:r>
      <w:r>
        <w:rPr>
          <w:rFonts w:hint="eastAsia" w:eastAsia="宋体" w:cs="Tahoma"/>
          <w:b/>
          <w:bCs/>
          <w:sz w:val="28"/>
          <w:szCs w:val="28"/>
        </w:rPr>
        <w:t>采购的公告</w:t>
      </w:r>
      <w:r>
        <w:rPr>
          <w:rFonts w:hint="eastAsia" w:eastAsia="宋体" w:cs="Tahoma"/>
          <w:b/>
          <w:bCs/>
          <w:sz w:val="28"/>
          <w:szCs w:val="28"/>
          <w:lang w:eastAsia="zh-CN"/>
        </w:rPr>
        <w:t>（</w:t>
      </w:r>
      <w:r>
        <w:rPr>
          <w:rFonts w:hint="eastAsia" w:eastAsia="宋体" w:cs="Tahoma"/>
          <w:sz w:val="28"/>
          <w:szCs w:val="28"/>
          <w:lang w:eastAsia="zh-CN"/>
        </w:rPr>
        <w:t>2020-JL13(03)-W10005</w:t>
      </w:r>
      <w:r>
        <w:rPr>
          <w:rFonts w:hint="eastAsia" w:eastAsia="宋体" w:cs="Tahoma"/>
          <w:b/>
          <w:bCs/>
          <w:sz w:val="28"/>
          <w:szCs w:val="28"/>
          <w:lang w:eastAsia="zh-CN"/>
        </w:rPr>
        <w:t>）</w:t>
      </w:r>
    </w:p>
    <w:p>
      <w:pPr>
        <w:widowControl w:val="0"/>
        <w:spacing w:after="0" w:line="440" w:lineRule="exact"/>
        <w:ind w:firstLine="462" w:firstLineChars="200"/>
        <w:jc w:val="both"/>
        <w:rPr>
          <w:rFonts w:ascii="宋体" w:hAnsi="宋体" w:eastAsia="宋体" w:cs="Times New Roman"/>
          <w:sz w:val="24"/>
          <w:szCs w:val="24"/>
        </w:rPr>
      </w:pPr>
    </w:p>
    <w:p>
      <w:pPr>
        <w:widowControl w:val="0"/>
        <w:spacing w:after="0" w:line="440" w:lineRule="exact"/>
        <w:ind w:firstLine="462" w:firstLineChars="200"/>
        <w:jc w:val="both"/>
        <w:rPr>
          <w:rFonts w:ascii="宋体" w:hAnsi="宋体" w:eastAsia="宋体" w:cs="Times New Roman"/>
          <w:sz w:val="24"/>
          <w:szCs w:val="24"/>
        </w:rPr>
      </w:pPr>
      <w:r>
        <w:rPr>
          <w:rFonts w:hint="eastAsia" w:ascii="宋体" w:hAnsi="宋体" w:eastAsia="宋体" w:cs="Times New Roman"/>
          <w:sz w:val="24"/>
          <w:szCs w:val="24"/>
        </w:rPr>
        <w:t>我院就以下采购项目发布变更公告，具体内容如下：</w:t>
      </w:r>
    </w:p>
    <w:p>
      <w:pPr>
        <w:widowControl w:val="0"/>
        <w:spacing w:after="0" w:line="440" w:lineRule="exact"/>
        <w:ind w:firstLine="462" w:firstLineChars="200"/>
        <w:jc w:val="both"/>
        <w:rPr>
          <w:rFonts w:hint="eastAsia" w:ascii="宋体" w:hAnsi="宋体" w:eastAsia="宋体" w:cs="Times New Roman"/>
          <w:sz w:val="24"/>
          <w:szCs w:val="24"/>
          <w:lang w:eastAsia="zh-CN"/>
        </w:rPr>
      </w:pPr>
      <w:r>
        <w:rPr>
          <w:rFonts w:hint="eastAsia" w:ascii="宋体" w:hAnsi="宋体" w:eastAsia="宋体" w:cs="Times New Roman"/>
          <w:b/>
          <w:sz w:val="24"/>
          <w:szCs w:val="24"/>
        </w:rPr>
        <w:t>一、</w:t>
      </w:r>
      <w:r>
        <w:rPr>
          <w:rFonts w:ascii="宋体" w:hAnsi="宋体" w:eastAsia="宋体" w:cs="Times New Roman"/>
          <w:b/>
          <w:sz w:val="24"/>
          <w:szCs w:val="24"/>
        </w:rPr>
        <w:t>项目名称：</w:t>
      </w:r>
      <w:r>
        <w:rPr>
          <w:rFonts w:hint="eastAsia" w:ascii="宋体" w:hAnsi="宋体" w:eastAsia="宋体" w:cs="Times New Roman"/>
          <w:bCs/>
          <w:sz w:val="24"/>
          <w:szCs w:val="24"/>
          <w:lang w:eastAsia="zh-CN"/>
        </w:rPr>
        <w:t>麻醉类设备</w:t>
      </w:r>
    </w:p>
    <w:p>
      <w:pPr>
        <w:widowControl w:val="0"/>
        <w:tabs>
          <w:tab w:val="left" w:pos="0"/>
          <w:tab w:val="left" w:pos="1122"/>
        </w:tabs>
        <w:spacing w:after="0" w:line="440" w:lineRule="exact"/>
        <w:ind w:firstLine="462" w:firstLineChars="200"/>
        <w:jc w:val="both"/>
        <w:rPr>
          <w:rFonts w:hint="eastAsia" w:ascii="宋体" w:hAnsi="宋体" w:eastAsia="宋体" w:cs="Times New Roman"/>
          <w:sz w:val="24"/>
          <w:szCs w:val="24"/>
          <w:lang w:eastAsia="zh-CN"/>
        </w:rPr>
      </w:pPr>
      <w:r>
        <w:rPr>
          <w:rFonts w:hint="eastAsia" w:ascii="宋体" w:hAnsi="宋体" w:eastAsia="宋体" w:cs="Times New Roman"/>
          <w:b/>
          <w:sz w:val="24"/>
          <w:szCs w:val="24"/>
        </w:rPr>
        <w:t>二、</w:t>
      </w:r>
      <w:r>
        <w:rPr>
          <w:rFonts w:ascii="宋体" w:hAnsi="宋体" w:eastAsia="宋体" w:cs="Times New Roman"/>
          <w:b/>
          <w:sz w:val="24"/>
          <w:szCs w:val="24"/>
        </w:rPr>
        <w:t>项目编号：</w:t>
      </w:r>
      <w:r>
        <w:rPr>
          <w:rFonts w:hint="eastAsia" w:ascii="宋体" w:hAnsi="宋体" w:eastAsia="宋体" w:cs="Times New Roman"/>
          <w:sz w:val="24"/>
          <w:szCs w:val="24"/>
          <w:lang w:eastAsia="zh-CN"/>
        </w:rPr>
        <w:t>2020-JL13(03)-W10005</w:t>
      </w:r>
    </w:p>
    <w:p>
      <w:pPr>
        <w:widowControl w:val="0"/>
        <w:tabs>
          <w:tab w:val="left" w:pos="0"/>
          <w:tab w:val="left" w:pos="1122"/>
        </w:tabs>
        <w:spacing w:after="0" w:line="440" w:lineRule="exact"/>
        <w:ind w:firstLine="462" w:firstLineChars="200"/>
        <w:jc w:val="both"/>
        <w:rPr>
          <w:rFonts w:ascii="宋体" w:hAnsi="宋体" w:eastAsia="宋体" w:cs="Times New Roman"/>
          <w:b/>
          <w:sz w:val="24"/>
          <w:szCs w:val="24"/>
        </w:rPr>
      </w:pPr>
      <w:r>
        <w:rPr>
          <w:rFonts w:hint="eastAsia" w:ascii="宋体" w:hAnsi="宋体" w:eastAsia="宋体" w:cs="Times New Roman"/>
          <w:b/>
          <w:sz w:val="24"/>
          <w:szCs w:val="24"/>
        </w:rPr>
        <w:t>三、首次公示日期</w:t>
      </w:r>
      <w:r>
        <w:rPr>
          <w:rFonts w:ascii="宋体" w:hAnsi="宋体" w:eastAsia="宋体" w:cs="Times New Roman"/>
          <w:b/>
          <w:sz w:val="24"/>
          <w:szCs w:val="24"/>
        </w:rPr>
        <w:t>：</w:t>
      </w:r>
      <w:r>
        <w:rPr>
          <w:rFonts w:hint="eastAsia" w:ascii="宋体" w:hAnsi="宋体" w:eastAsia="宋体" w:cs="Times New Roman"/>
          <w:sz w:val="24"/>
          <w:szCs w:val="24"/>
        </w:rPr>
        <w:t>2020年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日</w:t>
      </w:r>
    </w:p>
    <w:p>
      <w:pPr>
        <w:widowControl w:val="0"/>
        <w:tabs>
          <w:tab w:val="left" w:pos="0"/>
          <w:tab w:val="left" w:pos="1122"/>
        </w:tabs>
        <w:spacing w:after="0" w:line="440" w:lineRule="exact"/>
        <w:ind w:firstLine="462" w:firstLineChars="200"/>
        <w:jc w:val="both"/>
        <w:rPr>
          <w:rFonts w:ascii="宋体" w:hAnsi="宋体" w:eastAsia="宋体" w:cs="Times New Roman"/>
          <w:b/>
          <w:sz w:val="24"/>
          <w:szCs w:val="24"/>
        </w:rPr>
      </w:pPr>
      <w:r>
        <w:rPr>
          <w:rFonts w:hint="eastAsia" w:ascii="宋体" w:hAnsi="宋体" w:eastAsia="宋体" w:cs="Times New Roman"/>
          <w:b/>
          <w:sz w:val="24"/>
          <w:szCs w:val="24"/>
        </w:rPr>
        <w:t>四、变更日期</w:t>
      </w:r>
      <w:r>
        <w:rPr>
          <w:rFonts w:ascii="宋体" w:hAnsi="宋体" w:eastAsia="宋体" w:cs="Times New Roman"/>
          <w:b/>
          <w:sz w:val="24"/>
          <w:szCs w:val="24"/>
        </w:rPr>
        <w:t>：</w:t>
      </w:r>
      <w:r>
        <w:rPr>
          <w:rFonts w:hint="eastAsia" w:ascii="宋体" w:hAnsi="宋体" w:eastAsia="宋体" w:cs="Times New Roman"/>
          <w:sz w:val="24"/>
          <w:szCs w:val="24"/>
        </w:rPr>
        <w:t>2020年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日</w:t>
      </w:r>
    </w:p>
    <w:p>
      <w:pPr>
        <w:widowControl w:val="0"/>
        <w:tabs>
          <w:tab w:val="left" w:pos="0"/>
          <w:tab w:val="left" w:pos="1122"/>
        </w:tabs>
        <w:spacing w:after="0" w:line="440" w:lineRule="exact"/>
        <w:ind w:firstLine="462" w:firstLineChars="200"/>
        <w:jc w:val="both"/>
        <w:rPr>
          <w:rFonts w:ascii="宋体" w:hAnsi="宋体" w:eastAsia="宋体" w:cs="Times New Roman"/>
          <w:b/>
          <w:sz w:val="24"/>
          <w:szCs w:val="24"/>
        </w:rPr>
      </w:pPr>
      <w:r>
        <w:rPr>
          <w:rFonts w:hint="eastAsia" w:ascii="宋体" w:hAnsi="宋体" w:eastAsia="宋体" w:cs="Times New Roman"/>
          <w:b/>
          <w:sz w:val="24"/>
          <w:szCs w:val="24"/>
        </w:rPr>
        <w:t>五、变更事项：</w:t>
      </w:r>
      <w:r>
        <w:rPr>
          <w:rFonts w:hint="eastAsia" w:ascii="宋体" w:hAnsi="宋体" w:eastAsia="宋体" w:cs="Times New Roman"/>
          <w:sz w:val="24"/>
          <w:szCs w:val="24"/>
        </w:rPr>
        <w:t>因报名供应商不足，项目暂停，待另行通知</w:t>
      </w:r>
      <w:r>
        <w:rPr>
          <w:rFonts w:ascii="宋体" w:hAnsi="宋体" w:eastAsia="宋体" w:cs="Times New Roman"/>
          <w:sz w:val="24"/>
          <w:szCs w:val="24"/>
        </w:rPr>
        <w:t>。</w:t>
      </w:r>
    </w:p>
    <w:p>
      <w:pPr>
        <w:widowControl w:val="0"/>
        <w:tabs>
          <w:tab w:val="left" w:pos="0"/>
          <w:tab w:val="left" w:pos="1122"/>
        </w:tabs>
        <w:spacing w:after="0" w:line="440" w:lineRule="exact"/>
        <w:ind w:firstLine="462" w:firstLineChars="200"/>
        <w:jc w:val="both"/>
        <w:rPr>
          <w:rFonts w:ascii="宋体" w:hAnsi="宋体" w:eastAsia="宋体" w:cs="Times New Roman"/>
          <w:b/>
          <w:sz w:val="24"/>
          <w:szCs w:val="24"/>
        </w:rPr>
      </w:pPr>
      <w:r>
        <w:rPr>
          <w:rFonts w:hint="eastAsia" w:ascii="宋体" w:hAnsi="宋体" w:eastAsia="宋体" w:cs="Times New Roman"/>
          <w:b/>
          <w:sz w:val="24"/>
          <w:szCs w:val="24"/>
        </w:rPr>
        <w:t>六、招标人</w:t>
      </w:r>
      <w:r>
        <w:rPr>
          <w:rFonts w:ascii="宋体" w:hAnsi="宋体" w:eastAsia="宋体" w:cs="Times New Roman"/>
          <w:b/>
          <w:sz w:val="24"/>
          <w:szCs w:val="24"/>
        </w:rPr>
        <w:t>联系方式</w:t>
      </w:r>
    </w:p>
    <w:p>
      <w:pPr>
        <w:widowControl w:val="0"/>
        <w:spacing w:after="0" w:line="440" w:lineRule="exact"/>
        <w:ind w:firstLine="924" w:firstLineChars="400"/>
        <w:jc w:val="both"/>
        <w:rPr>
          <w:rFonts w:ascii="宋体" w:hAnsi="宋体" w:eastAsia="宋体" w:cs="Times New Roman"/>
          <w:sz w:val="24"/>
          <w:szCs w:val="24"/>
        </w:rPr>
      </w:pPr>
      <w:r>
        <w:rPr>
          <w:rFonts w:hint="eastAsia" w:ascii="宋体" w:hAnsi="宋体" w:eastAsia="宋体" w:cs="Times New Roman"/>
          <w:sz w:val="24"/>
          <w:szCs w:val="24"/>
        </w:rPr>
        <w:t>联 系 人：</w:t>
      </w:r>
      <w:r>
        <w:rPr>
          <w:rFonts w:hint="eastAsia" w:ascii="宋体" w:hAnsi="宋体" w:eastAsia="宋体" w:cs="Times New Roman"/>
          <w:sz w:val="24"/>
          <w:szCs w:val="24"/>
          <w:u w:val="single"/>
        </w:rPr>
        <w:t xml:space="preserve"> 甘老师、</w:t>
      </w:r>
      <w:r>
        <w:rPr>
          <w:rFonts w:hint="eastAsia" w:ascii="宋体" w:hAnsi="宋体" w:eastAsia="宋体" w:cs="Times New Roman"/>
          <w:sz w:val="24"/>
          <w:szCs w:val="24"/>
          <w:u w:val="single"/>
          <w:lang w:eastAsia="zh-CN"/>
        </w:rPr>
        <w:t>陈</w:t>
      </w:r>
      <w:r>
        <w:rPr>
          <w:rFonts w:hint="eastAsia" w:ascii="宋体" w:hAnsi="宋体" w:eastAsia="宋体" w:cs="Times New Roman"/>
          <w:sz w:val="24"/>
          <w:szCs w:val="24"/>
          <w:u w:val="single"/>
        </w:rPr>
        <w:t xml:space="preserve">老师   </w:t>
      </w:r>
    </w:p>
    <w:p>
      <w:pPr>
        <w:widowControl w:val="0"/>
        <w:spacing w:after="0" w:line="440" w:lineRule="exact"/>
        <w:ind w:firstLine="924" w:firstLineChars="400"/>
        <w:jc w:val="both"/>
        <w:rPr>
          <w:rFonts w:ascii="宋体" w:hAnsi="宋体" w:eastAsia="宋体" w:cs="Times New Roman"/>
          <w:sz w:val="24"/>
          <w:szCs w:val="24"/>
        </w:rPr>
      </w:pPr>
      <w:r>
        <w:rPr>
          <w:rFonts w:hint="eastAsia" w:ascii="宋体" w:hAnsi="宋体" w:eastAsia="宋体" w:cs="Times New Roman"/>
          <w:sz w:val="24"/>
          <w:szCs w:val="24"/>
        </w:rPr>
        <w:t>电    话：</w:t>
      </w:r>
      <w:r>
        <w:rPr>
          <w:rFonts w:hint="eastAsia" w:ascii="宋体" w:hAnsi="宋体" w:eastAsia="宋体" w:cs="Times New Roman"/>
          <w:sz w:val="24"/>
          <w:szCs w:val="24"/>
          <w:u w:val="single"/>
        </w:rPr>
        <w:t xml:space="preserve">  023-687661</w:t>
      </w:r>
      <w:r>
        <w:rPr>
          <w:rFonts w:hint="eastAsia" w:ascii="宋体" w:hAnsi="宋体" w:eastAsia="宋体" w:cs="Times New Roman"/>
          <w:sz w:val="24"/>
          <w:szCs w:val="24"/>
          <w:u w:val="single"/>
          <w:lang w:val="en-US" w:eastAsia="zh-CN"/>
        </w:rPr>
        <w:t>54</w:t>
      </w:r>
      <w:r>
        <w:rPr>
          <w:rFonts w:hint="eastAsia" w:ascii="宋体" w:hAnsi="宋体" w:eastAsia="宋体" w:cs="Times New Roman"/>
          <w:sz w:val="24"/>
          <w:szCs w:val="24"/>
          <w:u w:val="single"/>
        </w:rPr>
        <w:t xml:space="preserve">    </w:t>
      </w:r>
    </w:p>
    <w:p>
      <w:pPr>
        <w:widowControl w:val="0"/>
        <w:spacing w:after="0" w:line="440" w:lineRule="exact"/>
        <w:ind w:firstLine="924" w:firstLineChars="400"/>
        <w:jc w:val="both"/>
        <w:rPr>
          <w:rFonts w:ascii="宋体" w:hAnsi="宋体" w:eastAsia="宋体" w:cs="Times New Roman"/>
          <w:sz w:val="24"/>
          <w:szCs w:val="24"/>
        </w:rPr>
      </w:pPr>
      <w:r>
        <w:rPr>
          <w:rFonts w:hint="eastAsia" w:ascii="宋体" w:hAnsi="宋体" w:eastAsia="宋体" w:cs="Times New Roman"/>
          <w:sz w:val="24"/>
          <w:szCs w:val="24"/>
        </w:rPr>
        <w:t>监督电话：</w:t>
      </w:r>
      <w:r>
        <w:rPr>
          <w:rFonts w:hint="eastAsia" w:ascii="宋体" w:hAnsi="宋体" w:eastAsia="宋体" w:cs="Times New Roman"/>
          <w:sz w:val="24"/>
          <w:szCs w:val="24"/>
          <w:u w:val="single"/>
        </w:rPr>
        <w:t xml:space="preserve">  023-68766035    </w:t>
      </w:r>
    </w:p>
    <w:p>
      <w:pPr>
        <w:widowControl w:val="0"/>
        <w:spacing w:afterLines="50" w:line="440" w:lineRule="exact"/>
        <w:ind w:left="4167" w:leftChars="432" w:hanging="3299" w:hangingChars="1428"/>
        <w:rPr>
          <w:rFonts w:ascii="宋体" w:hAnsi="宋体" w:eastAsia="宋体" w:cs="Times New Roman"/>
          <w:sz w:val="24"/>
          <w:szCs w:val="24"/>
        </w:rPr>
      </w:pPr>
    </w:p>
    <w:p>
      <w:pPr>
        <w:widowControl w:val="0"/>
        <w:spacing w:after="0" w:line="440" w:lineRule="exact"/>
        <w:ind w:left="4672" w:leftChars="2320" w:hanging="9" w:hangingChars="4"/>
        <w:jc w:val="both"/>
        <w:rPr>
          <w:rFonts w:ascii="宋体" w:hAnsi="宋体" w:eastAsia="宋体" w:cs="Times New Roman"/>
          <w:sz w:val="24"/>
          <w:szCs w:val="24"/>
        </w:rPr>
      </w:pPr>
    </w:p>
    <w:p>
      <w:pPr>
        <w:widowControl w:val="0"/>
        <w:spacing w:after="0" w:line="440" w:lineRule="exact"/>
        <w:ind w:left="4672" w:leftChars="2320" w:hanging="9" w:hangingChars="4"/>
        <w:jc w:val="both"/>
        <w:rPr>
          <w:rFonts w:ascii="宋体" w:hAnsi="宋体" w:eastAsia="宋体" w:cs="Times New Roman"/>
          <w:sz w:val="24"/>
          <w:szCs w:val="24"/>
        </w:rPr>
      </w:pPr>
    </w:p>
    <w:p>
      <w:pPr>
        <w:widowControl w:val="0"/>
        <w:spacing w:after="0" w:line="440" w:lineRule="exact"/>
        <w:ind w:left="4672" w:leftChars="2320" w:hanging="9" w:hangingChars="4"/>
        <w:jc w:val="both"/>
        <w:rPr>
          <w:rFonts w:ascii="宋体" w:hAnsi="宋体" w:eastAsia="宋体" w:cs="Times New Roman"/>
          <w:sz w:val="24"/>
          <w:szCs w:val="24"/>
        </w:rPr>
      </w:pPr>
      <w:r>
        <w:rPr>
          <w:rFonts w:hint="eastAsia" w:ascii="宋体" w:hAnsi="宋体" w:eastAsia="宋体" w:cs="Times New Roman"/>
          <w:sz w:val="24"/>
          <w:szCs w:val="24"/>
        </w:rPr>
        <w:t>招标人：物资采购中心</w:t>
      </w:r>
    </w:p>
    <w:p>
      <w:pPr>
        <w:widowControl w:val="0"/>
        <w:spacing w:after="0" w:line="440" w:lineRule="exact"/>
        <w:ind w:left="4723" w:leftChars="2350"/>
        <w:jc w:val="both"/>
        <w:rPr>
          <w:rFonts w:ascii="宋体" w:hAnsi="宋体" w:eastAsia="宋体" w:cs="Times New Roman"/>
          <w:sz w:val="24"/>
          <w:szCs w:val="24"/>
        </w:rPr>
      </w:pPr>
      <w:r>
        <w:rPr>
          <w:rFonts w:hint="eastAsia" w:ascii="宋体" w:hAnsi="宋体" w:eastAsia="宋体" w:cs="Times New Roman"/>
          <w:sz w:val="24"/>
          <w:szCs w:val="24"/>
        </w:rPr>
        <w:t xml:space="preserve"> 2020 年 </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 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日</w:t>
      </w:r>
    </w:p>
    <w:p>
      <w:pPr>
        <w:rPr>
          <w:rFonts w:cs="Times New Roman" w:asciiTheme="minorEastAsia" w:hAnsiTheme="minorEastAsia"/>
          <w:kern w:val="0"/>
          <w:sz w:val="24"/>
          <w:szCs w:val="24"/>
        </w:rPr>
      </w:pPr>
      <w:r>
        <w:rPr>
          <w:rFonts w:cs="Times New Roman" w:asciiTheme="minorEastAsia" w:hAnsiTheme="minorEastAsia"/>
          <w:kern w:val="0"/>
          <w:sz w:val="24"/>
          <w:szCs w:val="24"/>
        </w:rPr>
        <w:br w:type="page"/>
      </w:r>
      <w:bookmarkStart w:id="24" w:name="_GoBack"/>
      <w:bookmarkEnd w:id="24"/>
    </w:p>
    <w:p>
      <w:pPr>
        <w:widowControl w:val="0"/>
        <w:spacing w:after="0" w:line="440" w:lineRule="exact"/>
        <w:jc w:val="center"/>
        <w:rPr>
          <w:rFonts w:eastAsia="宋体" w:cs="Tahoma"/>
          <w:sz w:val="28"/>
          <w:szCs w:val="28"/>
        </w:rPr>
      </w:pPr>
      <w:r>
        <w:rPr>
          <w:rFonts w:hint="eastAsia" w:eastAsia="宋体" w:cs="Tahoma"/>
          <w:b/>
          <w:bCs/>
          <w:sz w:val="28"/>
          <w:szCs w:val="28"/>
        </w:rPr>
        <w:t>关于</w:t>
      </w:r>
      <w:r>
        <w:rPr>
          <w:rFonts w:hint="eastAsia" w:eastAsia="宋体" w:cs="Tahoma"/>
          <w:b/>
          <w:bCs/>
          <w:sz w:val="28"/>
          <w:szCs w:val="28"/>
          <w:lang w:eastAsia="zh-CN"/>
        </w:rPr>
        <w:t>麻醉类设备</w:t>
      </w:r>
      <w:r>
        <w:rPr>
          <w:rFonts w:hint="eastAsia" w:eastAsia="宋体" w:cs="Tahoma"/>
          <w:b/>
          <w:bCs/>
          <w:sz w:val="28"/>
          <w:szCs w:val="28"/>
        </w:rPr>
        <w:t>采购的补遗公告</w:t>
      </w:r>
      <w:r>
        <w:rPr>
          <w:rFonts w:hint="eastAsia" w:ascii="Tahoma" w:hAnsi="Tahoma" w:cs="Tahoma"/>
          <w:kern w:val="0"/>
          <w:sz w:val="28"/>
          <w:szCs w:val="28"/>
          <w:lang w:eastAsia="zh-CN"/>
        </w:rPr>
        <w:t>2020-JL13（03）-W10005</w:t>
      </w:r>
    </w:p>
    <w:p>
      <w:pPr>
        <w:widowControl w:val="0"/>
        <w:spacing w:after="0" w:line="440" w:lineRule="exact"/>
        <w:ind w:firstLine="462" w:firstLineChars="200"/>
        <w:jc w:val="both"/>
        <w:rPr>
          <w:rFonts w:ascii="宋体" w:hAnsi="宋体" w:eastAsia="宋体" w:cs="Times New Roman"/>
          <w:sz w:val="24"/>
          <w:szCs w:val="24"/>
        </w:rPr>
      </w:pPr>
    </w:p>
    <w:p>
      <w:pPr>
        <w:widowControl w:val="0"/>
        <w:spacing w:after="0" w:line="440" w:lineRule="exact"/>
        <w:ind w:firstLine="462" w:firstLineChars="200"/>
        <w:jc w:val="both"/>
        <w:rPr>
          <w:rFonts w:ascii="宋体" w:hAnsi="宋体" w:eastAsia="宋体" w:cs="Times New Roman"/>
          <w:sz w:val="24"/>
          <w:szCs w:val="24"/>
        </w:rPr>
      </w:pPr>
      <w:r>
        <w:rPr>
          <w:rFonts w:hint="eastAsia" w:ascii="宋体" w:hAnsi="宋体" w:eastAsia="宋体" w:cs="Times New Roman"/>
          <w:sz w:val="24"/>
          <w:szCs w:val="24"/>
        </w:rPr>
        <w:t>我院就以下采购项目发布补遗公告，具体内容如下：</w:t>
      </w:r>
    </w:p>
    <w:p>
      <w:pPr>
        <w:widowControl w:val="0"/>
        <w:spacing w:after="0" w:line="440" w:lineRule="exact"/>
        <w:ind w:firstLine="462" w:firstLineChars="200"/>
        <w:jc w:val="both"/>
        <w:rPr>
          <w:rFonts w:ascii="宋体" w:hAnsi="宋体" w:eastAsia="宋体" w:cs="Times New Roman"/>
          <w:b/>
          <w:sz w:val="24"/>
          <w:szCs w:val="24"/>
        </w:rPr>
      </w:pPr>
      <w:r>
        <w:rPr>
          <w:rFonts w:hint="eastAsia" w:ascii="宋体" w:hAnsi="宋体" w:eastAsia="宋体" w:cs="Times New Roman"/>
          <w:b/>
          <w:sz w:val="24"/>
          <w:szCs w:val="24"/>
        </w:rPr>
        <w:t>一、</w:t>
      </w:r>
      <w:r>
        <w:rPr>
          <w:rFonts w:ascii="宋体" w:hAnsi="宋体" w:eastAsia="宋体" w:cs="Times New Roman"/>
          <w:b/>
          <w:sz w:val="24"/>
          <w:szCs w:val="24"/>
        </w:rPr>
        <w:t>项目名称：</w:t>
      </w:r>
      <w:r>
        <w:rPr>
          <w:rFonts w:hint="eastAsia" w:eastAsia="宋体" w:cs="Tahoma"/>
          <w:b w:val="0"/>
          <w:bCs w:val="0"/>
          <w:sz w:val="24"/>
          <w:szCs w:val="24"/>
          <w:lang w:eastAsia="zh-CN"/>
        </w:rPr>
        <w:t>麻醉类设备</w:t>
      </w:r>
    </w:p>
    <w:p>
      <w:pPr>
        <w:widowControl w:val="0"/>
        <w:tabs>
          <w:tab w:val="left" w:pos="0"/>
          <w:tab w:val="left" w:pos="1122"/>
        </w:tabs>
        <w:spacing w:after="0" w:line="440" w:lineRule="exact"/>
        <w:ind w:firstLine="462" w:firstLineChars="200"/>
        <w:jc w:val="both"/>
        <w:rPr>
          <w:rFonts w:ascii="宋体" w:hAnsi="宋体" w:eastAsia="宋体" w:cs="Times New Roman"/>
          <w:sz w:val="24"/>
          <w:szCs w:val="24"/>
        </w:rPr>
      </w:pPr>
      <w:r>
        <w:rPr>
          <w:rFonts w:hint="eastAsia" w:ascii="宋体" w:hAnsi="宋体" w:eastAsia="宋体" w:cs="Times New Roman"/>
          <w:b/>
          <w:sz w:val="24"/>
          <w:szCs w:val="24"/>
        </w:rPr>
        <w:t>二、</w:t>
      </w:r>
      <w:r>
        <w:rPr>
          <w:rFonts w:ascii="宋体" w:hAnsi="宋体" w:eastAsia="宋体" w:cs="Times New Roman"/>
          <w:b/>
          <w:sz w:val="24"/>
          <w:szCs w:val="24"/>
        </w:rPr>
        <w:t>项目编号：</w:t>
      </w:r>
      <w:r>
        <w:rPr>
          <w:rFonts w:hint="eastAsia" w:ascii="宋体" w:hAnsi="宋体" w:eastAsia="宋体" w:cs="Times New Roman"/>
          <w:b w:val="0"/>
          <w:bCs/>
          <w:sz w:val="24"/>
          <w:szCs w:val="24"/>
          <w:lang w:eastAsia="zh-CN"/>
        </w:rPr>
        <w:t>2020-JL13（03）-W10005</w:t>
      </w:r>
    </w:p>
    <w:p>
      <w:pPr>
        <w:widowControl w:val="0"/>
        <w:tabs>
          <w:tab w:val="left" w:pos="0"/>
          <w:tab w:val="left" w:pos="1122"/>
        </w:tabs>
        <w:spacing w:after="0" w:line="440" w:lineRule="exact"/>
        <w:ind w:firstLine="462" w:firstLineChars="200"/>
        <w:jc w:val="both"/>
        <w:rPr>
          <w:rFonts w:ascii="宋体" w:hAnsi="宋体" w:eastAsia="宋体" w:cs="Times New Roman"/>
          <w:b/>
          <w:sz w:val="24"/>
          <w:szCs w:val="24"/>
        </w:rPr>
      </w:pPr>
      <w:r>
        <w:rPr>
          <w:rFonts w:hint="eastAsia" w:ascii="宋体" w:hAnsi="宋体" w:eastAsia="宋体" w:cs="Times New Roman"/>
          <w:b/>
          <w:sz w:val="24"/>
          <w:szCs w:val="24"/>
        </w:rPr>
        <w:t>三、首次公示日期</w:t>
      </w:r>
      <w:r>
        <w:rPr>
          <w:rFonts w:ascii="宋体" w:hAnsi="宋体" w:eastAsia="宋体" w:cs="Times New Roman"/>
          <w:b/>
          <w:sz w:val="24"/>
          <w:szCs w:val="24"/>
        </w:rPr>
        <w:t>：</w:t>
      </w:r>
      <w:r>
        <w:rPr>
          <w:rFonts w:hint="eastAsia" w:ascii="宋体" w:hAnsi="宋体" w:eastAsia="宋体" w:cs="Times New Roman"/>
          <w:sz w:val="24"/>
          <w:szCs w:val="24"/>
        </w:rPr>
        <w:t>2020年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日</w:t>
      </w:r>
    </w:p>
    <w:p>
      <w:pPr>
        <w:widowControl w:val="0"/>
        <w:tabs>
          <w:tab w:val="left" w:pos="0"/>
          <w:tab w:val="left" w:pos="1122"/>
        </w:tabs>
        <w:spacing w:after="0" w:line="440" w:lineRule="exact"/>
        <w:ind w:firstLine="462" w:firstLineChars="200"/>
        <w:jc w:val="both"/>
        <w:rPr>
          <w:rFonts w:ascii="宋体" w:hAnsi="宋体" w:eastAsia="宋体" w:cs="Times New Roman"/>
          <w:b/>
          <w:sz w:val="24"/>
          <w:szCs w:val="24"/>
        </w:rPr>
      </w:pPr>
      <w:r>
        <w:rPr>
          <w:rFonts w:hint="eastAsia" w:ascii="宋体" w:hAnsi="宋体" w:eastAsia="宋体" w:cs="Times New Roman"/>
          <w:b/>
          <w:sz w:val="24"/>
          <w:szCs w:val="24"/>
        </w:rPr>
        <w:t>四、更正日期</w:t>
      </w:r>
      <w:r>
        <w:rPr>
          <w:rFonts w:ascii="宋体" w:hAnsi="宋体" w:eastAsia="宋体" w:cs="Times New Roman"/>
          <w:b/>
          <w:sz w:val="24"/>
          <w:szCs w:val="24"/>
        </w:rPr>
        <w:t>：</w:t>
      </w:r>
      <w:r>
        <w:rPr>
          <w:rFonts w:hint="eastAsia" w:ascii="宋体" w:hAnsi="宋体" w:eastAsia="宋体" w:cs="Times New Roman"/>
          <w:sz w:val="24"/>
          <w:szCs w:val="24"/>
        </w:rPr>
        <w:t>2020年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月2</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日</w:t>
      </w:r>
    </w:p>
    <w:p>
      <w:pPr>
        <w:widowControl w:val="0"/>
        <w:tabs>
          <w:tab w:val="left" w:pos="0"/>
          <w:tab w:val="left" w:pos="1122"/>
        </w:tabs>
        <w:spacing w:after="0" w:line="440" w:lineRule="exact"/>
        <w:ind w:firstLine="462" w:firstLineChars="200"/>
        <w:jc w:val="both"/>
        <w:rPr>
          <w:rFonts w:hint="eastAsia" w:ascii="宋体" w:hAnsi="宋体" w:eastAsia="宋体" w:cs="Times New Roman"/>
          <w:b/>
          <w:sz w:val="24"/>
          <w:szCs w:val="24"/>
        </w:rPr>
      </w:pPr>
      <w:r>
        <w:rPr>
          <w:rFonts w:hint="eastAsia" w:ascii="宋体" w:hAnsi="宋体" w:eastAsia="宋体" w:cs="Times New Roman"/>
          <w:b/>
          <w:sz w:val="24"/>
          <w:szCs w:val="24"/>
        </w:rPr>
        <w:t>五、更正事项：</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（一）招标文件发售时间、地点、方式及售价</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val="en-US" w:eastAsia="zh-CN"/>
        </w:rPr>
        <w:t>1.</w:t>
      </w:r>
      <w:r>
        <w:rPr>
          <w:rFonts w:hint="eastAsia" w:ascii="宋体" w:hAnsi="宋体" w:eastAsia="宋体" w:cs="Times New Roman"/>
          <w:b w:val="0"/>
          <w:bCs/>
          <w:sz w:val="24"/>
          <w:szCs w:val="24"/>
          <w:lang w:eastAsia="zh-CN"/>
        </w:rPr>
        <w:t>发售时间：</w:t>
      </w:r>
      <w:r>
        <w:rPr>
          <w:rFonts w:hint="eastAsia" w:ascii="宋体" w:hAnsi="宋体" w:eastAsia="宋体" w:cs="Times New Roman"/>
          <w:b w:val="0"/>
          <w:bCs/>
          <w:sz w:val="24"/>
          <w:szCs w:val="24"/>
          <w:u w:val="single"/>
          <w:lang w:eastAsia="zh-CN"/>
        </w:rPr>
        <w:t xml:space="preserve"> 2020 </w:t>
      </w:r>
      <w:r>
        <w:rPr>
          <w:rFonts w:hint="eastAsia" w:ascii="宋体" w:hAnsi="宋体" w:eastAsia="宋体" w:cs="Times New Roman"/>
          <w:b w:val="0"/>
          <w:bCs/>
          <w:sz w:val="24"/>
          <w:szCs w:val="24"/>
          <w:lang w:eastAsia="zh-CN"/>
        </w:rPr>
        <w:t>年</w:t>
      </w:r>
      <w:r>
        <w:rPr>
          <w:rFonts w:hint="eastAsia" w:ascii="宋体" w:hAnsi="宋体" w:eastAsia="宋体" w:cs="Times New Roman"/>
          <w:b w:val="0"/>
          <w:bCs/>
          <w:sz w:val="24"/>
          <w:szCs w:val="24"/>
          <w:u w:val="single"/>
          <w:lang w:eastAsia="zh-CN"/>
        </w:rPr>
        <w:t xml:space="preserve"> </w:t>
      </w:r>
      <w:r>
        <w:rPr>
          <w:rFonts w:hint="eastAsia" w:ascii="宋体" w:hAnsi="宋体" w:eastAsia="宋体" w:cs="Times New Roman"/>
          <w:b w:val="0"/>
          <w:bCs/>
          <w:sz w:val="24"/>
          <w:szCs w:val="24"/>
          <w:u w:val="single"/>
          <w:lang w:val="en-US" w:eastAsia="zh-CN"/>
        </w:rPr>
        <w:t>10</w:t>
      </w:r>
      <w:r>
        <w:rPr>
          <w:rFonts w:hint="eastAsia" w:ascii="宋体" w:hAnsi="宋体" w:eastAsia="宋体" w:cs="Times New Roman"/>
          <w:b w:val="0"/>
          <w:bCs/>
          <w:sz w:val="24"/>
          <w:szCs w:val="24"/>
          <w:u w:val="single"/>
          <w:lang w:eastAsia="zh-CN"/>
        </w:rPr>
        <w:t xml:space="preserve"> </w:t>
      </w:r>
      <w:r>
        <w:rPr>
          <w:rFonts w:hint="eastAsia" w:ascii="宋体" w:hAnsi="宋体" w:eastAsia="宋体" w:cs="Times New Roman"/>
          <w:b w:val="0"/>
          <w:bCs/>
          <w:sz w:val="24"/>
          <w:szCs w:val="24"/>
          <w:lang w:eastAsia="zh-CN"/>
        </w:rPr>
        <w:t>月</w:t>
      </w:r>
      <w:r>
        <w:rPr>
          <w:rFonts w:hint="eastAsia" w:ascii="宋体" w:hAnsi="宋体" w:eastAsia="宋体" w:cs="Times New Roman"/>
          <w:b w:val="0"/>
          <w:bCs/>
          <w:sz w:val="24"/>
          <w:szCs w:val="24"/>
          <w:u w:val="single"/>
          <w:lang w:eastAsia="zh-CN"/>
        </w:rPr>
        <w:t xml:space="preserve"> </w:t>
      </w:r>
      <w:r>
        <w:rPr>
          <w:rFonts w:hint="eastAsia" w:ascii="宋体" w:hAnsi="宋体" w:eastAsia="宋体" w:cs="Times New Roman"/>
          <w:b w:val="0"/>
          <w:bCs/>
          <w:sz w:val="24"/>
          <w:szCs w:val="24"/>
          <w:u w:val="single"/>
          <w:lang w:val="en-US" w:eastAsia="zh-CN"/>
        </w:rPr>
        <w:t>29</w:t>
      </w:r>
      <w:r>
        <w:rPr>
          <w:rFonts w:hint="eastAsia" w:ascii="宋体" w:hAnsi="宋体" w:eastAsia="宋体" w:cs="Times New Roman"/>
          <w:b w:val="0"/>
          <w:bCs/>
          <w:sz w:val="24"/>
          <w:szCs w:val="24"/>
          <w:u w:val="single"/>
          <w:lang w:eastAsia="zh-CN"/>
        </w:rPr>
        <w:t xml:space="preserve"> </w:t>
      </w:r>
      <w:r>
        <w:rPr>
          <w:rFonts w:hint="eastAsia" w:ascii="宋体" w:hAnsi="宋体" w:eastAsia="宋体" w:cs="Times New Roman"/>
          <w:b w:val="0"/>
          <w:bCs/>
          <w:sz w:val="24"/>
          <w:szCs w:val="24"/>
          <w:lang w:eastAsia="zh-CN"/>
        </w:rPr>
        <w:t>日至</w:t>
      </w:r>
      <w:r>
        <w:rPr>
          <w:rFonts w:hint="eastAsia" w:ascii="宋体" w:hAnsi="宋体" w:eastAsia="宋体" w:cs="Times New Roman"/>
          <w:b w:val="0"/>
          <w:bCs/>
          <w:sz w:val="24"/>
          <w:szCs w:val="24"/>
          <w:u w:val="single"/>
          <w:lang w:val="en-US" w:eastAsia="zh-CN"/>
        </w:rPr>
        <w:t xml:space="preserve"> 2020</w:t>
      </w:r>
      <w:r>
        <w:rPr>
          <w:rFonts w:hint="eastAsia" w:ascii="宋体" w:hAnsi="宋体" w:eastAsia="宋体" w:cs="Times New Roman"/>
          <w:b w:val="0"/>
          <w:bCs/>
          <w:sz w:val="24"/>
          <w:szCs w:val="24"/>
          <w:lang w:val="en-US" w:eastAsia="zh-CN"/>
        </w:rPr>
        <w:t>年</w:t>
      </w:r>
      <w:r>
        <w:rPr>
          <w:rFonts w:hint="eastAsia" w:ascii="宋体" w:hAnsi="宋体" w:eastAsia="宋体" w:cs="Times New Roman"/>
          <w:b w:val="0"/>
          <w:bCs/>
          <w:sz w:val="24"/>
          <w:szCs w:val="24"/>
          <w:u w:val="single"/>
          <w:lang w:eastAsia="zh-CN"/>
        </w:rPr>
        <w:t xml:space="preserve"> </w:t>
      </w:r>
      <w:r>
        <w:rPr>
          <w:rFonts w:hint="eastAsia" w:ascii="宋体" w:hAnsi="宋体" w:eastAsia="宋体" w:cs="Times New Roman"/>
          <w:b w:val="0"/>
          <w:bCs/>
          <w:sz w:val="24"/>
          <w:szCs w:val="24"/>
          <w:u w:val="single"/>
          <w:lang w:val="en-US" w:eastAsia="zh-CN"/>
        </w:rPr>
        <w:t>11</w:t>
      </w:r>
      <w:r>
        <w:rPr>
          <w:rFonts w:hint="eastAsia" w:ascii="宋体" w:hAnsi="宋体" w:eastAsia="宋体" w:cs="Times New Roman"/>
          <w:b w:val="0"/>
          <w:bCs/>
          <w:sz w:val="24"/>
          <w:szCs w:val="24"/>
          <w:u w:val="single"/>
          <w:lang w:eastAsia="zh-CN"/>
        </w:rPr>
        <w:t xml:space="preserve"> </w:t>
      </w:r>
      <w:r>
        <w:rPr>
          <w:rFonts w:hint="eastAsia" w:ascii="宋体" w:hAnsi="宋体" w:eastAsia="宋体" w:cs="Times New Roman"/>
          <w:b w:val="0"/>
          <w:bCs/>
          <w:sz w:val="24"/>
          <w:szCs w:val="24"/>
          <w:lang w:eastAsia="zh-CN"/>
        </w:rPr>
        <w:t>月</w:t>
      </w:r>
      <w:r>
        <w:rPr>
          <w:rFonts w:hint="eastAsia" w:ascii="宋体" w:hAnsi="宋体" w:eastAsia="宋体" w:cs="Times New Roman"/>
          <w:b w:val="0"/>
          <w:bCs/>
          <w:sz w:val="24"/>
          <w:szCs w:val="24"/>
          <w:u w:val="single"/>
          <w:lang w:eastAsia="zh-CN"/>
        </w:rPr>
        <w:t xml:space="preserve"> </w:t>
      </w:r>
      <w:r>
        <w:rPr>
          <w:rFonts w:hint="eastAsia" w:ascii="宋体" w:hAnsi="宋体" w:eastAsia="宋体" w:cs="Times New Roman"/>
          <w:b w:val="0"/>
          <w:bCs/>
          <w:sz w:val="24"/>
          <w:szCs w:val="24"/>
          <w:u w:val="single"/>
          <w:lang w:val="en-US" w:eastAsia="zh-CN"/>
        </w:rPr>
        <w:t>4</w:t>
      </w:r>
      <w:r>
        <w:rPr>
          <w:rFonts w:hint="eastAsia" w:ascii="宋体" w:hAnsi="宋体" w:eastAsia="宋体" w:cs="Times New Roman"/>
          <w:b w:val="0"/>
          <w:bCs/>
          <w:sz w:val="24"/>
          <w:szCs w:val="24"/>
          <w:u w:val="single"/>
          <w:lang w:eastAsia="zh-CN"/>
        </w:rPr>
        <w:t xml:space="preserve"> </w:t>
      </w:r>
      <w:r>
        <w:rPr>
          <w:rFonts w:hint="eastAsia" w:ascii="宋体" w:hAnsi="宋体" w:eastAsia="宋体" w:cs="Times New Roman"/>
          <w:b w:val="0"/>
          <w:bCs/>
          <w:sz w:val="24"/>
          <w:szCs w:val="24"/>
          <w:lang w:eastAsia="zh-CN"/>
        </w:rPr>
        <w:t>日（08:00—11:30，15:00—17:00）（北京时间、节假日除外）。</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val="en-US" w:eastAsia="zh-CN"/>
        </w:rPr>
        <w:t>2.</w:t>
      </w:r>
      <w:r>
        <w:rPr>
          <w:rFonts w:hint="eastAsia" w:ascii="宋体" w:hAnsi="宋体" w:eastAsia="宋体" w:cs="Times New Roman"/>
          <w:b w:val="0"/>
          <w:bCs/>
          <w:sz w:val="24"/>
          <w:szCs w:val="24"/>
          <w:lang w:eastAsia="zh-CN"/>
        </w:rPr>
        <w:t>发售地点：</w:t>
      </w:r>
      <w:r>
        <w:rPr>
          <w:rFonts w:hint="eastAsia" w:ascii="宋体" w:hAnsi="宋体" w:eastAsia="宋体" w:cs="Times New Roman"/>
          <w:b w:val="0"/>
          <w:bCs/>
          <w:sz w:val="24"/>
          <w:szCs w:val="24"/>
          <w:u w:val="single"/>
          <w:lang w:eastAsia="zh-CN"/>
        </w:rPr>
        <w:t xml:space="preserve"> 重庆市 </w:t>
      </w:r>
      <w:r>
        <w:rPr>
          <w:rFonts w:hint="eastAsia" w:ascii="宋体" w:hAnsi="宋体" w:eastAsia="宋体" w:cs="Times New Roman"/>
          <w:b w:val="0"/>
          <w:bCs/>
          <w:sz w:val="24"/>
          <w:szCs w:val="24"/>
          <w:lang w:eastAsia="zh-CN"/>
        </w:rPr>
        <w:t xml:space="preserve"> 。</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val="en-US" w:eastAsia="zh-CN"/>
        </w:rPr>
        <w:t>3.</w:t>
      </w:r>
      <w:r>
        <w:rPr>
          <w:rFonts w:hint="eastAsia" w:ascii="宋体" w:hAnsi="宋体" w:eastAsia="宋体" w:cs="Times New Roman"/>
          <w:b w:val="0"/>
          <w:bCs/>
          <w:sz w:val="24"/>
          <w:szCs w:val="24"/>
          <w:lang w:eastAsia="zh-CN"/>
        </w:rPr>
        <w:t>发售方式：投标人指定专人现场领取，不接受邮寄等其他方式。投标人购买招标文件时需提供以下材料原件或装订成册加盖单位公章的复印件1份。</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（1）.营业执照（三证合一）；</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（2）.法定代表人资格证明书（含法定代表人身份证复印件）；</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（3）.法定代表人授权书（含被授权人身份证复印件）；</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（4）.主要股东或出资人信息；</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（5）.保密承诺书；</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val="zh-CN" w:eastAsia="zh-CN"/>
        </w:rPr>
      </w:pPr>
      <w:r>
        <w:rPr>
          <w:rFonts w:hint="eastAsia" w:ascii="宋体" w:hAnsi="宋体" w:eastAsia="宋体" w:cs="Times New Roman"/>
          <w:b w:val="0"/>
          <w:bCs/>
          <w:sz w:val="24"/>
          <w:szCs w:val="24"/>
          <w:lang w:val="zh-CN" w:eastAsia="zh-CN"/>
        </w:rPr>
        <w:t>（6）.廉洁诚信承诺书；</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（7）.最近连续6个月缴纳社会保障金的银行转账汇款单或相应证明材料（依法不需要缴纳社会保障资金的投标人，应提供相应文件证明其不需要缴纳社会保障资金）；</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（8）.最近连续6个月纳税的银行转账汇款单或相应证明材料（依法免税的投标人，应提供相应文件证明其依法免税）；</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（9）.良好的商业信誉和健全的财务会计制度证明材料：会计师事务所出具的近3年（不足3年以成立日期起算）审计报告主要内容或公司财务报表，至少包含资产负债表、利润表、现金流量表；</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（10）.相关声明书（包含但不限于以下内容）：①非外资企业或外资控股企业的书面声明；②参加本次采购活动前3年内在经营活动中没有重大违法记录的书面声明；</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（11）.医疗器械经营许可证或二类备案凭证（需具备投标产品经营资格) ；</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（12）.生产企业营业执照（进口产品需提供国内总代理营业执照）；</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（13）.生产企业《医疗器械生产许可证》（需具备投标产品生产资格，进口产品提供国内总代理相关经营许可证）；</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（14）.投标产品《医疗器械产品注册证》（所投产品不属于医疗器械的无需提供）；</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（15）.生产企业对代理公司投标授权书（进口产品需提供原产厂家对中国总代的中英文授权书复印件或同步翻译件）。</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val="en-US" w:eastAsia="zh-CN"/>
        </w:rPr>
        <w:t>4.</w:t>
      </w:r>
      <w:r>
        <w:rPr>
          <w:rFonts w:hint="eastAsia" w:ascii="宋体" w:hAnsi="宋体" w:eastAsia="宋体" w:cs="Times New Roman"/>
          <w:b w:val="0"/>
          <w:bCs/>
          <w:sz w:val="24"/>
          <w:szCs w:val="24"/>
          <w:lang w:eastAsia="zh-CN"/>
        </w:rPr>
        <w:t>招标文件售价：200元/份，售后不退。</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rPr>
      </w:pPr>
      <w:r>
        <w:rPr>
          <w:rFonts w:hint="eastAsia" w:ascii="宋体" w:hAnsi="宋体" w:eastAsia="宋体" w:cs="Times New Roman"/>
          <w:b w:val="0"/>
          <w:bCs/>
          <w:sz w:val="24"/>
          <w:szCs w:val="24"/>
        </w:rPr>
        <w:t>（</w:t>
      </w:r>
      <w:r>
        <w:rPr>
          <w:rFonts w:hint="eastAsia" w:ascii="宋体" w:hAnsi="宋体" w:eastAsia="宋体" w:cs="Times New Roman"/>
          <w:b w:val="0"/>
          <w:bCs/>
          <w:sz w:val="24"/>
          <w:szCs w:val="24"/>
          <w:lang w:eastAsia="zh-CN"/>
        </w:rPr>
        <w:t>二</w:t>
      </w:r>
      <w:r>
        <w:rPr>
          <w:rFonts w:hint="eastAsia" w:ascii="宋体" w:hAnsi="宋体" w:eastAsia="宋体" w:cs="Times New Roman"/>
          <w:b w:val="0"/>
          <w:bCs/>
          <w:sz w:val="24"/>
          <w:szCs w:val="24"/>
        </w:rPr>
        <w:t>）投标开始和截止时间及地点、方式</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rPr>
      </w:pPr>
      <w:r>
        <w:rPr>
          <w:rFonts w:hint="eastAsia" w:ascii="宋体" w:hAnsi="宋体" w:eastAsia="宋体" w:cs="Times New Roman"/>
          <w:b w:val="0"/>
          <w:bCs/>
          <w:sz w:val="24"/>
          <w:szCs w:val="24"/>
          <w:lang w:val="en-US" w:eastAsia="zh-CN"/>
        </w:rPr>
        <w:t>1.</w:t>
      </w:r>
      <w:r>
        <w:rPr>
          <w:rFonts w:hint="eastAsia" w:ascii="宋体" w:hAnsi="宋体" w:eastAsia="宋体" w:cs="Times New Roman"/>
          <w:b w:val="0"/>
          <w:bCs/>
          <w:sz w:val="24"/>
          <w:szCs w:val="24"/>
        </w:rPr>
        <w:t>投标开始时间：</w:t>
      </w:r>
      <w:r>
        <w:rPr>
          <w:rFonts w:hint="eastAsia" w:ascii="宋体" w:hAnsi="宋体" w:eastAsia="宋体" w:cs="Times New Roman"/>
          <w:b w:val="0"/>
          <w:bCs/>
          <w:sz w:val="24"/>
          <w:szCs w:val="24"/>
          <w:u w:val="single"/>
        </w:rPr>
        <w:t xml:space="preserve"> 2020</w:t>
      </w:r>
      <w:r>
        <w:rPr>
          <w:rFonts w:hint="eastAsia" w:ascii="宋体" w:hAnsi="宋体" w:eastAsia="宋体" w:cs="Times New Roman"/>
          <w:b w:val="0"/>
          <w:bCs/>
          <w:sz w:val="24"/>
          <w:szCs w:val="24"/>
          <w:u w:val="single"/>
          <w:lang w:val="en-US" w:eastAsia="zh-CN"/>
        </w:rPr>
        <w:t xml:space="preserve"> </w:t>
      </w:r>
      <w:r>
        <w:rPr>
          <w:rFonts w:hint="eastAsia" w:ascii="宋体" w:hAnsi="宋体" w:eastAsia="宋体" w:cs="Times New Roman"/>
          <w:b w:val="0"/>
          <w:bCs/>
          <w:sz w:val="24"/>
          <w:szCs w:val="24"/>
        </w:rPr>
        <w:t>年</w:t>
      </w:r>
      <w:r>
        <w:rPr>
          <w:rFonts w:hint="eastAsia" w:ascii="宋体" w:hAnsi="宋体" w:eastAsia="宋体" w:cs="Times New Roman"/>
          <w:b w:val="0"/>
          <w:bCs/>
          <w:sz w:val="24"/>
          <w:szCs w:val="24"/>
          <w:u w:val="single"/>
        </w:rPr>
        <w:t xml:space="preserve"> </w:t>
      </w:r>
      <w:r>
        <w:rPr>
          <w:rFonts w:hint="eastAsia" w:ascii="宋体" w:hAnsi="宋体" w:eastAsia="宋体" w:cs="Times New Roman"/>
          <w:b w:val="0"/>
          <w:bCs/>
          <w:sz w:val="24"/>
          <w:szCs w:val="24"/>
          <w:u w:val="single"/>
          <w:lang w:val="en-US" w:eastAsia="zh-CN"/>
        </w:rPr>
        <w:t xml:space="preserve">11 </w:t>
      </w:r>
      <w:r>
        <w:rPr>
          <w:rFonts w:hint="eastAsia" w:ascii="宋体" w:hAnsi="宋体" w:eastAsia="宋体" w:cs="Times New Roman"/>
          <w:b w:val="0"/>
          <w:bCs/>
          <w:sz w:val="24"/>
          <w:szCs w:val="24"/>
        </w:rPr>
        <w:t>月</w:t>
      </w:r>
      <w:r>
        <w:rPr>
          <w:rFonts w:hint="eastAsia" w:ascii="宋体" w:hAnsi="宋体" w:eastAsia="宋体" w:cs="Times New Roman"/>
          <w:b w:val="0"/>
          <w:bCs/>
          <w:sz w:val="24"/>
          <w:szCs w:val="24"/>
          <w:u w:val="single"/>
        </w:rPr>
        <w:t xml:space="preserve"> </w:t>
      </w:r>
      <w:r>
        <w:rPr>
          <w:rFonts w:hint="eastAsia" w:ascii="宋体" w:hAnsi="宋体" w:eastAsia="宋体" w:cs="Times New Roman"/>
          <w:b w:val="0"/>
          <w:bCs/>
          <w:sz w:val="24"/>
          <w:szCs w:val="24"/>
          <w:u w:val="single"/>
          <w:lang w:val="en-US" w:eastAsia="zh-CN"/>
        </w:rPr>
        <w:t xml:space="preserve">12 </w:t>
      </w:r>
      <w:r>
        <w:rPr>
          <w:rFonts w:hint="eastAsia" w:ascii="宋体" w:hAnsi="宋体" w:eastAsia="宋体" w:cs="Times New Roman"/>
          <w:b w:val="0"/>
          <w:bCs/>
          <w:sz w:val="24"/>
          <w:szCs w:val="24"/>
        </w:rPr>
        <w:t>日</w:t>
      </w:r>
      <w:r>
        <w:rPr>
          <w:rFonts w:hint="eastAsia" w:ascii="宋体" w:hAnsi="宋体" w:eastAsia="宋体" w:cs="Times New Roman"/>
          <w:b w:val="0"/>
          <w:bCs/>
          <w:sz w:val="24"/>
          <w:szCs w:val="24"/>
          <w:u w:val="single"/>
        </w:rPr>
        <w:t xml:space="preserve"> 8</w:t>
      </w:r>
      <w:r>
        <w:rPr>
          <w:rFonts w:hint="eastAsia" w:ascii="宋体" w:hAnsi="宋体" w:eastAsia="宋体" w:cs="Times New Roman"/>
          <w:b w:val="0"/>
          <w:bCs/>
          <w:sz w:val="24"/>
          <w:szCs w:val="24"/>
          <w:u w:val="single"/>
          <w:lang w:val="en-US" w:eastAsia="zh-CN"/>
        </w:rPr>
        <w:t xml:space="preserve"> </w:t>
      </w:r>
      <w:r>
        <w:rPr>
          <w:rFonts w:hint="eastAsia" w:ascii="宋体" w:hAnsi="宋体" w:eastAsia="宋体" w:cs="Times New Roman"/>
          <w:b w:val="0"/>
          <w:bCs/>
          <w:sz w:val="24"/>
          <w:szCs w:val="24"/>
        </w:rPr>
        <w:t>时</w:t>
      </w:r>
      <w:r>
        <w:rPr>
          <w:rFonts w:hint="eastAsia" w:ascii="宋体" w:hAnsi="宋体" w:eastAsia="宋体" w:cs="Times New Roman"/>
          <w:b w:val="0"/>
          <w:bCs/>
          <w:sz w:val="24"/>
          <w:szCs w:val="24"/>
          <w:u w:val="single"/>
        </w:rPr>
        <w:t xml:space="preserve"> 0 </w:t>
      </w:r>
      <w:r>
        <w:rPr>
          <w:rFonts w:hint="eastAsia" w:ascii="宋体" w:hAnsi="宋体" w:eastAsia="宋体" w:cs="Times New Roman"/>
          <w:b w:val="0"/>
          <w:bCs/>
          <w:sz w:val="24"/>
          <w:szCs w:val="24"/>
        </w:rPr>
        <w:t>分（北京时间）。</w:t>
      </w:r>
    </w:p>
    <w:p>
      <w:pPr>
        <w:widowControl w:val="0"/>
        <w:tabs>
          <w:tab w:val="left" w:pos="0"/>
          <w:tab w:val="left" w:pos="1122"/>
        </w:tabs>
        <w:spacing w:after="0" w:line="440" w:lineRule="exact"/>
        <w:ind w:firstLine="462" w:firstLineChars="200"/>
        <w:jc w:val="both"/>
        <w:rPr>
          <w:rFonts w:hint="eastAsia" w:ascii="宋体" w:hAnsi="宋体" w:eastAsia="宋体" w:cs="Times New Roman"/>
          <w:b w:val="0"/>
          <w:bCs/>
          <w:sz w:val="24"/>
          <w:szCs w:val="24"/>
        </w:rPr>
      </w:pPr>
      <w:r>
        <w:rPr>
          <w:rFonts w:hint="eastAsia" w:ascii="宋体" w:hAnsi="宋体" w:eastAsia="宋体" w:cs="Times New Roman"/>
          <w:b w:val="0"/>
          <w:bCs/>
          <w:sz w:val="24"/>
          <w:szCs w:val="24"/>
          <w:lang w:val="en-US" w:eastAsia="zh-CN"/>
        </w:rPr>
        <w:t>2.</w:t>
      </w:r>
      <w:r>
        <w:rPr>
          <w:rFonts w:hint="eastAsia" w:ascii="宋体" w:hAnsi="宋体" w:eastAsia="宋体" w:cs="Times New Roman"/>
          <w:b w:val="0"/>
          <w:bCs/>
          <w:sz w:val="24"/>
          <w:szCs w:val="24"/>
        </w:rPr>
        <w:t>投标截止时间：</w:t>
      </w:r>
      <w:r>
        <w:rPr>
          <w:rFonts w:hint="eastAsia" w:ascii="宋体" w:hAnsi="宋体" w:eastAsia="宋体" w:cs="Times New Roman"/>
          <w:b w:val="0"/>
          <w:bCs/>
          <w:sz w:val="24"/>
          <w:szCs w:val="24"/>
          <w:u w:val="single"/>
        </w:rPr>
        <w:t xml:space="preserve"> 2020</w:t>
      </w:r>
      <w:r>
        <w:rPr>
          <w:rFonts w:hint="eastAsia" w:ascii="宋体" w:hAnsi="宋体" w:eastAsia="宋体" w:cs="Times New Roman"/>
          <w:b w:val="0"/>
          <w:bCs/>
          <w:sz w:val="24"/>
          <w:szCs w:val="24"/>
          <w:u w:val="single"/>
          <w:lang w:val="en-US" w:eastAsia="zh-CN"/>
        </w:rPr>
        <w:t xml:space="preserve"> </w:t>
      </w:r>
      <w:r>
        <w:rPr>
          <w:rFonts w:hint="eastAsia" w:ascii="宋体" w:hAnsi="宋体" w:eastAsia="宋体" w:cs="Times New Roman"/>
          <w:b w:val="0"/>
          <w:bCs/>
          <w:sz w:val="24"/>
          <w:szCs w:val="24"/>
        </w:rPr>
        <w:t xml:space="preserve">年 </w:t>
      </w:r>
      <w:r>
        <w:rPr>
          <w:rFonts w:hint="eastAsia" w:ascii="宋体" w:hAnsi="宋体" w:eastAsia="宋体" w:cs="Times New Roman"/>
          <w:b w:val="0"/>
          <w:bCs/>
          <w:sz w:val="24"/>
          <w:szCs w:val="24"/>
          <w:u w:val="single"/>
          <w:lang w:val="en-US" w:eastAsia="zh-CN"/>
        </w:rPr>
        <w:t>11</w:t>
      </w:r>
      <w:r>
        <w:rPr>
          <w:rFonts w:hint="eastAsia" w:ascii="宋体" w:hAnsi="宋体" w:eastAsia="宋体" w:cs="Times New Roman"/>
          <w:b w:val="0"/>
          <w:bCs/>
          <w:sz w:val="24"/>
          <w:szCs w:val="24"/>
        </w:rPr>
        <w:t xml:space="preserve">月 </w:t>
      </w:r>
      <w:r>
        <w:rPr>
          <w:rFonts w:hint="eastAsia" w:ascii="宋体" w:hAnsi="宋体" w:eastAsia="宋体" w:cs="Times New Roman"/>
          <w:b w:val="0"/>
          <w:bCs/>
          <w:sz w:val="24"/>
          <w:szCs w:val="24"/>
          <w:u w:val="single"/>
          <w:lang w:val="en-US" w:eastAsia="zh-CN"/>
        </w:rPr>
        <w:t>12</w:t>
      </w:r>
      <w:r>
        <w:rPr>
          <w:rFonts w:hint="eastAsia" w:ascii="宋体" w:hAnsi="宋体" w:eastAsia="宋体" w:cs="Times New Roman"/>
          <w:b w:val="0"/>
          <w:bCs/>
          <w:sz w:val="24"/>
          <w:szCs w:val="24"/>
        </w:rPr>
        <w:t>日</w:t>
      </w:r>
      <w:r>
        <w:rPr>
          <w:rFonts w:hint="eastAsia" w:ascii="宋体" w:hAnsi="宋体" w:eastAsia="宋体" w:cs="Times New Roman"/>
          <w:b w:val="0"/>
          <w:bCs/>
          <w:sz w:val="24"/>
          <w:szCs w:val="24"/>
          <w:u w:val="single"/>
        </w:rPr>
        <w:t xml:space="preserve"> 9 </w:t>
      </w:r>
      <w:r>
        <w:rPr>
          <w:rFonts w:hint="eastAsia" w:ascii="宋体" w:hAnsi="宋体" w:eastAsia="宋体" w:cs="Times New Roman"/>
          <w:b w:val="0"/>
          <w:bCs/>
          <w:sz w:val="24"/>
          <w:szCs w:val="24"/>
        </w:rPr>
        <w:t>时</w:t>
      </w:r>
      <w:r>
        <w:rPr>
          <w:rFonts w:hint="eastAsia" w:ascii="宋体" w:hAnsi="宋体" w:eastAsia="宋体" w:cs="Times New Roman"/>
          <w:b w:val="0"/>
          <w:bCs/>
          <w:sz w:val="24"/>
          <w:szCs w:val="24"/>
          <w:u w:val="single"/>
        </w:rPr>
        <w:t xml:space="preserve"> 0 </w:t>
      </w:r>
      <w:r>
        <w:rPr>
          <w:rFonts w:hint="eastAsia" w:ascii="宋体" w:hAnsi="宋体" w:eastAsia="宋体" w:cs="Times New Roman"/>
          <w:b w:val="0"/>
          <w:bCs/>
          <w:sz w:val="24"/>
          <w:szCs w:val="24"/>
        </w:rPr>
        <w:t>分（北京时间）。</w:t>
      </w:r>
    </w:p>
    <w:p>
      <w:pPr>
        <w:widowControl w:val="0"/>
        <w:tabs>
          <w:tab w:val="left" w:pos="0"/>
          <w:tab w:val="left" w:pos="1122"/>
        </w:tabs>
        <w:spacing w:after="0" w:line="440" w:lineRule="exact"/>
        <w:ind w:firstLine="462" w:firstLineChars="200"/>
        <w:jc w:val="both"/>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3.</w:t>
      </w:r>
      <w:r>
        <w:rPr>
          <w:rFonts w:hint="eastAsia" w:ascii="宋体" w:hAnsi="宋体" w:eastAsia="宋体" w:cs="Times New Roman"/>
          <w:b w:val="0"/>
          <w:bCs/>
          <w:sz w:val="24"/>
          <w:szCs w:val="24"/>
        </w:rPr>
        <w:t>开标时间：</w:t>
      </w:r>
      <w:r>
        <w:rPr>
          <w:rFonts w:hint="eastAsia" w:ascii="宋体" w:hAnsi="宋体" w:eastAsia="宋体" w:cs="Times New Roman"/>
          <w:b w:val="0"/>
          <w:bCs/>
          <w:sz w:val="24"/>
          <w:szCs w:val="24"/>
          <w:u w:val="single"/>
        </w:rPr>
        <w:t xml:space="preserve"> 2020 </w:t>
      </w:r>
      <w:r>
        <w:rPr>
          <w:rFonts w:hint="eastAsia" w:ascii="宋体" w:hAnsi="宋体" w:eastAsia="宋体" w:cs="Times New Roman"/>
          <w:b w:val="0"/>
          <w:bCs/>
          <w:sz w:val="24"/>
          <w:szCs w:val="24"/>
        </w:rPr>
        <w:t>年</w:t>
      </w:r>
      <w:r>
        <w:rPr>
          <w:rFonts w:hint="eastAsia" w:ascii="宋体" w:hAnsi="宋体" w:eastAsia="宋体" w:cs="Times New Roman"/>
          <w:b w:val="0"/>
          <w:bCs/>
          <w:sz w:val="24"/>
          <w:szCs w:val="24"/>
          <w:u w:val="single"/>
        </w:rPr>
        <w:t xml:space="preserve"> </w:t>
      </w:r>
      <w:r>
        <w:rPr>
          <w:rFonts w:hint="eastAsia" w:ascii="宋体" w:hAnsi="宋体" w:eastAsia="宋体" w:cs="Times New Roman"/>
          <w:b w:val="0"/>
          <w:bCs/>
          <w:sz w:val="24"/>
          <w:szCs w:val="24"/>
          <w:u w:val="single"/>
          <w:lang w:val="en-US" w:eastAsia="zh-CN"/>
        </w:rPr>
        <w:t>11</w:t>
      </w:r>
      <w:r>
        <w:rPr>
          <w:rFonts w:hint="eastAsia" w:ascii="宋体" w:hAnsi="宋体" w:eastAsia="宋体" w:cs="Times New Roman"/>
          <w:b w:val="0"/>
          <w:bCs/>
          <w:sz w:val="24"/>
          <w:szCs w:val="24"/>
          <w:u w:val="single"/>
        </w:rPr>
        <w:t xml:space="preserve"> </w:t>
      </w:r>
      <w:r>
        <w:rPr>
          <w:rFonts w:hint="eastAsia" w:ascii="宋体" w:hAnsi="宋体" w:eastAsia="宋体" w:cs="Times New Roman"/>
          <w:b w:val="0"/>
          <w:bCs/>
          <w:sz w:val="24"/>
          <w:szCs w:val="24"/>
        </w:rPr>
        <w:t>月</w:t>
      </w:r>
      <w:r>
        <w:rPr>
          <w:rFonts w:hint="eastAsia" w:ascii="宋体" w:hAnsi="宋体" w:eastAsia="宋体" w:cs="Times New Roman"/>
          <w:b w:val="0"/>
          <w:bCs/>
          <w:sz w:val="24"/>
          <w:szCs w:val="24"/>
          <w:u w:val="single"/>
        </w:rPr>
        <w:t xml:space="preserve"> </w:t>
      </w:r>
      <w:r>
        <w:rPr>
          <w:rFonts w:hint="eastAsia" w:ascii="宋体" w:hAnsi="宋体" w:eastAsia="宋体" w:cs="Times New Roman"/>
          <w:b w:val="0"/>
          <w:bCs/>
          <w:sz w:val="24"/>
          <w:szCs w:val="24"/>
          <w:u w:val="single"/>
          <w:lang w:val="en-US" w:eastAsia="zh-CN"/>
        </w:rPr>
        <w:t>12</w:t>
      </w:r>
      <w:r>
        <w:rPr>
          <w:rFonts w:hint="eastAsia" w:ascii="宋体" w:hAnsi="宋体" w:eastAsia="宋体" w:cs="Times New Roman"/>
          <w:b w:val="0"/>
          <w:bCs/>
          <w:sz w:val="24"/>
          <w:szCs w:val="24"/>
          <w:u w:val="single"/>
        </w:rPr>
        <w:t xml:space="preserve"> </w:t>
      </w:r>
      <w:r>
        <w:rPr>
          <w:rFonts w:hint="eastAsia" w:ascii="宋体" w:hAnsi="宋体" w:eastAsia="宋体" w:cs="Times New Roman"/>
          <w:b w:val="0"/>
          <w:bCs/>
          <w:sz w:val="24"/>
          <w:szCs w:val="24"/>
        </w:rPr>
        <w:t>日</w:t>
      </w:r>
      <w:r>
        <w:rPr>
          <w:rFonts w:hint="eastAsia" w:ascii="宋体" w:hAnsi="宋体" w:eastAsia="宋体" w:cs="Times New Roman"/>
          <w:b w:val="0"/>
          <w:bCs/>
          <w:sz w:val="24"/>
          <w:szCs w:val="24"/>
          <w:u w:val="single"/>
        </w:rPr>
        <w:t xml:space="preserve"> 9 </w:t>
      </w:r>
      <w:r>
        <w:rPr>
          <w:rFonts w:hint="eastAsia" w:ascii="宋体" w:hAnsi="宋体" w:eastAsia="宋体" w:cs="Times New Roman"/>
          <w:b w:val="0"/>
          <w:bCs/>
          <w:sz w:val="24"/>
          <w:szCs w:val="24"/>
        </w:rPr>
        <w:t>时</w:t>
      </w:r>
      <w:r>
        <w:rPr>
          <w:rFonts w:hint="eastAsia" w:ascii="宋体" w:hAnsi="宋体" w:eastAsia="宋体" w:cs="Times New Roman"/>
          <w:b w:val="0"/>
          <w:bCs/>
          <w:sz w:val="24"/>
          <w:szCs w:val="24"/>
          <w:u w:val="single"/>
        </w:rPr>
        <w:t xml:space="preserve"> 0 </w:t>
      </w:r>
      <w:r>
        <w:rPr>
          <w:rFonts w:hint="eastAsia" w:ascii="宋体" w:hAnsi="宋体" w:eastAsia="宋体" w:cs="Times New Roman"/>
          <w:b w:val="0"/>
          <w:bCs/>
          <w:sz w:val="24"/>
          <w:szCs w:val="24"/>
        </w:rPr>
        <w:t>分（北京时间）。</w:t>
      </w:r>
    </w:p>
    <w:p>
      <w:pPr>
        <w:widowControl w:val="0"/>
        <w:tabs>
          <w:tab w:val="left" w:pos="0"/>
          <w:tab w:val="left" w:pos="1122"/>
        </w:tabs>
        <w:spacing w:after="0" w:line="440" w:lineRule="exact"/>
        <w:ind w:firstLine="462" w:firstLineChars="200"/>
        <w:jc w:val="both"/>
        <w:rPr>
          <w:rFonts w:ascii="宋体" w:hAnsi="宋体" w:eastAsia="宋体" w:cs="Times New Roman"/>
          <w:b/>
          <w:sz w:val="24"/>
          <w:szCs w:val="24"/>
        </w:rPr>
      </w:pPr>
      <w:r>
        <w:rPr>
          <w:rFonts w:hint="eastAsia" w:ascii="宋体" w:hAnsi="宋体" w:eastAsia="宋体" w:cs="Times New Roman"/>
          <w:b/>
          <w:sz w:val="24"/>
          <w:szCs w:val="24"/>
        </w:rPr>
        <w:t>六、招标人</w:t>
      </w:r>
      <w:r>
        <w:rPr>
          <w:rFonts w:ascii="宋体" w:hAnsi="宋体" w:eastAsia="宋体" w:cs="Times New Roman"/>
          <w:b/>
          <w:sz w:val="24"/>
          <w:szCs w:val="24"/>
        </w:rPr>
        <w:t>联系方式</w:t>
      </w:r>
    </w:p>
    <w:p>
      <w:pPr>
        <w:widowControl w:val="0"/>
        <w:spacing w:after="0" w:line="440" w:lineRule="exact"/>
        <w:ind w:firstLine="924" w:firstLineChars="400"/>
        <w:jc w:val="both"/>
        <w:rPr>
          <w:rFonts w:ascii="宋体" w:hAnsi="宋体" w:eastAsia="宋体" w:cs="Times New Roman"/>
          <w:sz w:val="24"/>
          <w:szCs w:val="24"/>
        </w:rPr>
      </w:pPr>
      <w:r>
        <w:rPr>
          <w:rFonts w:hint="eastAsia" w:ascii="宋体" w:hAnsi="宋体" w:eastAsia="宋体" w:cs="Times New Roman"/>
          <w:sz w:val="24"/>
          <w:szCs w:val="24"/>
        </w:rPr>
        <w:t>联 系 人：</w:t>
      </w:r>
      <w:r>
        <w:rPr>
          <w:rFonts w:hint="eastAsia" w:ascii="宋体" w:hAnsi="宋体" w:eastAsia="宋体" w:cs="Times New Roman"/>
          <w:sz w:val="24"/>
          <w:szCs w:val="24"/>
          <w:u w:val="single"/>
        </w:rPr>
        <w:t xml:space="preserve"> 甘老师、杨老师   </w:t>
      </w:r>
    </w:p>
    <w:p>
      <w:pPr>
        <w:widowControl w:val="0"/>
        <w:spacing w:after="0" w:line="440" w:lineRule="exact"/>
        <w:ind w:firstLine="924" w:firstLineChars="400"/>
        <w:jc w:val="both"/>
        <w:rPr>
          <w:rFonts w:ascii="宋体" w:hAnsi="宋体" w:eastAsia="宋体" w:cs="Times New Roman"/>
          <w:sz w:val="24"/>
          <w:szCs w:val="24"/>
        </w:rPr>
      </w:pPr>
      <w:r>
        <w:rPr>
          <w:rFonts w:hint="eastAsia" w:ascii="宋体" w:hAnsi="宋体" w:eastAsia="宋体" w:cs="Times New Roman"/>
          <w:sz w:val="24"/>
          <w:szCs w:val="24"/>
        </w:rPr>
        <w:t>电    话：</w:t>
      </w:r>
      <w:r>
        <w:rPr>
          <w:rFonts w:hint="eastAsia" w:ascii="宋体" w:hAnsi="宋体" w:eastAsia="宋体" w:cs="Times New Roman"/>
          <w:sz w:val="24"/>
          <w:szCs w:val="24"/>
          <w:u w:val="single"/>
        </w:rPr>
        <w:t xml:space="preserve">  023-68766148    </w:t>
      </w:r>
    </w:p>
    <w:p>
      <w:pPr>
        <w:widowControl w:val="0"/>
        <w:spacing w:after="0" w:line="440" w:lineRule="exact"/>
        <w:ind w:firstLine="924" w:firstLineChars="400"/>
        <w:jc w:val="both"/>
        <w:rPr>
          <w:rFonts w:ascii="宋体" w:hAnsi="宋体" w:eastAsia="宋体" w:cs="Times New Roman"/>
          <w:sz w:val="24"/>
          <w:szCs w:val="24"/>
        </w:rPr>
      </w:pPr>
      <w:r>
        <w:rPr>
          <w:rFonts w:hint="eastAsia" w:ascii="宋体" w:hAnsi="宋体" w:eastAsia="宋体" w:cs="Times New Roman"/>
          <w:sz w:val="24"/>
          <w:szCs w:val="24"/>
        </w:rPr>
        <w:t>监督电话：</w:t>
      </w:r>
      <w:r>
        <w:rPr>
          <w:rFonts w:hint="eastAsia" w:ascii="宋体" w:hAnsi="宋体" w:eastAsia="宋体" w:cs="Times New Roman"/>
          <w:sz w:val="24"/>
          <w:szCs w:val="24"/>
          <w:u w:val="single"/>
        </w:rPr>
        <w:t xml:space="preserve">  023-68754035    </w:t>
      </w:r>
    </w:p>
    <w:p>
      <w:pPr>
        <w:widowControl w:val="0"/>
        <w:spacing w:afterLines="50" w:line="440" w:lineRule="exact"/>
        <w:ind w:left="4167" w:leftChars="432" w:hanging="3299" w:hangingChars="1428"/>
        <w:rPr>
          <w:rFonts w:ascii="宋体" w:hAnsi="宋体" w:eastAsia="宋体" w:cs="Times New Roman"/>
          <w:sz w:val="24"/>
          <w:szCs w:val="24"/>
        </w:rPr>
      </w:pPr>
    </w:p>
    <w:p>
      <w:pPr>
        <w:widowControl w:val="0"/>
        <w:spacing w:after="0" w:line="440" w:lineRule="exact"/>
        <w:ind w:left="4672" w:leftChars="2320" w:hanging="9" w:hangingChars="4"/>
        <w:jc w:val="both"/>
        <w:rPr>
          <w:rFonts w:ascii="宋体" w:hAnsi="宋体" w:eastAsia="宋体" w:cs="Times New Roman"/>
          <w:sz w:val="24"/>
          <w:szCs w:val="24"/>
        </w:rPr>
      </w:pPr>
      <w:r>
        <w:rPr>
          <w:rFonts w:hint="eastAsia" w:ascii="宋体" w:hAnsi="宋体" w:eastAsia="宋体" w:cs="Times New Roman"/>
          <w:sz w:val="24"/>
          <w:szCs w:val="24"/>
        </w:rPr>
        <w:t>招标人：物资采购中心</w:t>
      </w:r>
    </w:p>
    <w:p>
      <w:pPr>
        <w:widowControl w:val="0"/>
        <w:spacing w:after="0" w:line="440" w:lineRule="exact"/>
        <w:ind w:left="4723" w:leftChars="2350"/>
        <w:jc w:val="both"/>
        <w:rPr>
          <w:rFonts w:ascii="宋体" w:hAnsi="宋体" w:eastAsia="宋体" w:cs="Times New Roman"/>
          <w:sz w:val="24"/>
          <w:szCs w:val="24"/>
        </w:rPr>
      </w:pPr>
      <w:r>
        <w:rPr>
          <w:rFonts w:hint="eastAsia" w:ascii="宋体" w:hAnsi="宋体" w:eastAsia="宋体" w:cs="Times New Roman"/>
          <w:sz w:val="24"/>
          <w:szCs w:val="24"/>
        </w:rPr>
        <w:t xml:space="preserve"> 2020 年 </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 2</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日</w:t>
      </w:r>
    </w:p>
    <w:p>
      <w:pPr>
        <w:ind w:firstLine="4322" w:firstLineChars="2150"/>
      </w:pPr>
    </w:p>
    <w:p>
      <w:pPr>
        <w:autoSpaceDE w:val="0"/>
        <w:autoSpaceDN w:val="0"/>
        <w:adjustRightInd w:val="0"/>
        <w:snapToGrid w:val="0"/>
        <w:spacing w:line="440" w:lineRule="exact"/>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285612594"/>
      <w:bookmarkStart w:id="5" w:name="_Toc37172688"/>
      <w:bookmarkStart w:id="6" w:name="_Toc390713967"/>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autofit"/>
        <w:tblCellMar>
          <w:top w:w="0" w:type="dxa"/>
          <w:left w:w="108" w:type="dxa"/>
          <w:bottom w:w="0" w:type="dxa"/>
          <w:right w:w="108" w:type="dxa"/>
        </w:tblCellMar>
      </w:tblPr>
      <w:tblGrid>
        <w:gridCol w:w="851"/>
        <w:gridCol w:w="2268"/>
        <w:gridCol w:w="1275"/>
        <w:gridCol w:w="2421"/>
        <w:gridCol w:w="1059"/>
        <w:gridCol w:w="936"/>
      </w:tblGrid>
      <w:tr>
        <w:tblPrEx>
          <w:tblCellMar>
            <w:top w:w="0" w:type="dxa"/>
            <w:left w:w="108" w:type="dxa"/>
            <w:bottom w:w="0" w:type="dxa"/>
            <w:right w:w="108" w:type="dxa"/>
          </w:tblCellMar>
        </w:tblPrEx>
        <w:trPr>
          <w:trHeight w:val="956" w:hRule="exac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物资名称</w:t>
            </w:r>
          </w:p>
        </w:tc>
        <w:tc>
          <w:tcPr>
            <w:tcW w:w="12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规格</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计量</w:t>
            </w:r>
          </w:p>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cs="Times New Roman" w:asciiTheme="minorEastAsia" w:hAnsiTheme="minorEastAsia"/>
                <w:kern w:val="0"/>
                <w:sz w:val="24"/>
                <w:szCs w:val="24"/>
              </w:rPr>
            </w:pPr>
            <w:r>
              <w:rPr>
                <w:rFonts w:cs="Times New Roman" w:asciiTheme="minorEastAsia" w:hAnsiTheme="minorEastAsia"/>
                <w:kern w:val="0"/>
                <w:sz w:val="24"/>
                <w:szCs w:val="24"/>
              </w:rPr>
              <w:t>数量</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1</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麻醉机</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2</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tci输注泵</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可视喉镜</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855" w:hRule="exac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4</w:t>
            </w:r>
          </w:p>
        </w:tc>
        <w:tc>
          <w:tcPr>
            <w:tcW w:w="22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cs="Times New Roman" w:asciiTheme="minorEastAsia" w:hAnsiTheme="minorEastAsia"/>
                <w:szCs w:val="21"/>
              </w:rPr>
            </w:pPr>
            <w:r>
              <w:rPr>
                <w:rFonts w:hint="eastAsia" w:ascii="宋体" w:hAnsi="宋体" w:eastAsia="宋体" w:cs="宋体"/>
                <w:i w:val="0"/>
                <w:color w:val="000000"/>
                <w:kern w:val="0"/>
                <w:sz w:val="20"/>
                <w:szCs w:val="20"/>
                <w:u w:val="none"/>
                <w:lang w:val="en-US" w:eastAsia="zh-CN" w:bidi="ar"/>
              </w:rPr>
              <w:t>可视软镜</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s="Times New Roman" w:asciiTheme="minorEastAsia" w:hAnsiTheme="minorEastAsia"/>
                <w:kern w:val="0"/>
                <w:sz w:val="24"/>
                <w:szCs w:val="24"/>
              </w:rPr>
            </w:pPr>
            <w:r>
              <w:rPr>
                <w:rFonts w:hint="eastAsia" w:cs="Times New Roman" w:asciiTheme="minorEastAsia" w:hAnsiTheme="minorEastAsia"/>
                <w:szCs w:val="21"/>
                <w:lang w:eastAsia="zh-CN"/>
              </w:rPr>
              <w:t>台</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cs="Times New Roman" w:asciiTheme="minorEastAsia" w:hAnsiTheme="minorEastAsia"/>
                <w:kern w:val="0"/>
                <w:sz w:val="24"/>
                <w:szCs w:val="24"/>
              </w:rPr>
            </w:pPr>
            <w:r>
              <w:rPr>
                <w:rFonts w:hint="eastAsia" w:ascii="宋体" w:hAnsi="宋体" w:eastAsia="宋体" w:cs="宋体"/>
                <w:i w:val="0"/>
                <w:color w:val="000000"/>
                <w:kern w:val="0"/>
                <w:sz w:val="20"/>
                <w:szCs w:val="20"/>
                <w:u w:val="none"/>
                <w:lang w:val="en-US" w:eastAsia="zh-CN" w:bidi="ar"/>
              </w:rPr>
              <w:t>3</w:t>
            </w:r>
          </w:p>
        </w:tc>
      </w:tr>
      <w:bookmarkEnd w:id="8"/>
    </w:tbl>
    <w:p>
      <w:pPr>
        <w:adjustRightInd w:val="0"/>
        <w:snapToGrid w:val="0"/>
        <w:spacing w:line="440" w:lineRule="exact"/>
        <w:jc w:val="center"/>
        <w:rPr>
          <w:rFonts w:ascii="宋体" w:hAnsi="宋体" w:cs="宋体"/>
          <w:bCs/>
          <w:kern w:val="0"/>
          <w:sz w:val="44"/>
          <w:szCs w:val="44"/>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麻醉类设备</w:t>
      </w:r>
      <w:r>
        <w:rPr>
          <w:rFonts w:hint="eastAsia" w:ascii="宋体" w:hAnsi="宋体" w:eastAsia="宋体" w:cs="宋体"/>
          <w:bCs/>
          <w:kern w:val="0"/>
          <w:sz w:val="32"/>
          <w:szCs w:val="32"/>
        </w:rPr>
        <w:t>技术要求</w:t>
      </w:r>
    </w:p>
    <w:tbl>
      <w:tblPr>
        <w:tblStyle w:val="17"/>
        <w:tblW w:w="8830" w:type="dxa"/>
        <w:tblInd w:w="209" w:type="dxa"/>
        <w:tblLayout w:type="fixed"/>
        <w:tblCellMar>
          <w:top w:w="0" w:type="dxa"/>
          <w:left w:w="108" w:type="dxa"/>
          <w:bottom w:w="0" w:type="dxa"/>
          <w:right w:w="108" w:type="dxa"/>
        </w:tblCellMar>
      </w:tblPr>
      <w:tblGrid>
        <w:gridCol w:w="1176"/>
        <w:gridCol w:w="1302"/>
        <w:gridCol w:w="5359"/>
        <w:gridCol w:w="993"/>
      </w:tblGrid>
      <w:tr>
        <w:tblPrEx>
          <w:tblCellMar>
            <w:top w:w="0" w:type="dxa"/>
            <w:left w:w="108" w:type="dxa"/>
            <w:bottom w:w="0" w:type="dxa"/>
            <w:right w:w="108" w:type="dxa"/>
          </w:tblCellMar>
        </w:tblPrEx>
        <w:trPr>
          <w:trHeight w:val="478" w:hRule="atLeast"/>
        </w:trPr>
        <w:tc>
          <w:tcPr>
            <w:tcW w:w="11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53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613" w:hRule="atLeast"/>
        </w:trPr>
        <w:tc>
          <w:tcPr>
            <w:tcW w:w="1176"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13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麻醉机</w:t>
            </w:r>
          </w:p>
        </w:tc>
        <w:tc>
          <w:tcPr>
            <w:tcW w:w="5359" w:type="dxa"/>
            <w:tcBorders>
              <w:top w:val="single" w:color="auto" w:sz="4" w:space="0"/>
              <w:left w:val="nil"/>
              <w:bottom w:val="single" w:color="auto" w:sz="4" w:space="0"/>
              <w:right w:val="single" w:color="auto" w:sz="4" w:space="0"/>
            </w:tcBorders>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内置后备电池最少45分钟呼吸机使用；</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电动电控压力限制：15~70cm水柱；</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0"/>
                <w:szCs w:val="20"/>
                <w:u w:val="none"/>
                <w:lang w:val="en-US" w:eastAsia="zh-CN" w:bidi="ar"/>
              </w:rPr>
            </w:pPr>
            <w:r>
              <w:rPr>
                <w:rStyle w:val="48"/>
                <w:color w:val="auto"/>
                <w:lang w:val="en-US" w:eastAsia="zh-CN" w:bidi="ar"/>
              </w:rPr>
              <w:t>★3</w:t>
            </w:r>
            <w:r>
              <w:rPr>
                <w:rFonts w:hint="eastAsia" w:ascii="宋体" w:hAnsi="宋体" w:eastAsia="宋体" w:cs="宋体"/>
                <w:i w:val="0"/>
                <w:color w:val="auto"/>
                <w:kern w:val="0"/>
                <w:sz w:val="20"/>
                <w:szCs w:val="20"/>
                <w:u w:val="none"/>
                <w:lang w:val="en-US" w:eastAsia="zh-CN" w:bidi="ar"/>
              </w:rPr>
              <w:t>.潮气量：20-1400毫升，呼吸频率：4-60/分，呼吸比：4：1~1：4；</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4.呼气末正压：0~20cm水柱；</w:t>
            </w:r>
          </w:p>
          <w:p>
            <w:pPr>
              <w:keepNext w:val="0"/>
              <w:keepLines w:val="0"/>
              <w:widowControl/>
              <w:numPr>
                <w:ilvl w:val="0"/>
                <w:numId w:val="2"/>
              </w:numPr>
              <w:suppressLineNumbers w:val="0"/>
              <w:ind w:left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新鲜气体流量指示范围：0.0~12.0升/分；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★6</w:t>
            </w:r>
            <w:r>
              <w:rPr>
                <w:rFonts w:hint="eastAsia" w:ascii="宋体" w:hAnsi="宋体" w:eastAsia="宋体" w:cs="宋体"/>
                <w:i w:val="0"/>
                <w:color w:val="000000"/>
                <w:kern w:val="0"/>
                <w:sz w:val="20"/>
                <w:szCs w:val="20"/>
                <w:u w:val="none"/>
                <w:lang w:val="en-US" w:eastAsia="zh-CN" w:bidi="ar"/>
              </w:rPr>
              <w:t>.能持续监测吸入氧浓度，呼吸频率，潮气量，分钟通气量，平均气道压，气道峰压和PEEP，以及所有新鲜气体流量信息以虚拟流量管形式，显示在屏幕上；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★7</w:t>
            </w:r>
            <w:r>
              <w:rPr>
                <w:rFonts w:hint="eastAsia" w:ascii="宋体" w:hAnsi="宋体" w:eastAsia="宋体" w:cs="宋体"/>
                <w:i w:val="0"/>
                <w:color w:val="000000"/>
                <w:kern w:val="0"/>
                <w:sz w:val="20"/>
                <w:szCs w:val="20"/>
                <w:u w:val="none"/>
                <w:lang w:val="en-US" w:eastAsia="zh-CN" w:bidi="ar"/>
              </w:rPr>
              <w:t>.串行接口：RS232 传输协议；</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8.可供输出的数据：所有新鲜气体流量，呼吸机和氧浓度参数，多种通气模式（ippv、pcv、simv）。</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71" w:hRule="atLeast"/>
        </w:trPr>
        <w:tc>
          <w:tcPr>
            <w:tcW w:w="1176"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1302"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tci输注泵</w:t>
            </w:r>
          </w:p>
        </w:tc>
        <w:tc>
          <w:tcPr>
            <w:tcW w:w="5359"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1.具有血浆靶控、效应室靶控、恒速、药物库四种输注模式；</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2.具有十一种麻醉药物（异丙酚、瑞芬太尼、舒芬太尼、阿芬太尼、芬太尼、维库溴铵、罗库溴铵、阿曲可林、氯胺酮、咪唑安定、依托咪酯）的药代动力学模型，异丙酚具有儿童模型（年龄范围3岁一99岁、体重范围：12kg-150kg）；</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有定时诱导功能，诱导时间可以根据病人状况设定；</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4.具有靶浓度与剂量换算功能；</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5.可以实时预测药物衰减到一定浓度的时间；</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Fonts w:hint="eastAsia" w:ascii="宋体" w:hAnsi="宋体" w:eastAsia="宋体" w:cs="宋体"/>
                <w:i w:val="0"/>
                <w:color w:val="000000"/>
                <w:kern w:val="0"/>
                <w:sz w:val="20"/>
                <w:szCs w:val="20"/>
                <w:u w:val="none"/>
                <w:lang w:val="en-US" w:eastAsia="zh-CN" w:bidi="ar"/>
              </w:rPr>
              <w:t>6.恒速功能具有十种注射模式：ml/h、ml/min、mg/h、μg/h、mg/min、μg/min、mg/kg/h、μg/kg/h、mg/kg/min、μg/kg/min；7.可自动识别5、10、20、30、50/60ml注射器。</w:t>
            </w:r>
          </w:p>
        </w:tc>
        <w:tc>
          <w:tcPr>
            <w:tcW w:w="993"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0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3</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Cs/>
                <w:kern w:val="0"/>
                <w:szCs w:val="21"/>
              </w:rPr>
            </w:pPr>
            <w:r>
              <w:rPr>
                <w:rFonts w:hint="eastAsia" w:ascii="宋体" w:hAnsi="宋体" w:eastAsia="宋体" w:cs="宋体"/>
                <w:i w:val="0"/>
                <w:color w:val="000000"/>
                <w:kern w:val="0"/>
                <w:sz w:val="20"/>
                <w:szCs w:val="20"/>
                <w:u w:val="none"/>
                <w:lang w:val="en-US" w:eastAsia="zh-CN" w:bidi="ar"/>
              </w:rPr>
              <w:t>可视喉镜</w:t>
            </w:r>
          </w:p>
        </w:tc>
        <w:tc>
          <w:tcPr>
            <w:tcW w:w="5359" w:type="dxa"/>
            <w:tcBorders>
              <w:top w:val="nil"/>
              <w:left w:val="nil"/>
              <w:bottom w:val="single" w:color="auto" w:sz="4" w:space="0"/>
              <w:right w:val="single" w:color="auto" w:sz="4" w:space="0"/>
            </w:tcBorders>
            <w:vAlign w:val="center"/>
          </w:tcPr>
          <w:p>
            <w:pPr>
              <w:keepNext w:val="0"/>
              <w:keepLines w:val="0"/>
              <w:widowControl/>
              <w:numPr>
                <w:ilvl w:val="0"/>
                <w:numId w:val="3"/>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喉镜柄握持舒适，喉镜片长短适中，具有适合不同体型的多种镜片；</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插管过程中，喉镜片不阻挡气管导管；</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摄像头与喉镜片前端距离适中，无盲区；</w:t>
            </w:r>
          </w:p>
          <w:p>
            <w:pPr>
              <w:keepNext w:val="0"/>
              <w:keepLines w:val="0"/>
              <w:widowControl/>
              <w:numPr>
                <w:ilvl w:val="0"/>
                <w:numId w:val="0"/>
              </w:numPr>
              <w:suppressLineNumbers w:val="0"/>
              <w:ind w:leftChars="0"/>
              <w:jc w:val="left"/>
              <w:textAlignment w:val="center"/>
              <w:rPr>
                <w:rFonts w:ascii="宋体" w:hAnsi="宋体" w:eastAsia="宋体" w:cs="宋体"/>
                <w:szCs w:val="21"/>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4.显示器能高清显示，无黑点、暗斑；显示器能上下0°~130°、左右0°~270°转动，并能录制、回放、导出。</w:t>
            </w:r>
          </w:p>
        </w:tc>
        <w:tc>
          <w:tcPr>
            <w:tcW w:w="993" w:type="dxa"/>
            <w:tcBorders>
              <w:top w:val="nil"/>
              <w:left w:val="nil"/>
              <w:bottom w:val="single" w:color="auto" w:sz="4" w:space="0"/>
              <w:right w:val="single" w:color="auto" w:sz="8" w:space="0"/>
            </w:tcBorders>
            <w:vAlign w:val="center"/>
          </w:tcPr>
          <w:p>
            <w:pPr>
              <w:widowControl/>
              <w:adjustRightInd w:val="0"/>
              <w:snapToGrid w:val="0"/>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990" w:hRule="atLeast"/>
        </w:trPr>
        <w:tc>
          <w:tcPr>
            <w:tcW w:w="117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kern w:val="0"/>
                <w:szCs w:val="21"/>
              </w:rPr>
            </w:pPr>
            <w:r>
              <w:rPr>
                <w:rFonts w:hint="eastAsia" w:ascii="宋体" w:hAnsi="宋体" w:eastAsia="宋体" w:cs="宋体"/>
                <w:i w:val="0"/>
                <w:color w:val="000000"/>
                <w:kern w:val="0"/>
                <w:sz w:val="20"/>
                <w:szCs w:val="20"/>
                <w:u w:val="none"/>
                <w:lang w:val="en-US" w:eastAsia="zh-CN" w:bidi="ar"/>
              </w:rPr>
              <w:t>4</w:t>
            </w:r>
          </w:p>
        </w:tc>
        <w:tc>
          <w:tcPr>
            <w:tcW w:w="13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b/>
                <w:bCs/>
                <w:kern w:val="0"/>
                <w:szCs w:val="21"/>
              </w:rPr>
            </w:pPr>
            <w:r>
              <w:rPr>
                <w:rFonts w:hint="eastAsia" w:ascii="宋体" w:hAnsi="宋体" w:eastAsia="宋体" w:cs="宋体"/>
                <w:i w:val="0"/>
                <w:color w:val="000000"/>
                <w:kern w:val="0"/>
                <w:sz w:val="20"/>
                <w:szCs w:val="20"/>
                <w:u w:val="none"/>
                <w:lang w:val="en-US" w:eastAsia="zh-CN" w:bidi="ar"/>
              </w:rPr>
              <w:t>可视软镜</w:t>
            </w:r>
          </w:p>
        </w:tc>
        <w:tc>
          <w:tcPr>
            <w:tcW w:w="535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1.用于经鼻经口插管及困难气道插管，同时具备给药、给氧、负压吸引等功能，教学演示。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2.配备一体式2.7"-3.3"TFT便携式显示屏，显示器左右转动角度不小于0-180°，显示屏上下转动角度不小于0-180°，同时配备≥15寸专业显示屏，方便教学观察。</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3.规格要求： 1.软管外直径5.2mm，器械通道﹦2.2mm，有效工作长度600㎜； 2.软管外直径3.2mm，器械通道﹦1.2mm，有效工作长度600㎜；3.软管外直径4.0mm，器械通道﹦1.5mm，有效工作长度600㎜。</w:t>
            </w:r>
          </w:p>
          <w:p>
            <w:pPr>
              <w:keepNext w:val="0"/>
              <w:keepLines w:val="0"/>
              <w:widowControl/>
              <w:numPr>
                <w:ilvl w:val="0"/>
                <w:numId w:val="3"/>
              </w:numPr>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镜体手柄为非金属医用高分子材料制成，机身轻盈耐腐蚀，一体式显示屏与镜体总重量不大于500克,操作方便。</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5.先端头部位外表皮由非金属医用高分子材料制成。</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6.吸引按钮采用防脱落设计，下压吸引按钮不能拔出，必须上台才能取出。采用电子成像技术，摄像系统位于插入管前端；采用LED照明光源；不含光纤和像纤。</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kern w:val="0"/>
                <w:sz w:val="20"/>
                <w:szCs w:val="20"/>
                <w:u w:val="none"/>
                <w:lang w:val="en-US" w:eastAsia="zh-CN" w:bidi="ar"/>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7.主机有拍照、摄像、储存等功能，具有视频输出且兼容AV输出功能。整机参数：分辨率≥9lp/mm,景深 :3-100㎜。镜体手柄配置不可拆卸式气压平衡阀，可随时轻松对镜体测漏。插入管前端先端头由操作手柄控制上下弯曲角度，向上≥160°，向下≥130。采用自制高分辨率摄像头，开机不需白平衡即可确保显示效果一致性。</w:t>
            </w:r>
          </w:p>
          <w:p>
            <w:pPr>
              <w:keepNext w:val="0"/>
              <w:keepLines w:val="0"/>
              <w:widowControl/>
              <w:numPr>
                <w:ilvl w:val="0"/>
                <w:numId w:val="0"/>
              </w:numPr>
              <w:suppressLineNumbers w:val="0"/>
              <w:ind w:leftChars="0"/>
              <w:jc w:val="left"/>
              <w:textAlignment w:val="center"/>
              <w:rPr>
                <w:rFonts w:ascii="宋体" w:hAnsi="宋体" w:eastAsia="宋体" w:cs="宋体"/>
                <w:kern w:val="0"/>
                <w:szCs w:val="21"/>
              </w:rPr>
            </w:pPr>
            <w:r>
              <w:rPr>
                <w:rStyle w:val="48"/>
                <w:lang w:val="en-US" w:eastAsia="zh-CN" w:bidi="ar"/>
              </w:rPr>
              <w:t>★</w:t>
            </w:r>
            <w:r>
              <w:rPr>
                <w:rFonts w:hint="eastAsia" w:ascii="宋体" w:hAnsi="宋体" w:eastAsia="宋体" w:cs="宋体"/>
                <w:i w:val="0"/>
                <w:color w:val="000000"/>
                <w:kern w:val="0"/>
                <w:sz w:val="20"/>
                <w:szCs w:val="20"/>
                <w:u w:val="none"/>
                <w:lang w:val="en-US" w:eastAsia="zh-CN" w:bidi="ar"/>
              </w:rPr>
              <w:t>8.配置一体式便携式显示器三个，15寸以上专业显示屏三个，软管部件1一个，软管部件2一个,软管部件3一个,充电器三套，侧漏仪三个，金属消毒帽三个,移动支架三个，测漏堵头三个，ETO通气阀三个。</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75" w:hRule="atLeast"/>
        </w:trPr>
        <w:tc>
          <w:tcPr>
            <w:tcW w:w="2478" w:type="dxa"/>
            <w:gridSpan w:val="2"/>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售后服务</w:t>
            </w:r>
          </w:p>
        </w:tc>
        <w:tc>
          <w:tcPr>
            <w:tcW w:w="5359"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　</w:t>
            </w:r>
          </w:p>
        </w:tc>
      </w:tr>
      <w:tr>
        <w:tblPrEx>
          <w:tblCellMar>
            <w:top w:w="0" w:type="dxa"/>
            <w:left w:w="108" w:type="dxa"/>
            <w:bottom w:w="0" w:type="dxa"/>
            <w:right w:w="108" w:type="dxa"/>
          </w:tblCellMar>
        </w:tblPrEx>
        <w:trPr>
          <w:trHeight w:val="692"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25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2</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24</w:t>
            </w:r>
            <w:r>
              <w:rPr>
                <w:rFonts w:hint="eastAsia" w:ascii="宋体" w:hAnsi="宋体" w:eastAsia="宋体" w:cs="宋体"/>
                <w:kern w:val="0"/>
                <w:szCs w:val="21"/>
              </w:rPr>
              <w:t>小时（外地）</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3</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10</w:t>
            </w:r>
            <w:r>
              <w:rPr>
                <w:rFonts w:hint="eastAsia" w:ascii="宋体" w:hAnsi="宋体" w:eastAsia="宋体" w:cs="宋体"/>
                <w:kern w:val="0"/>
                <w:szCs w:val="21"/>
              </w:rPr>
              <w:t>年</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781" w:hRule="atLeast"/>
        </w:trPr>
        <w:tc>
          <w:tcPr>
            <w:tcW w:w="1176"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4</w:t>
            </w:r>
          </w:p>
        </w:tc>
        <w:tc>
          <w:tcPr>
            <w:tcW w:w="130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5359"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993"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79"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5</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提供详细操作手册、维修保养手册、安装手册等</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6</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7</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44"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8</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9</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1176"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10</w:t>
            </w:r>
          </w:p>
        </w:tc>
        <w:tc>
          <w:tcPr>
            <w:tcW w:w="130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5359"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993"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390713968"/>
      <w:bookmarkStart w:id="11" w:name="_Toc37172689"/>
      <w:bookmarkStart w:id="12" w:name="_Toc285612601"/>
      <w:bookmarkStart w:id="13" w:name="_Toc435540980"/>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（www.plap.cn）、</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(11)医疗器械经营许可证或二类备案凭证（需具备投标产品经营资格)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(13)生产企业《医疗器械生产许可证》（需具备投标产品生产资格，进口产品提供国内总代理相关经营许可证）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(14)投标产品《医疗器械产品注册证》（所投产品不属于医疗器械的无需提供）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8.</w:t>
            </w:r>
            <w:r>
              <w:rPr>
                <w:rFonts w:hint="eastAsia" w:asciiTheme="minorEastAsia" w:hAnsiTheme="minorEastAsia"/>
                <w:szCs w:val="21"/>
              </w:rPr>
              <w:t xml:space="preserve"> </w:t>
            </w:r>
            <w:r>
              <w:rPr>
                <w:rFonts w:hint="eastAsia" w:cs="宋体" w:asciiTheme="minorEastAsia" w:hAnsiTheme="minorEastAsia"/>
                <w:kern w:val="0"/>
                <w:szCs w:val="21"/>
              </w:rPr>
              <w:t>医疗器械经营许可证或二类备案凭证</w:t>
            </w:r>
            <w:r>
              <w:rPr>
                <w:rFonts w:hint="eastAsia" w:cs="Times New Roman" w:asciiTheme="minorEastAsia" w:hAnsiTheme="minorEastAsia"/>
                <w:kern w:val="0"/>
                <w:szCs w:val="21"/>
              </w:rPr>
              <w:t>（需具备投标产品经营资格；所投产品不属于医疗器械的无需提供)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9. 生产企业营业执照（进口产品需提供国内总代理营业执照）</w:t>
            </w: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10.</w:t>
            </w:r>
            <w:r>
              <w:rPr>
                <w:rFonts w:hint="eastAsia" w:asciiTheme="minorEastAsia" w:hAnsiTheme="minorEastAsia"/>
                <w:szCs w:val="21"/>
              </w:rPr>
              <w:t xml:space="preserve"> </w:t>
            </w:r>
            <w:r>
              <w:rPr>
                <w:rFonts w:hint="eastAsia" w:cs="宋体" w:asciiTheme="minorEastAsia" w:hAnsiTheme="minorEastAsia"/>
                <w:kern w:val="0"/>
                <w:szCs w:val="21"/>
              </w:rPr>
              <w:t>生产企业《医疗器械生产许可证》</w:t>
            </w:r>
            <w:r>
              <w:rPr>
                <w:rFonts w:hint="eastAsia" w:cs="Times New Roman" w:asciiTheme="minorEastAsia" w:hAnsiTheme="minorEastAsia"/>
                <w:kern w:val="0"/>
                <w:szCs w:val="21"/>
              </w:rPr>
              <w:t>（需具备投标产品生产资格，进口产品提供国内总代理相关经营许可证；所投产品不属于医疗器械的无需提供）</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11.</w:t>
            </w:r>
            <w:r>
              <w:rPr>
                <w:rFonts w:hint="eastAsia" w:asciiTheme="minorEastAsia" w:hAnsiTheme="minorEastAsia"/>
                <w:szCs w:val="21"/>
              </w:rPr>
              <w:t xml:space="preserve"> </w:t>
            </w:r>
            <w:r>
              <w:rPr>
                <w:rFonts w:hint="eastAsia" w:cs="宋体" w:asciiTheme="minorEastAsia" w:hAnsiTheme="minorEastAsia"/>
                <w:kern w:val="0"/>
                <w:szCs w:val="21"/>
              </w:rPr>
              <w:t>投标产品《医疗器械产品注册证》</w:t>
            </w:r>
            <w:r>
              <w:rPr>
                <w:rFonts w:hint="eastAsia" w:cs="Times New Roman" w:asciiTheme="minorEastAsia" w:hAnsiTheme="minorEastAsia"/>
                <w:kern w:val="0"/>
                <w:szCs w:val="21"/>
              </w:rPr>
              <w:t>（所投产品不属于医疗器械的无需提供）</w:t>
            </w:r>
          </w:p>
        </w:tc>
      </w:tr>
      <w:tr>
        <w:tblPrEx>
          <w:tblCellMar>
            <w:top w:w="0" w:type="dxa"/>
            <w:left w:w="108" w:type="dxa"/>
            <w:bottom w:w="0" w:type="dxa"/>
            <w:right w:w="108" w:type="dxa"/>
          </w:tblCellMar>
        </w:tblPrEx>
        <w:trPr>
          <w:trHeight w:val="689"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rPr>
              <w:t>12.</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麻醉机</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1.内置后备电池最少45分钟呼吸机使用；</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2.电动电控压力限制：15~70cm水柱；</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★3.潮气量：20-1400毫升，呼吸频率：4-60/分，呼吸比：4：1~1：4；</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default" w:ascii="宋体" w:hAnsi="宋体" w:eastAsia="宋体" w:cs="宋体"/>
                <w:kern w:val="0"/>
                <w:sz w:val="20"/>
                <w:szCs w:val="21"/>
                <w:lang w:val="en-US" w:eastAsia="zh-CN"/>
              </w:rPr>
            </w:pPr>
            <w:r>
              <w:rPr>
                <w:rFonts w:hint="eastAsia" w:ascii="宋体" w:hAnsi="宋体" w:eastAsia="宋体" w:cs="宋体"/>
                <w:kern w:val="0"/>
                <w:sz w:val="20"/>
                <w:szCs w:val="21"/>
                <w:lang w:val="en-US" w:eastAsia="zh-CN"/>
              </w:rPr>
              <w:t>4.</w:t>
            </w:r>
            <w:r>
              <w:rPr>
                <w:rFonts w:hint="eastAsia" w:cs="Times New Roman" w:asciiTheme="minorEastAsia" w:hAnsiTheme="minorEastAsia" w:eastAsiaTheme="minorEastAsia"/>
                <w:kern w:val="0"/>
                <w:sz w:val="21"/>
                <w:szCs w:val="21"/>
              </w:rPr>
              <w:t>呼气末正压：0~20cm水柱；</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5.新鲜气体流量指示范围：0.0~12.0升/分；</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★6.能持续监测吸入氧浓度，呼吸频率，潮气量，分钟通气量，平均气道压，气道峰压和PEEP，以及所有新鲜气体流量信息以虚拟流量管形式，显示在屏幕上；</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★7.串行接口：RS232 传输协议；</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8.可供输出的数据：所有新鲜气体流量，呼吸机和氧浓度参数，多种通气模式（ippv、pcv、simv）。</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tci输注泵</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★1.具有血浆靶控、效应室靶控、恒速、药物库四种输注模式；</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具有十一种麻醉药物（异丙酚、瑞芬太尼、舒芬太尼、阿芬太尼、芬太尼、维库溴铵、罗库溴铵、阿曲可林、氯胺酮、咪唑安定、依托咪酯）的药代动力学模型，异丙酚具有儿童模型（年龄范围3岁一99岁、体重范围：12kg-150kg）；</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3.有定时诱导功能，诱导时间可以根据病人状况设定；</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4.具有靶浓度与剂量换算功能；</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5.可以实时预测药物衰减到一定浓度的时间；</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6.恒速功能具有十种注射模式：ml/h、ml/min、mg/h、μg/h、mg/min、μg/min、mg/kg/h、μg/kg/h、mg/kg/min、μg/kg/min；</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7.可自动识别5、10、20、30、50/60ml注射器。</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可视喉镜</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1.喉镜柄握持舒适，喉镜片长短适中，具有适合不同体型的多种镜片；</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2.插管过程中，喉镜片不阻挡气管导管；</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3.摄像头与喉镜片前端距离适中，无盲区；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★4.显示器能高清显示，无黑点、暗斑；显示器能上下0°~130°、左右0°~270°转动，并能录制、回放、导出。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b/>
                <w:bCs/>
                <w:kern w:val="0"/>
                <w:sz w:val="21"/>
                <w:szCs w:val="21"/>
              </w:rPr>
              <w:t>可视软镜</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★1.用于经鼻经口插管及困难气道插管，同时具备给药、给氧、负压吸引等功能，教学演示。</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★2.配备一体式2.7"-3.3"TFT便携式显示屏，显示器左右转动角度不小于0-180°，显示屏上下转动角度不小于0-180°，同时配备≥15寸专业显示屏，方便教学观察。</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★3.规格要求： </w:t>
            </w:r>
          </w:p>
          <w:p>
            <w:pPr>
              <w:numPr>
                <w:ilvl w:val="0"/>
                <w:numId w:val="4"/>
              </w:num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 xml:space="preserve">软管外直径5.2mm，器械通道﹦2.2mm，有效工作长度600㎜； </w:t>
            </w:r>
          </w:p>
          <w:p>
            <w:pPr>
              <w:numPr>
                <w:ilvl w:val="0"/>
                <w:numId w:val="4"/>
              </w:num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2.软管外直径3.2mm，器械通道﹦1.2mm，有效工作长度600㎜；</w:t>
            </w:r>
          </w:p>
          <w:p>
            <w:pPr>
              <w:numPr>
                <w:ilvl w:val="0"/>
                <w:numId w:val="4"/>
              </w:num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3.软管外直径4.0mm，器械通道﹦1.5mm，有效工作长度600㎜。</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4.镜体手柄为非金属医用高分子材料制成，机身轻盈耐腐蚀，一体式显示屏与镜体总重量不大于500克,操作方便。</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5.先端头部位外表皮由非金属医用高分子材料制成。</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6.吸引按钮采用防脱落设计，下压吸引按钮不能拔出，必须上台才能取出。采用电子成像技术，摄像系统位于插入管前端；采用LED照明光源；不含光纤和像纤。</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eastAsia="宋体" w:cs="Times New Roman" w:asciiTheme="minorEastAsia" w:hAnsiTheme="minorEastAsia"/>
                <w:kern w:val="0"/>
                <w:sz w:val="20"/>
                <w:szCs w:val="21"/>
                <w:lang w:val="en-US" w:eastAsia="zh-CN"/>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★7.主机有拍照、摄像、储存等功能，具有视频输出且兼容AV输出功能。整机参数：分辨率≥9lp/mm,景深 :3-100㎜。镜体手柄配置不可拆卸式气压平衡阀，可随时轻松对镜体测漏。插入管前端先端头由操作手柄控制上下弯曲角度，向上≥160°，向下≥130。采用自制高分辨率摄像头，开机不需白平衡即可确保显示效果一致性。</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hint="eastAsia" w:ascii="宋体" w:hAnsi="宋体" w:eastAsia="宋体" w:cs="宋体"/>
                <w:kern w:val="0"/>
                <w:sz w:val="21"/>
                <w:szCs w:val="21"/>
              </w:rPr>
            </w:pPr>
            <w:r>
              <w:rPr>
                <w:rFonts w:hint="eastAsia" w:ascii="宋体" w:hAnsi="宋体" w:eastAsia="宋体" w:cs="宋体"/>
                <w:kern w:val="0"/>
                <w:sz w:val="21"/>
                <w:szCs w:val="21"/>
              </w:rPr>
              <w:t>★8.配置一体式便携式显示器三个，15寸以上专业显示屏三个，软管部件1一个，软管部件2一个,软管部件3一个,充电器三套，侧漏仪三个，金属消毒帽三个,移动支架三个，测漏堵头三个，ETO通气阀三个。</w:t>
            </w:r>
          </w:p>
        </w:tc>
        <w:tc>
          <w:tcPr>
            <w:tcW w:w="708" w:type="dxa"/>
            <w:vAlign w:val="center"/>
          </w:tcPr>
          <w:p>
            <w:pPr>
              <w:spacing w:line="440" w:lineRule="exact"/>
              <w:jc w:val="center"/>
              <w:rPr>
                <w:rFonts w:hint="eastAsia" w:cs="Times New Roman" w:asciiTheme="minorEastAsia" w:hAnsiTheme="minorEastAsia" w:eastAsiaTheme="minorEastAsia"/>
                <w:kern w:val="0"/>
                <w:sz w:val="21"/>
                <w:szCs w:val="21"/>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7172690"/>
      <w:bookmarkStart w:id="15" w:name="_Toc390713969"/>
      <w:bookmarkStart w:id="16" w:name="_Toc435540981"/>
      <w:bookmarkStart w:id="17"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37172691"/>
      <w:bookmarkStart w:id="19" w:name="_Toc390713970"/>
      <w:bookmarkStart w:id="20" w:name="_Toc435540982"/>
      <w:bookmarkStart w:id="21" w:name="_Toc240432233"/>
      <w:bookmarkStart w:id="22" w:name="_Toc285612604"/>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5"/>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5"/>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5"/>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5"/>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5"/>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yra3J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cq2tyT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gRBMNUAAAAIAQAADwAAAAAAAAABACAAAAAiAAAAZHJzL2Rvd25y&#10;ZXYueG1sUEsBAhQAFAAAAAgAh07iQPDkAvA6AgAAYgQAAA4AAAAAAAAAAQAgAAAAJAEAAGRycy9l&#10;Mm9Eb2MueG1sUEsFBgAAAAAGAAYAWQEAANA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ZD0cW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6KYUg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OimFI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3780D"/>
    <w:multiLevelType w:val="singleLevel"/>
    <w:tmpl w:val="8BF3780D"/>
    <w:lvl w:ilvl="0" w:tentative="0">
      <w:start w:val="1"/>
      <w:numFmt w:val="decimal"/>
      <w:lvlText w:val="%1."/>
      <w:lvlJc w:val="left"/>
      <w:pPr>
        <w:tabs>
          <w:tab w:val="left" w:pos="312"/>
        </w:tabs>
      </w:pPr>
    </w:lvl>
  </w:abstractNum>
  <w:abstractNum w:abstractNumId="1">
    <w:nsid w:val="A95458DD"/>
    <w:multiLevelType w:val="singleLevel"/>
    <w:tmpl w:val="A95458DD"/>
    <w:lvl w:ilvl="0" w:tentative="0">
      <w:start w:val="5"/>
      <w:numFmt w:val="decimal"/>
      <w:lvlText w:val="%1."/>
      <w:lvlJc w:val="left"/>
      <w:pPr>
        <w:tabs>
          <w:tab w:val="left" w:pos="312"/>
        </w:tabs>
      </w:pPr>
    </w:lvl>
  </w:abstractNum>
  <w:abstractNum w:abstractNumId="2">
    <w:nsid w:val="EAC39239"/>
    <w:multiLevelType w:val="singleLevel"/>
    <w:tmpl w:val="EAC39239"/>
    <w:lvl w:ilvl="0" w:tentative="0">
      <w:start w:val="1"/>
      <w:numFmt w:val="decimal"/>
      <w:lvlText w:val="%1."/>
      <w:lvlJc w:val="left"/>
      <w:pPr>
        <w:tabs>
          <w:tab w:val="left" w:pos="312"/>
        </w:tabs>
      </w:pPr>
    </w:lvl>
  </w:abstractNum>
  <w:abstractNum w:abstractNumId="3">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abstractNum w:abstractNumId="4">
    <w:nsid w:val="78FDF6EC"/>
    <w:multiLevelType w:val="singleLevel"/>
    <w:tmpl w:val="78FDF6EC"/>
    <w:lvl w:ilvl="0" w:tentative="0">
      <w:start w:val="1"/>
      <w:numFmt w:val="decimal"/>
      <w:lvlText w:val="%1."/>
      <w:lvlJc w:val="left"/>
      <w:pPr>
        <w:tabs>
          <w:tab w:val="left" w:pos="312"/>
        </w:tabs>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4792945"/>
    <w:rsid w:val="0CDB79D9"/>
    <w:rsid w:val="12595B3B"/>
    <w:rsid w:val="2B73463B"/>
    <w:rsid w:val="2DED6AB6"/>
    <w:rsid w:val="2E791F68"/>
    <w:rsid w:val="2EA95FCD"/>
    <w:rsid w:val="30093D2B"/>
    <w:rsid w:val="45BD552E"/>
    <w:rsid w:val="4B1F15F0"/>
    <w:rsid w:val="5AB16304"/>
    <w:rsid w:val="63E44B58"/>
    <w:rsid w:val="79B95CC6"/>
    <w:rsid w:val="7F67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 w:type="character" w:customStyle="1" w:styleId="48">
    <w:name w:val="font31"/>
    <w:basedOn w:val="19"/>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0</TotalTime>
  <ScaleCrop>false</ScaleCrop>
  <LinksUpToDate>false</LinksUpToDate>
  <CharactersWithSpaces>33081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2020-06-09T08:36:00Z</cp:lastPrinted>
  <dcterms:modified xsi:type="dcterms:W3CDTF">2020-10-29T02:25:03Z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