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lang w:eastAsia="zh-CN"/>
        </w:rPr>
        <w:t>竞争性</w:t>
      </w:r>
      <w:r>
        <w:rPr>
          <w:rFonts w:hint="eastAsia" w:ascii="Times New Roman" w:hAnsi="Times New Roman" w:eastAsia="方正小标宋简体" w:cs="Times New Roman"/>
          <w:kern w:val="0"/>
          <w:sz w:val="84"/>
          <w:szCs w:val="84"/>
        </w:rPr>
        <w:t>谈判</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1053" w:firstLineChars="3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SZ学科建设设备（1）（第二次）</w:t>
      </w:r>
    </w:p>
    <w:p>
      <w:pPr>
        <w:ind w:firstLine="2106" w:firstLineChars="600"/>
        <w:rPr>
          <w:rFonts w:ascii="宋体" w:hAnsi="宋体" w:eastAsia="宋体" w:cs="Times New Roman"/>
          <w:kern w:val="0"/>
          <w:sz w:val="36"/>
          <w:szCs w:val="36"/>
        </w:rPr>
      </w:pPr>
    </w:p>
    <w:p>
      <w:pPr>
        <w:ind w:firstLine="1053" w:firstLineChars="3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 xml:space="preserve">2020-XNYY-YQ-146 </w:t>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关于SZ学科建设设备（1）的采购</w:t>
      </w:r>
      <w:r>
        <w:rPr>
          <w:rFonts w:ascii="Tahoma" w:hAnsi="Tahoma" w:cs="Tahoma"/>
          <w:b/>
          <w:bCs/>
          <w:kern w:val="0"/>
          <w:sz w:val="28"/>
          <w:szCs w:val="28"/>
        </w:rPr>
        <w:t>公告</w:t>
      </w:r>
      <w:r>
        <w:rPr>
          <w:rFonts w:hint="eastAsia" w:ascii="Tahoma" w:hAnsi="Tahoma" w:cs="Tahoma"/>
          <w:kern w:val="0"/>
          <w:sz w:val="28"/>
          <w:szCs w:val="28"/>
        </w:rPr>
        <w:t>2020-XNYY-YQ-146</w:t>
      </w:r>
      <w:r>
        <w:rPr>
          <w:rFonts w:hint="eastAsia" w:ascii="Tahoma" w:hAnsi="Tahoma" w:cs="Tahoma"/>
          <w:b/>
          <w:bCs/>
          <w:kern w:val="0"/>
          <w:sz w:val="28"/>
          <w:szCs w:val="28"/>
        </w:rPr>
        <w:t>（第二次）</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SZ学科建设设备（1）</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2020-XNYY-YQ-146</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4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088"/>
        <w:gridCol w:w="696"/>
        <w:gridCol w:w="1188"/>
        <w:gridCol w:w="792"/>
        <w:gridCol w:w="626"/>
        <w:gridCol w:w="1058"/>
        <w:gridCol w:w="1058"/>
        <w:gridCol w:w="1058"/>
        <w:gridCol w:w="8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0"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w:t>
            </w:r>
            <w:r>
              <w:rPr>
                <w:rFonts w:hint="eastAsia" w:cs="Times New Roman" w:asciiTheme="minorEastAsia" w:hAnsiTheme="minorEastAsia"/>
                <w:snapToGrid w:val="0"/>
                <w:kern w:val="0"/>
                <w:szCs w:val="21"/>
                <w:lang w:eastAsia="zh-CN"/>
              </w:rPr>
              <w:t>单价</w:t>
            </w: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Cs w:val="21"/>
                <w:lang w:eastAsia="zh-CN"/>
              </w:rPr>
              <w:t>项目</w:t>
            </w:r>
            <w:r>
              <w:rPr>
                <w:rFonts w:hint="eastAsia" w:cs="Times New Roman" w:asciiTheme="minorEastAsia" w:hAnsiTheme="minorEastAsia"/>
                <w:snapToGrid w:val="0"/>
                <w:kern w:val="0"/>
                <w:szCs w:val="21"/>
              </w:rPr>
              <w:t>预算（万元）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太赫磁辐射源</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20</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20</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4</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红外热像仪</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详见谈判文件附件23</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30</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30</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15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7</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19</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lang w:eastAsia="zh-CN"/>
        </w:rPr>
        <w:t>军队采购</w:t>
      </w:r>
      <w:r>
        <w:rPr>
          <w:rFonts w:hint="eastAsia" w:cs="Times New Roman" w:asciiTheme="minorEastAsia" w:hAnsiTheme="minorEastAsia"/>
          <w:b/>
          <w:kern w:val="0"/>
          <w:sz w:val="24"/>
          <w:szCs w:val="24"/>
        </w:rPr>
        <w:t>网》（www.</w:t>
      </w:r>
      <w:r>
        <w:rPr>
          <w:rFonts w:hint="eastAsia" w:cs="Times New Roman" w:asciiTheme="minorEastAsia" w:hAnsiTheme="minorEastAsia"/>
          <w:b/>
          <w:kern w:val="0"/>
          <w:sz w:val="24"/>
          <w:szCs w:val="24"/>
          <w:lang w:val="en-US" w:eastAsia="zh-CN"/>
        </w:rPr>
        <w:t>plap</w:t>
      </w:r>
      <w:r>
        <w:rPr>
          <w:rFonts w:hint="eastAsia" w:cs="Times New Roman" w:asciiTheme="minorEastAsia" w:hAnsiTheme="minorEastAsia"/>
          <w:b/>
          <w:kern w:val="0"/>
          <w:sz w:val="24"/>
          <w:szCs w:val="24"/>
        </w:rPr>
        <w:t>.cn）</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7</w:t>
      </w:r>
      <w:r>
        <w:rPr>
          <w:rFonts w:hint="eastAsia" w:ascii="宋体" w:hAnsi="宋体" w:eastAsia="宋体" w:cs="Times New Roman"/>
          <w:kern w:val="0"/>
          <w:sz w:val="24"/>
          <w:szCs w:val="24"/>
        </w:rPr>
        <w:t>日</w:t>
      </w:r>
    </w:p>
    <w:p>
      <w:pPr>
        <w:autoSpaceDE w:val="0"/>
        <w:autoSpaceDN w:val="0"/>
        <w:adjustRightInd w:val="0"/>
        <w:spacing w:line="440" w:lineRule="exact"/>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w:t>
      </w: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widowControl w:val="0"/>
        <w:adjustRightInd w:val="0"/>
        <w:snapToGrid w:val="0"/>
        <w:spacing w:after="0" w:line="360" w:lineRule="exact"/>
        <w:jc w:val="center"/>
        <w:rPr>
          <w:rFonts w:ascii="Tahoma" w:hAnsi="Tahoma" w:eastAsia="宋体" w:cs="Tahoma"/>
          <w:b/>
          <w:bCs/>
          <w:kern w:val="0"/>
          <w:sz w:val="28"/>
          <w:szCs w:val="28"/>
        </w:rPr>
      </w:pPr>
      <w:bookmarkStart w:id="26" w:name="_GoBack"/>
      <w:r>
        <w:rPr>
          <w:rFonts w:hint="eastAsia" w:ascii="Tahoma" w:hAnsi="Tahoma" w:eastAsia="宋体" w:cs="Tahoma"/>
          <w:b/>
          <w:bCs/>
          <w:kern w:val="0"/>
          <w:sz w:val="28"/>
          <w:szCs w:val="28"/>
        </w:rPr>
        <w:t>关于SZ学科建设设备（1）采购的延期公告</w:t>
      </w:r>
      <w:r>
        <w:rPr>
          <w:rFonts w:ascii="Tahoma" w:hAnsi="Tahoma" w:eastAsia="宋体" w:cs="Tahoma"/>
          <w:kern w:val="0"/>
          <w:sz w:val="28"/>
          <w:szCs w:val="28"/>
        </w:rPr>
        <w:t>2020-XNYY-YQ-1</w:t>
      </w:r>
      <w:r>
        <w:rPr>
          <w:rFonts w:hint="eastAsia" w:ascii="Tahoma" w:hAnsi="Tahoma" w:eastAsia="宋体" w:cs="Tahoma"/>
          <w:kern w:val="0"/>
          <w:sz w:val="28"/>
          <w:szCs w:val="28"/>
          <w:lang w:val="en-US" w:eastAsia="zh-CN"/>
        </w:rPr>
        <w:t>46</w:t>
      </w:r>
      <w:r>
        <w:rPr>
          <w:rFonts w:hint="eastAsia" w:ascii="Tahoma" w:hAnsi="Tahoma" w:eastAsia="宋体" w:cs="Tahoma"/>
          <w:kern w:val="0"/>
          <w:sz w:val="28"/>
          <w:szCs w:val="28"/>
        </w:rPr>
        <w:t>（第二次）</w:t>
      </w:r>
    </w:p>
    <w:p>
      <w:pPr>
        <w:widowControl w:val="0"/>
        <w:adjustRightInd/>
        <w:snapToGrid/>
        <w:spacing w:after="0" w:line="360" w:lineRule="exact"/>
        <w:ind w:firstLine="462" w:firstLineChars="200"/>
        <w:jc w:val="both"/>
        <w:rPr>
          <w:rFonts w:ascii="宋体" w:hAnsi="宋体" w:eastAsia="宋体" w:cs="Times New Roman"/>
          <w:kern w:val="0"/>
          <w:sz w:val="24"/>
          <w:szCs w:val="24"/>
        </w:rPr>
      </w:pPr>
    </w:p>
    <w:p>
      <w:pPr>
        <w:widowControl w:val="0"/>
        <w:adjustRightInd/>
        <w:snapToGrid/>
        <w:spacing w:after="0" w:line="36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为扩大潜在供应商范围，我院就以下采购项目发布延期公告，欢迎符合条件的供应商参加谈判报价。</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一、项目名称：SZ学科建设设备（1）</w:t>
      </w:r>
    </w:p>
    <w:p>
      <w:pPr>
        <w:widowControl w:val="0"/>
        <w:tabs>
          <w:tab w:val="left" w:pos="0"/>
          <w:tab w:val="left" w:pos="1122"/>
        </w:tabs>
        <w:adjustRightInd/>
        <w:snapToGrid/>
        <w:spacing w:after="0" w:line="440" w:lineRule="exact"/>
        <w:ind w:firstLine="462" w:firstLineChars="200"/>
        <w:jc w:val="both"/>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二、项目编号：2020-XNYY-YQ-</w:t>
      </w:r>
      <w:r>
        <w:rPr>
          <w:rFonts w:hint="eastAsia" w:ascii="宋体" w:hAnsi="宋体" w:eastAsia="宋体" w:cs="Times New Roman"/>
          <w:kern w:val="0"/>
          <w:sz w:val="24"/>
          <w:szCs w:val="24"/>
          <w:lang w:val="en-US" w:eastAsia="zh-CN"/>
        </w:rPr>
        <w:t>146</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4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088"/>
        <w:gridCol w:w="696"/>
        <w:gridCol w:w="1188"/>
        <w:gridCol w:w="792"/>
        <w:gridCol w:w="626"/>
        <w:gridCol w:w="1058"/>
        <w:gridCol w:w="1058"/>
        <w:gridCol w:w="1058"/>
        <w:gridCol w:w="8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w:t>
            </w:r>
            <w:r>
              <w:rPr>
                <w:rFonts w:hint="eastAsia" w:cs="Times New Roman" w:asciiTheme="minorEastAsia" w:hAnsiTheme="minorEastAsia"/>
                <w:snapToGrid w:val="0"/>
                <w:kern w:val="0"/>
                <w:szCs w:val="21"/>
                <w:lang w:eastAsia="zh-CN"/>
              </w:rPr>
              <w:t>单价</w:t>
            </w: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Cs w:val="21"/>
                <w:lang w:eastAsia="zh-CN"/>
              </w:rPr>
              <w:t>项目</w:t>
            </w:r>
            <w:r>
              <w:rPr>
                <w:rFonts w:hint="eastAsia" w:cs="Times New Roman" w:asciiTheme="minorEastAsia" w:hAnsiTheme="minorEastAsia"/>
                <w:snapToGrid w:val="0"/>
                <w:kern w:val="0"/>
                <w:szCs w:val="21"/>
              </w:rPr>
              <w:t>预算（万元）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太赫磁辐射源</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20</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20</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15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lang w:eastAsia="zh-CN"/>
        </w:rPr>
        <w:t>军队采购</w:t>
      </w:r>
      <w:r>
        <w:rPr>
          <w:rFonts w:hint="eastAsia" w:cs="Times New Roman" w:asciiTheme="minorEastAsia" w:hAnsiTheme="minorEastAsia"/>
          <w:b/>
          <w:kern w:val="0"/>
          <w:sz w:val="24"/>
          <w:szCs w:val="24"/>
        </w:rPr>
        <w:t>网》（www.</w:t>
      </w:r>
      <w:r>
        <w:rPr>
          <w:rFonts w:hint="eastAsia" w:cs="Times New Roman" w:asciiTheme="minorEastAsia" w:hAnsiTheme="minorEastAsia"/>
          <w:b/>
          <w:kern w:val="0"/>
          <w:sz w:val="24"/>
          <w:szCs w:val="24"/>
          <w:lang w:val="en-US" w:eastAsia="zh-CN"/>
        </w:rPr>
        <w:t>plap</w:t>
      </w:r>
      <w:r>
        <w:rPr>
          <w:rFonts w:hint="eastAsia" w:cs="Times New Roman" w:asciiTheme="minorEastAsia" w:hAnsiTheme="minorEastAsia"/>
          <w:b/>
          <w:kern w:val="0"/>
          <w:sz w:val="24"/>
          <w:szCs w:val="24"/>
        </w:rPr>
        <w:t>.cn）</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23</w:t>
      </w:r>
      <w:r>
        <w:rPr>
          <w:rFonts w:hint="eastAsia" w:ascii="宋体" w:hAnsi="宋体" w:eastAsia="宋体" w:cs="Times New Roman"/>
          <w:kern w:val="0"/>
          <w:sz w:val="24"/>
          <w:szCs w:val="24"/>
        </w:rPr>
        <w:t>日</w:t>
      </w:r>
    </w:p>
    <w:bookmarkEnd w:id="26"/>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435540979"/>
      <w:bookmarkStart w:id="6" w:name="_Toc285612594"/>
      <w:bookmarkStart w:id="7" w:name="_Toc3778028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太赫磁辐射源</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4</w:t>
            </w:r>
          </w:p>
        </w:tc>
        <w:tc>
          <w:tcPr>
            <w:tcW w:w="19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红外热像仪</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hint="eastAsia"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7780285"/>
      <w:bookmarkStart w:id="10" w:name="_Toc285612601"/>
      <w:bookmarkStart w:id="11" w:name="_Toc240432230"/>
      <w:bookmarkStart w:id="12" w:name="_Toc390713968"/>
      <w:bookmarkStart w:id="13" w:name="_Toc43554098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通过《军队采购网》（www.plap.cn）、中国政府采购网（www.ccgp.gov.cn）及我院官网（www.xnyy.cn）公开发布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7"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lang w:val="en-US" w:eastAsia="zh-CN"/>
              </w:rPr>
              <w:t>8</w:t>
            </w:r>
            <w:r>
              <w:rPr>
                <w:rFonts w:hint="eastAsia" w:ascii="宋体" w:hAnsi="宋体" w:eastAsia="宋体" w:cs="宋体"/>
                <w:kern w:val="0"/>
                <w:szCs w:val="21"/>
              </w:rPr>
              <w:t>.</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lang w:val="en-US" w:eastAsia="zh-CN"/>
              </w:rPr>
              <w:t>9</w:t>
            </w:r>
            <w:r>
              <w:rPr>
                <w:rFonts w:hint="eastAsia" w:ascii="宋体" w:hAnsi="宋体" w:eastAsia="宋体" w:cs="宋体"/>
                <w:kern w:val="0"/>
                <w:szCs w:val="21"/>
              </w:rPr>
              <w:t>.</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0</w:t>
            </w:r>
            <w:r>
              <w:rPr>
                <w:rFonts w:hint="eastAsia" w:ascii="宋体" w:hAnsi="宋体" w:eastAsia="宋体" w:cs="宋体"/>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90713969"/>
      <w:bookmarkStart w:id="15" w:name="_Toc285612603"/>
      <w:bookmarkStart w:id="16" w:name="_Toc37172690"/>
      <w:bookmarkStart w:id="17" w:name="_Toc37780286"/>
      <w:bookmarkStart w:id="18" w:name="_Toc435540981"/>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90713970"/>
      <w:bookmarkStart w:id="20" w:name="_Toc37172691"/>
      <w:bookmarkStart w:id="21" w:name="_Toc37780287"/>
      <w:bookmarkStart w:id="22" w:name="_Toc240432233"/>
      <w:bookmarkStart w:id="23" w:name="_Toc435540982"/>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p>
    <w:p>
      <w:pPr>
        <w:widowControl/>
        <w:jc w:val="left"/>
      </w:pPr>
      <w:r>
        <w:rPr>
          <w:rFonts w:hint="eastAsia" w:ascii="黑体" w:hAnsi="黑体" w:eastAsia="黑体" w:cs="Times New Roman"/>
          <w:kern w:val="0"/>
          <w:sz w:val="32"/>
          <w:szCs w:val="32"/>
        </w:rPr>
        <w:t>附件23    技术指标参数要求明细</w:t>
      </w:r>
    </w:p>
    <w:p>
      <w:pPr>
        <w:adjustRightInd w:val="0"/>
        <w:snapToGrid w:val="0"/>
        <w:spacing w:before="156" w:beforeLines="50" w:line="240" w:lineRule="atLeast"/>
        <w:jc w:val="center"/>
        <w:rPr>
          <w:rFonts w:ascii="宋体" w:hAnsi="宋体" w:cs="宋体"/>
          <w:bCs/>
          <w:kern w:val="0"/>
          <w:sz w:val="44"/>
          <w:szCs w:val="44"/>
        </w:rPr>
      </w:pPr>
      <w:r>
        <w:rPr>
          <w:rFonts w:hint="eastAsia" w:cs="Times New Roman" w:asciiTheme="minorEastAsia" w:hAnsiTheme="minorEastAsia"/>
          <w:b/>
          <w:bCs/>
          <w:sz w:val="28"/>
          <w:szCs w:val="28"/>
        </w:rPr>
        <w:t xml:space="preserve">  </w:t>
      </w:r>
      <w:r>
        <w:rPr>
          <w:rFonts w:hint="eastAsia" w:ascii="宋体" w:hAnsi="宋体" w:cs="宋体"/>
          <w:bCs/>
          <w:kern w:val="0"/>
          <w:sz w:val="44"/>
          <w:szCs w:val="44"/>
        </w:rPr>
        <w:t>太赫磁辐射源</w:t>
      </w:r>
    </w:p>
    <w:tbl>
      <w:tblPr>
        <w:tblStyle w:val="17"/>
        <w:tblW w:w="9305" w:type="dxa"/>
        <w:tblInd w:w="-294" w:type="dxa"/>
        <w:tblLayout w:type="fixed"/>
        <w:tblCellMar>
          <w:top w:w="0" w:type="dxa"/>
          <w:left w:w="108" w:type="dxa"/>
          <w:bottom w:w="0" w:type="dxa"/>
          <w:right w:w="108" w:type="dxa"/>
        </w:tblCellMar>
      </w:tblPr>
      <w:tblGrid>
        <w:gridCol w:w="1111"/>
        <w:gridCol w:w="2595"/>
        <w:gridCol w:w="4356"/>
        <w:gridCol w:w="1243"/>
      </w:tblGrid>
      <w:tr>
        <w:tblPrEx>
          <w:tblCellMar>
            <w:top w:w="0" w:type="dxa"/>
            <w:left w:w="108" w:type="dxa"/>
            <w:bottom w:w="0" w:type="dxa"/>
            <w:right w:w="108" w:type="dxa"/>
          </w:tblCellMar>
        </w:tblPrEx>
        <w:trPr>
          <w:trHeight w:val="824" w:hRule="atLeast"/>
        </w:trPr>
        <w:tc>
          <w:tcPr>
            <w:tcW w:w="1111" w:type="dxa"/>
            <w:tcBorders>
              <w:top w:val="single" w:color="auto" w:sz="8"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序号</w:t>
            </w:r>
          </w:p>
        </w:tc>
        <w:tc>
          <w:tcPr>
            <w:tcW w:w="2595" w:type="dxa"/>
            <w:tcBorders>
              <w:top w:val="single" w:color="auto" w:sz="8"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技术和性能参数名称</w:t>
            </w:r>
          </w:p>
        </w:tc>
        <w:tc>
          <w:tcPr>
            <w:tcW w:w="4356" w:type="dxa"/>
            <w:tcBorders>
              <w:top w:val="single" w:color="auto" w:sz="8"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技术参数和性能要求</w:t>
            </w:r>
          </w:p>
        </w:tc>
        <w:tc>
          <w:tcPr>
            <w:tcW w:w="1243" w:type="dxa"/>
            <w:tcBorders>
              <w:top w:val="single" w:color="auto" w:sz="8"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备注</w:t>
            </w:r>
          </w:p>
        </w:tc>
      </w:tr>
      <w:tr>
        <w:tblPrEx>
          <w:tblCellMar>
            <w:top w:w="0" w:type="dxa"/>
            <w:left w:w="108" w:type="dxa"/>
            <w:bottom w:w="0" w:type="dxa"/>
            <w:right w:w="108" w:type="dxa"/>
          </w:tblCellMar>
        </w:tblPrEx>
        <w:trPr>
          <w:trHeight w:val="373"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1</w:t>
            </w:r>
          </w:p>
        </w:tc>
        <w:tc>
          <w:tcPr>
            <w:tcW w:w="2595"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设备使用需求</w:t>
            </w:r>
          </w:p>
        </w:tc>
        <w:tc>
          <w:tcPr>
            <w:tcW w:w="4356"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p>
        </w:tc>
        <w:tc>
          <w:tcPr>
            <w:tcW w:w="1243"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b/>
                <w:bCs/>
                <w:kern w:val="0"/>
              </w:rPr>
            </w:pPr>
          </w:p>
        </w:tc>
      </w:tr>
      <w:tr>
        <w:tblPrEx>
          <w:tblCellMar>
            <w:top w:w="0" w:type="dxa"/>
            <w:left w:w="108" w:type="dxa"/>
            <w:bottom w:w="0" w:type="dxa"/>
            <w:right w:w="108" w:type="dxa"/>
          </w:tblCellMar>
        </w:tblPrEx>
        <w:trPr>
          <w:trHeight w:val="512"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1.1</w:t>
            </w:r>
          </w:p>
        </w:tc>
        <w:tc>
          <w:tcPr>
            <w:tcW w:w="2595"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设备用途</w:t>
            </w:r>
          </w:p>
        </w:tc>
        <w:tc>
          <w:tcPr>
            <w:tcW w:w="4356" w:type="dxa"/>
            <w:tcBorders>
              <w:top w:val="nil"/>
              <w:left w:val="nil"/>
              <w:bottom w:val="single" w:color="auto" w:sz="4" w:space="0"/>
              <w:right w:val="single" w:color="auto" w:sz="4" w:space="0"/>
            </w:tcBorders>
          </w:tcPr>
          <w:p>
            <w:pPr>
              <w:adjustRightInd w:val="0"/>
              <w:snapToGrid w:val="0"/>
              <w:spacing w:before="156" w:beforeLines="50" w:line="240" w:lineRule="atLeast"/>
              <w:rPr>
                <w:rFonts w:cs="宋体" w:asciiTheme="majorEastAsia" w:hAnsiTheme="majorEastAsia" w:eastAsiaTheme="majorEastAsia"/>
                <w:kern w:val="0"/>
              </w:rPr>
            </w:pPr>
            <w:r>
              <w:rPr>
                <w:rFonts w:cs="宋体" w:asciiTheme="majorEastAsia" w:hAnsiTheme="majorEastAsia" w:eastAsiaTheme="majorEastAsia"/>
                <w:kern w:val="0"/>
              </w:rPr>
              <w:t>用于</w:t>
            </w:r>
            <w:r>
              <w:rPr>
                <w:rFonts w:hint="eastAsia" w:cs="宋体" w:asciiTheme="majorEastAsia" w:hAnsiTheme="majorEastAsia" w:eastAsiaTheme="majorEastAsia"/>
                <w:kern w:val="0"/>
              </w:rPr>
              <w:t>产生高功率太赫兹信号，辐照生物样品观察其生物效应</w:t>
            </w:r>
          </w:p>
        </w:tc>
        <w:tc>
          <w:tcPr>
            <w:tcW w:w="1243"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407"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1.2</w:t>
            </w:r>
          </w:p>
        </w:tc>
        <w:tc>
          <w:tcPr>
            <w:tcW w:w="2595" w:type="dxa"/>
            <w:tcBorders>
              <w:top w:val="single" w:color="auto" w:sz="4" w:space="0"/>
              <w:left w:val="nil"/>
              <w:bottom w:val="single" w:color="auto" w:sz="4" w:space="0"/>
              <w:right w:val="single" w:color="auto" w:sz="4" w:space="0"/>
            </w:tcBorders>
            <w:shd w:val="clear" w:color="000000" w:fill="auto"/>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实验对象</w:t>
            </w:r>
          </w:p>
        </w:tc>
        <w:tc>
          <w:tcPr>
            <w:tcW w:w="4356"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spacing w:before="156" w:beforeLines="50" w:line="240" w:lineRule="atLeast"/>
              <w:rPr>
                <w:rFonts w:cs="Times New Roman" w:asciiTheme="majorEastAsia" w:hAnsiTheme="majorEastAsia" w:eastAsiaTheme="majorEastAsia"/>
              </w:rPr>
            </w:pPr>
            <w:r>
              <w:rPr>
                <w:rFonts w:hint="eastAsia" w:cs="Times New Roman" w:asciiTheme="majorEastAsia" w:hAnsiTheme="majorEastAsia" w:eastAsiaTheme="majorEastAsia"/>
              </w:rPr>
              <w:t>细胞、细菌等生物样本</w:t>
            </w:r>
          </w:p>
        </w:tc>
        <w:tc>
          <w:tcPr>
            <w:tcW w:w="1243" w:type="dxa"/>
            <w:tcBorders>
              <w:top w:val="single" w:color="auto" w:sz="4" w:space="0"/>
              <w:left w:val="nil"/>
              <w:bottom w:val="single" w:color="auto" w:sz="4" w:space="0"/>
              <w:right w:val="single" w:color="auto" w:sz="8" w:space="0"/>
            </w:tcBorders>
            <w:shd w:val="clear" w:color="000000" w:fill="auto"/>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407"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bCs/>
                <w:kern w:val="0"/>
              </w:rPr>
              <w:t>1.3</w:t>
            </w:r>
          </w:p>
        </w:tc>
        <w:tc>
          <w:tcPr>
            <w:tcW w:w="2595" w:type="dxa"/>
            <w:tcBorders>
              <w:top w:val="single" w:color="auto" w:sz="4" w:space="0"/>
              <w:left w:val="nil"/>
              <w:bottom w:val="single" w:color="auto" w:sz="4" w:space="0"/>
              <w:right w:val="single" w:color="auto" w:sz="4" w:space="0"/>
            </w:tcBorders>
            <w:shd w:val="clear" w:color="000000" w:fill="auto"/>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bCs/>
                <w:kern w:val="0"/>
              </w:rPr>
              <w:t>特殊功能需求</w:t>
            </w:r>
          </w:p>
        </w:tc>
        <w:tc>
          <w:tcPr>
            <w:tcW w:w="4356"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spacing w:before="156" w:beforeLines="50" w:line="240" w:lineRule="atLeast"/>
              <w:rPr>
                <w:rFonts w:cs="Times New Roman" w:asciiTheme="majorEastAsia" w:hAnsiTheme="majorEastAsia" w:eastAsiaTheme="majorEastAsia"/>
              </w:rPr>
            </w:pPr>
          </w:p>
        </w:tc>
        <w:tc>
          <w:tcPr>
            <w:tcW w:w="1243" w:type="dxa"/>
            <w:tcBorders>
              <w:top w:val="single" w:color="auto" w:sz="4" w:space="0"/>
              <w:left w:val="nil"/>
              <w:bottom w:val="single" w:color="auto" w:sz="4" w:space="0"/>
              <w:right w:val="single" w:color="auto" w:sz="8" w:space="0"/>
            </w:tcBorders>
            <w:shd w:val="clear" w:color="000000" w:fill="auto"/>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9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kern w:val="0"/>
              </w:rPr>
            </w:pPr>
            <w:r>
              <w:rPr>
                <w:rFonts w:cs="Times New Roman" w:asciiTheme="majorEastAsia" w:hAnsiTheme="majorEastAsia" w:eastAsiaTheme="majorEastAsia"/>
                <w:b/>
                <w:kern w:val="0"/>
              </w:rPr>
              <w:t>2</w:t>
            </w:r>
          </w:p>
        </w:tc>
        <w:tc>
          <w:tcPr>
            <w:tcW w:w="2595"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主要技术参数</w:t>
            </w:r>
            <w:r>
              <w:rPr>
                <w:rFonts w:cs="Times New Roman" w:asciiTheme="majorEastAsia" w:hAnsiTheme="majorEastAsia" w:eastAsiaTheme="majorEastAsia"/>
                <w:b/>
                <w:bCs/>
                <w:kern w:val="0"/>
              </w:rPr>
              <w:br w:type="textWrapping"/>
            </w:r>
            <w:r>
              <w:rPr>
                <w:rFonts w:cs="Times New Roman" w:asciiTheme="majorEastAsia" w:hAnsiTheme="majorEastAsia" w:eastAsiaTheme="majorEastAsia"/>
                <w:b/>
                <w:bCs/>
                <w:kern w:val="0"/>
              </w:rPr>
              <w:t>（一行只写一个参数）</w:t>
            </w:r>
          </w:p>
        </w:tc>
        <w:tc>
          <w:tcPr>
            <w:tcW w:w="4356" w:type="dxa"/>
            <w:tcBorders>
              <w:top w:val="nil"/>
              <w:left w:val="nil"/>
              <w:bottom w:val="single" w:color="auto" w:sz="4" w:space="0"/>
              <w:right w:val="single" w:color="auto" w:sz="4" w:space="0"/>
            </w:tcBorders>
            <w:vAlign w:val="center"/>
          </w:tcPr>
          <w:p>
            <w:pPr>
              <w:widowControl/>
              <w:spacing w:line="240" w:lineRule="auto"/>
              <w:rPr>
                <w:rFonts w:cs="Times New Roman" w:asciiTheme="majorEastAsia" w:hAnsiTheme="majorEastAsia" w:eastAsiaTheme="majorEastAsia"/>
                <w:kern w:val="0"/>
              </w:rPr>
            </w:pPr>
          </w:p>
        </w:tc>
        <w:tc>
          <w:tcPr>
            <w:tcW w:w="1243" w:type="dxa"/>
            <w:tcBorders>
              <w:top w:val="nil"/>
              <w:left w:val="nil"/>
              <w:bottom w:val="single" w:color="auto" w:sz="4" w:space="0"/>
              <w:right w:val="single" w:color="auto" w:sz="8" w:space="0"/>
            </w:tcBorders>
            <w:vAlign w:val="center"/>
          </w:tcPr>
          <w:p>
            <w:pPr>
              <w:rPr>
                <w:rFonts w:cs="宋体" w:asciiTheme="majorEastAsia" w:hAnsiTheme="majorEastAsia" w:eastAsiaTheme="majorEastAsia"/>
                <w:b/>
                <w:bCs/>
              </w:rPr>
            </w:pPr>
          </w:p>
        </w:tc>
      </w:tr>
      <w:tr>
        <w:tblPrEx>
          <w:tblCellMar>
            <w:top w:w="0" w:type="dxa"/>
            <w:left w:w="108" w:type="dxa"/>
            <w:bottom w:w="0" w:type="dxa"/>
            <w:right w:w="108" w:type="dxa"/>
          </w:tblCellMar>
        </w:tblPrEx>
        <w:trPr>
          <w:trHeight w:val="446"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2.1</w:t>
            </w:r>
          </w:p>
        </w:tc>
        <w:tc>
          <w:tcPr>
            <w:tcW w:w="2595"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★参数1</w:t>
            </w:r>
          </w:p>
        </w:tc>
        <w:tc>
          <w:tcPr>
            <w:tcW w:w="4356" w:type="dxa"/>
            <w:tcBorders>
              <w:top w:val="nil"/>
              <w:left w:val="nil"/>
              <w:bottom w:val="single" w:color="auto" w:sz="4" w:space="0"/>
              <w:right w:val="single" w:color="auto" w:sz="4" w:space="0"/>
            </w:tcBorders>
            <w:vAlign w:val="center"/>
          </w:tcPr>
          <w:p>
            <w:pPr>
              <w:jc w:val="left"/>
              <w:rPr>
                <w:rFonts w:cs="Times New Roman" w:asciiTheme="majorEastAsia" w:hAnsiTheme="majorEastAsia" w:eastAsiaTheme="majorEastAsia"/>
              </w:rPr>
            </w:pPr>
            <w:r>
              <w:rPr>
                <w:rFonts w:hint="eastAsia"/>
              </w:rPr>
              <w:t>输出频率：1</w:t>
            </w:r>
            <w:r>
              <w:t xml:space="preserve">40 </w:t>
            </w:r>
            <w:r>
              <w:rPr>
                <w:rFonts w:hint="eastAsia"/>
              </w:rPr>
              <w:t>GHz±</w:t>
            </w:r>
            <w:r>
              <w:t>5</w:t>
            </w:r>
            <w:r>
              <w:rPr>
                <w:rFonts w:hint="eastAsia"/>
              </w:rPr>
              <w:t>GHz</w:t>
            </w:r>
          </w:p>
        </w:tc>
        <w:tc>
          <w:tcPr>
            <w:tcW w:w="1243" w:type="dxa"/>
            <w:tcBorders>
              <w:top w:val="nil"/>
              <w:left w:val="nil"/>
              <w:bottom w:val="single" w:color="auto" w:sz="4" w:space="0"/>
              <w:right w:val="single" w:color="auto" w:sz="8" w:space="0"/>
            </w:tcBorders>
            <w:vAlign w:val="center"/>
          </w:tcPr>
          <w:p>
            <w:pPr>
              <w:rPr>
                <w:rFonts w:cs="宋体" w:asciiTheme="majorEastAsia" w:hAnsiTheme="majorEastAsia" w:eastAsiaTheme="majorEastAsia"/>
              </w:rPr>
            </w:pPr>
          </w:p>
        </w:tc>
      </w:tr>
      <w:tr>
        <w:tblPrEx>
          <w:tblCellMar>
            <w:top w:w="0" w:type="dxa"/>
            <w:left w:w="108" w:type="dxa"/>
            <w:bottom w:w="0" w:type="dxa"/>
            <w:right w:w="108" w:type="dxa"/>
          </w:tblCellMar>
        </w:tblPrEx>
        <w:trPr>
          <w:trHeight w:val="58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2.2</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★参数2</w:t>
            </w:r>
          </w:p>
        </w:tc>
        <w:tc>
          <w:tcPr>
            <w:tcW w:w="4356" w:type="dxa"/>
            <w:tcBorders>
              <w:top w:val="single" w:color="auto" w:sz="4" w:space="0"/>
              <w:left w:val="nil"/>
              <w:bottom w:val="single" w:color="auto" w:sz="4" w:space="0"/>
              <w:right w:val="single" w:color="auto" w:sz="4" w:space="0"/>
            </w:tcBorders>
            <w:vAlign w:val="center"/>
          </w:tcPr>
          <w:p>
            <w:pPr>
              <w:jc w:val="left"/>
              <w:rPr>
                <w:rFonts w:asciiTheme="majorEastAsia" w:hAnsiTheme="majorEastAsia" w:eastAsiaTheme="majorEastAsia"/>
              </w:rPr>
            </w:pPr>
            <w:r>
              <w:rPr>
                <w:rFonts w:hint="eastAsia"/>
              </w:rPr>
              <w:t>输出功率：≥180 mW</w:t>
            </w:r>
          </w:p>
        </w:tc>
        <w:tc>
          <w:tcPr>
            <w:tcW w:w="1243" w:type="dxa"/>
            <w:tcBorders>
              <w:top w:val="single" w:color="auto" w:sz="4" w:space="0"/>
              <w:left w:val="nil"/>
              <w:bottom w:val="single" w:color="auto" w:sz="4" w:space="0"/>
              <w:right w:val="single" w:color="auto" w:sz="8" w:space="0"/>
            </w:tcBorders>
            <w:vAlign w:val="center"/>
          </w:tcPr>
          <w:p>
            <w:pPr>
              <w:rPr>
                <w:rFonts w:hint="eastAsia" w:cs="宋体" w:asciiTheme="majorEastAsia" w:hAnsiTheme="majorEastAsia" w:eastAsiaTheme="majorEastAsia"/>
                <w:lang w:val="en-US" w:eastAsia="zh-CN"/>
              </w:rPr>
            </w:pPr>
            <w:r>
              <w:rPr>
                <w:rFonts w:hint="eastAsia" w:eastAsiaTheme="majorEastAsia"/>
                <w:lang w:val="en-US" w:eastAsia="zh-CN"/>
              </w:rPr>
              <w:t xml:space="preserve"> </w:t>
            </w: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3</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3</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调制频率：1 Hz-10 kHz</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left"/>
              <w:rPr>
                <w:rFonts w:cs="Times New Roman" w:asciiTheme="majorEastAsia" w:hAnsiTheme="majorEastAsia" w:eastAsiaTheme="majorEastAsia"/>
                <w:kern w:val="0"/>
                <w:lang w:val="en-US" w:eastAsia="zh-CN"/>
              </w:rPr>
            </w:pP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4</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lang w:val="zh-CN" w:eastAsia="zh-CN"/>
              </w:rPr>
            </w:pPr>
            <w:r>
              <w:rPr>
                <w:rFonts w:hint="eastAsia" w:cs="Times New Roman" w:asciiTheme="majorEastAsia" w:hAnsiTheme="majorEastAsia" w:eastAsiaTheme="majorEastAsia"/>
                <w:kern w:val="0"/>
                <w:lang w:val="zh-CN"/>
              </w:rPr>
              <w:t>▲</w:t>
            </w: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4</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cs="Times New Roman" w:asciiTheme="majorEastAsia" w:hAnsiTheme="majorEastAsia" w:eastAsiaTheme="majorEastAsia"/>
                <w:kern w:val="0"/>
                <w:lang w:val="en-US" w:eastAsia="zh-CN"/>
              </w:rPr>
            </w:pPr>
            <w:r>
              <w:rPr>
                <w:rFonts w:hint="eastAsia" w:cs="Times New Roman" w:asciiTheme="majorEastAsia" w:hAnsiTheme="majorEastAsia" w:eastAsiaTheme="majorEastAsia"/>
                <w:kern w:val="0"/>
              </w:rPr>
              <w:t xml:space="preserve"> IMAPTT 雪崩二极管技术</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left"/>
              <w:rPr>
                <w:rFonts w:cs="Times New Roman" w:asciiTheme="majorEastAsia" w:hAnsiTheme="majorEastAsia" w:eastAsiaTheme="majorEastAsia"/>
                <w:kern w:val="0"/>
                <w:lang w:val="en-US" w:eastAsia="zh-CN"/>
              </w:rPr>
            </w:pP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lang w:eastAsia="zh-CN"/>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5</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lang w:eastAsia="zh-CN"/>
              </w:rPr>
            </w:pPr>
            <w:r>
              <w:rPr>
                <w:rFonts w:hint="eastAsia" w:cs="Times New Roman" w:asciiTheme="majorEastAsia" w:hAnsiTheme="majorEastAsia" w:eastAsiaTheme="majorEastAsia"/>
                <w:kern w:val="0"/>
                <w:lang w:val="zh-CN"/>
              </w:rPr>
              <w:t>▲</w:t>
            </w: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5</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喇叭天线：增益2</w:t>
            </w:r>
            <w:r>
              <w:rPr>
                <w:rFonts w:cs="Times New Roman" w:asciiTheme="majorEastAsia" w:hAnsiTheme="majorEastAsia" w:eastAsiaTheme="majorEastAsia"/>
                <w:kern w:val="0"/>
              </w:rPr>
              <w:t xml:space="preserve">5 </w:t>
            </w:r>
            <w:r>
              <w:rPr>
                <w:rFonts w:hint="eastAsia" w:cs="Times New Roman" w:asciiTheme="majorEastAsia" w:hAnsiTheme="majorEastAsia" w:eastAsiaTheme="majorEastAsia"/>
                <w:kern w:val="0"/>
              </w:rPr>
              <w:t>dB</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left"/>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6</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lang w:val="en-US" w:eastAsia="zh-CN"/>
              </w:rPr>
            </w:pPr>
            <w:r>
              <w:rPr>
                <w:rFonts w:hint="eastAsia" w:cs="Times New Roman" w:asciiTheme="majorEastAsia" w:hAnsiTheme="majorEastAsia" w:eastAsiaTheme="majorEastAsia"/>
                <w:kern w:val="0"/>
                <w:lang w:val="zh-CN"/>
              </w:rPr>
              <w:t>▲</w:t>
            </w: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6</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cs="Times New Roman" w:asciiTheme="majorEastAsia" w:hAnsiTheme="majorEastAsia" w:eastAsiaTheme="majorEastAsia"/>
                <w:kern w:val="0"/>
                <w:lang w:val="en-US" w:eastAsia="zh-CN"/>
              </w:rPr>
            </w:pPr>
            <w:r>
              <w:rPr>
                <w:rFonts w:hint="eastAsia" w:cs="Times New Roman" w:asciiTheme="majorEastAsia" w:hAnsiTheme="majorEastAsia" w:eastAsiaTheme="majorEastAsia"/>
                <w:kern w:val="0"/>
              </w:rPr>
              <w:t>配带保护隔离器提高稳定性</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left"/>
              <w:rPr>
                <w:rFonts w:cs="Times New Roman" w:asciiTheme="majorEastAsia" w:hAnsiTheme="majorEastAsia" w:eastAsiaTheme="majorEastAsia"/>
                <w:kern w:val="0"/>
                <w:lang w:val="en-US" w:eastAsia="zh-CN"/>
              </w:rPr>
            </w:pP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7</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lang w:val="en-US" w:eastAsia="zh-CN"/>
              </w:rPr>
            </w:pPr>
            <w:r>
              <w:rPr>
                <w:rFonts w:hint="eastAsia" w:cs="Times New Roman" w:asciiTheme="majorEastAsia" w:hAnsiTheme="majorEastAsia" w:eastAsiaTheme="majorEastAsia"/>
                <w:kern w:val="0"/>
                <w:lang w:val="zh-CN"/>
              </w:rPr>
              <w:t>▲</w:t>
            </w: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7</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cs="Times New Roman" w:asciiTheme="majorEastAsia" w:hAnsiTheme="majorEastAsia" w:eastAsiaTheme="majorEastAsia"/>
                <w:kern w:val="0"/>
                <w:lang w:val="en-US" w:eastAsia="zh-CN"/>
              </w:rPr>
            </w:pPr>
            <w:r>
              <w:rPr>
                <w:rFonts w:hint="eastAsia" w:cs="Times New Roman" w:asciiTheme="majorEastAsia" w:hAnsiTheme="majorEastAsia" w:eastAsiaTheme="majorEastAsia"/>
                <w:kern w:val="0"/>
              </w:rPr>
              <w:t>TTL 调制，1us 上升/下降沿时间</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left"/>
              <w:rPr>
                <w:rFonts w:cs="Times New Roman" w:asciiTheme="majorEastAsia" w:hAnsiTheme="majorEastAsia" w:eastAsiaTheme="majorEastAsia"/>
                <w:kern w:val="0"/>
                <w:lang w:val="en-US" w:eastAsia="zh-CN"/>
              </w:rPr>
            </w:pPr>
          </w:p>
        </w:tc>
      </w:tr>
      <w:tr>
        <w:tblPrEx>
          <w:tblCellMar>
            <w:top w:w="0" w:type="dxa"/>
            <w:left w:w="108" w:type="dxa"/>
            <w:bottom w:w="0" w:type="dxa"/>
            <w:right w:w="108" w:type="dxa"/>
          </w:tblCellMar>
        </w:tblPrEx>
        <w:trPr>
          <w:trHeight w:val="487"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hint="default" w:cs="Times New Roman" w:asciiTheme="majorEastAsia" w:hAnsiTheme="majorEastAsia" w:eastAsiaTheme="majorEastAsia"/>
                <w:kern w:val="0"/>
                <w:lang w:val="en-US" w:eastAsia="zh-CN"/>
              </w:rPr>
            </w:pPr>
            <w:r>
              <w:rPr>
                <w:rFonts w:hint="eastAsia"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8</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default"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8</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喇叭天线长度：≥2</w:t>
            </w:r>
            <w:r>
              <w:rPr>
                <w:rFonts w:cs="Times New Roman" w:asciiTheme="majorEastAsia" w:hAnsiTheme="majorEastAsia" w:eastAsiaTheme="majorEastAsia"/>
                <w:kern w:val="0"/>
              </w:rPr>
              <w:t xml:space="preserve">9 </w:t>
            </w:r>
            <w:r>
              <w:rPr>
                <w:rFonts w:hint="eastAsia" w:cs="Times New Roman" w:asciiTheme="majorEastAsia" w:hAnsiTheme="majorEastAsia" w:eastAsiaTheme="majorEastAsia"/>
                <w:kern w:val="0"/>
              </w:rPr>
              <w:t>mm</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left"/>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415"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hint="default"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9</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default" w:cs="Times New Roman" w:asciiTheme="majorEastAsia" w:hAnsiTheme="majorEastAsia" w:eastAsiaTheme="majorEastAsia"/>
                <w:kern w:val="0"/>
                <w:lang w:val="en-US" w:eastAsia="zh-CN"/>
              </w:rPr>
            </w:pPr>
            <w:r>
              <w:rPr>
                <w:rFonts w:hint="eastAsia"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9</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重量</w:t>
            </w:r>
            <w:r>
              <w:rPr>
                <w:rFonts w:hint="eastAsia" w:cs="Times New Roman" w:asciiTheme="majorEastAsia" w:hAnsiTheme="majorEastAsia" w:eastAsiaTheme="majorEastAsia"/>
                <w:kern w:val="0"/>
                <w:lang w:eastAsia="zh-CN"/>
              </w:rPr>
              <w:t>≤</w:t>
            </w:r>
            <w:r>
              <w:rPr>
                <w:rFonts w:hint="eastAsia" w:cs="Times New Roman" w:asciiTheme="majorEastAsia" w:hAnsiTheme="majorEastAsia" w:eastAsiaTheme="majorEastAsia"/>
                <w:kern w:val="0"/>
              </w:rPr>
              <w:t>3.5 kg</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　</w:t>
            </w:r>
          </w:p>
        </w:tc>
      </w:tr>
      <w:tr>
        <w:tblPrEx>
          <w:tblCellMar>
            <w:top w:w="0" w:type="dxa"/>
            <w:left w:w="108" w:type="dxa"/>
            <w:bottom w:w="0" w:type="dxa"/>
            <w:right w:w="108" w:type="dxa"/>
          </w:tblCellMar>
        </w:tblPrEx>
        <w:trPr>
          <w:trHeight w:val="42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hint="default"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10</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default"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10</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调制电压：+5V，方波调制</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　</w:t>
            </w:r>
          </w:p>
        </w:tc>
      </w:tr>
      <w:tr>
        <w:tblPrEx>
          <w:tblCellMar>
            <w:top w:w="0" w:type="dxa"/>
            <w:left w:w="108" w:type="dxa"/>
            <w:bottom w:w="0" w:type="dxa"/>
            <w:right w:w="108" w:type="dxa"/>
          </w:tblCellMar>
        </w:tblPrEx>
        <w:trPr>
          <w:trHeight w:val="431"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11</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11</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调制连接头：BNC</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860"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kern w:val="0"/>
              </w:rPr>
            </w:pPr>
            <w:r>
              <w:rPr>
                <w:rFonts w:cs="Times New Roman" w:asciiTheme="majorEastAsia" w:hAnsiTheme="majorEastAsia" w:eastAsiaTheme="majorEastAsia"/>
                <w:b/>
                <w:kern w:val="0"/>
              </w:rPr>
              <w:t>3</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201" w:firstLineChars="100"/>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配置需求</w:t>
            </w:r>
            <w:r>
              <w:rPr>
                <w:rFonts w:cs="Times New Roman" w:asciiTheme="majorEastAsia" w:hAnsiTheme="majorEastAsia" w:eastAsiaTheme="majorEastAsia"/>
                <w:b/>
                <w:bCs/>
                <w:kern w:val="0"/>
              </w:rPr>
              <w:br w:type="textWrapping"/>
            </w:r>
            <w:r>
              <w:rPr>
                <w:rFonts w:cs="Times New Roman" w:asciiTheme="majorEastAsia" w:hAnsiTheme="majorEastAsia" w:eastAsiaTheme="majorEastAsia"/>
                <w:b/>
                <w:bCs/>
                <w:kern w:val="0"/>
              </w:rPr>
              <w:t>（一行只写一个配置）</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cs="Times New Roman" w:asciiTheme="majorEastAsia" w:hAnsiTheme="majorEastAsia" w:eastAsiaTheme="majorEastAsia"/>
                <w:kern w:val="0"/>
              </w:rPr>
            </w:pPr>
          </w:p>
        </w:tc>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468"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3.1</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配置1</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highlight w:val="yellow"/>
              </w:rPr>
            </w:pPr>
            <w:r>
              <w:rPr>
                <w:rFonts w:hint="eastAsia" w:cs="Times New Roman" w:asciiTheme="majorEastAsia" w:hAnsiTheme="majorEastAsia" w:eastAsiaTheme="majorEastAsia"/>
                <w:kern w:val="0"/>
              </w:rPr>
              <w:t>高功率太赫兹辐射系统</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468"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3.2</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配置2</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highlight w:val="yellow"/>
              </w:rPr>
            </w:pPr>
            <w:r>
              <w:rPr>
                <w:rFonts w:hint="eastAsia" w:cs="Times New Roman" w:asciiTheme="majorEastAsia" w:hAnsiTheme="majorEastAsia" w:eastAsiaTheme="majorEastAsia"/>
                <w:kern w:val="0"/>
              </w:rPr>
              <w:t>太赫兹聚焦光路</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75"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4</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售后服务</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cs="Times New Roman" w:asciiTheme="majorEastAsia" w:hAnsiTheme="majorEastAsia" w:eastAsiaTheme="majorEastAsia"/>
                <w:b/>
                <w:bCs/>
                <w:kern w:val="0"/>
              </w:rPr>
            </w:pPr>
          </w:p>
        </w:tc>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p>
        </w:tc>
      </w:tr>
      <w:tr>
        <w:tblPrEx>
          <w:tblCellMar>
            <w:top w:w="0" w:type="dxa"/>
            <w:left w:w="108" w:type="dxa"/>
            <w:bottom w:w="0" w:type="dxa"/>
            <w:right w:w="108" w:type="dxa"/>
          </w:tblCellMar>
        </w:tblPrEx>
        <w:trPr>
          <w:trHeight w:val="692"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4.1</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保修年限</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rPr>
              <w:t>≥</w:t>
            </w:r>
            <w:r>
              <w:rPr>
                <w:rFonts w:hint="eastAsia"/>
                <w:lang w:val="en-US" w:eastAsia="zh-CN"/>
              </w:rPr>
              <w:t>3</w:t>
            </w:r>
            <w:r>
              <w:rPr>
                <w:rFonts w:cs="Times New Roman" w:asciiTheme="majorEastAsia" w:hAnsiTheme="majorEastAsia" w:eastAsiaTheme="majorEastAsia"/>
                <w:kern w:val="0"/>
              </w:rPr>
              <w:t>年</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877"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4.2</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出现故障回应时间</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维修到达现场时间≤ 6小时（本地）</w:t>
            </w:r>
            <w:r>
              <w:rPr>
                <w:rFonts w:cs="Times New Roman" w:asciiTheme="majorEastAsia" w:hAnsiTheme="majorEastAsia" w:eastAsiaTheme="majorEastAsia"/>
                <w:kern w:val="0"/>
              </w:rPr>
              <w:br w:type="textWrapping"/>
            </w:r>
            <w:r>
              <w:rPr>
                <w:rFonts w:cs="Times New Roman" w:asciiTheme="majorEastAsia" w:hAnsiTheme="majorEastAsia" w:eastAsiaTheme="majorEastAsia"/>
                <w:kern w:val="0"/>
              </w:rPr>
              <w:t>维修到达现场时间≤24小时（外地）</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4.3</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维修支持</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配件供应时间≥10年</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4.4</w:t>
            </w:r>
          </w:p>
        </w:tc>
        <w:tc>
          <w:tcPr>
            <w:tcW w:w="2595"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耗材及零配件</w:t>
            </w:r>
          </w:p>
        </w:tc>
        <w:tc>
          <w:tcPr>
            <w:tcW w:w="4356" w:type="dxa"/>
            <w:tcBorders>
              <w:top w:val="nil"/>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提供耗材及主要零配件目录（含报价）</w:t>
            </w:r>
          </w:p>
        </w:tc>
        <w:tc>
          <w:tcPr>
            <w:tcW w:w="1243"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4.5</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维修资料</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提供详细操作手册、维修保养手册、安装手册等</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4.6</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维修工具</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提供维修专用工具1套</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4.7</w:t>
            </w:r>
          </w:p>
        </w:tc>
        <w:tc>
          <w:tcPr>
            <w:tcW w:w="2595"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预防性维修</w:t>
            </w:r>
            <w:r>
              <w:rPr>
                <w:rFonts w:cs="Times New Roman" w:asciiTheme="majorEastAsia" w:hAnsiTheme="majorEastAsia" w:eastAsiaTheme="majorEastAsia"/>
                <w:kern w:val="0"/>
              </w:rPr>
              <w:br w:type="textWrapping"/>
            </w:r>
            <w:r>
              <w:rPr>
                <w:rFonts w:cs="Times New Roman" w:asciiTheme="majorEastAsia" w:hAnsiTheme="majorEastAsia" w:eastAsiaTheme="majorEastAsia"/>
                <w:kern w:val="0"/>
              </w:rPr>
              <w:t>/定期维护保养</w:t>
            </w:r>
          </w:p>
        </w:tc>
        <w:tc>
          <w:tcPr>
            <w:tcW w:w="4356" w:type="dxa"/>
            <w:tcBorders>
              <w:top w:val="nil"/>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保修期内提供定期维护保养服务</w:t>
            </w:r>
          </w:p>
        </w:tc>
        <w:tc>
          <w:tcPr>
            <w:tcW w:w="1243"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4.8</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维修密码支持</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开放</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4.9</w:t>
            </w:r>
          </w:p>
        </w:tc>
        <w:tc>
          <w:tcPr>
            <w:tcW w:w="2595"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升级</w:t>
            </w:r>
          </w:p>
        </w:tc>
        <w:tc>
          <w:tcPr>
            <w:tcW w:w="4356" w:type="dxa"/>
            <w:tcBorders>
              <w:top w:val="nil"/>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终身免费软件升级</w:t>
            </w:r>
          </w:p>
        </w:tc>
        <w:tc>
          <w:tcPr>
            <w:tcW w:w="1243"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4.10</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使用培训</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支持</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4.11</w:t>
            </w:r>
          </w:p>
        </w:tc>
        <w:tc>
          <w:tcPr>
            <w:tcW w:w="2595"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工程师培训</w:t>
            </w:r>
          </w:p>
        </w:tc>
        <w:tc>
          <w:tcPr>
            <w:tcW w:w="4356" w:type="dxa"/>
            <w:tcBorders>
              <w:top w:val="nil"/>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支持</w:t>
            </w:r>
          </w:p>
        </w:tc>
        <w:tc>
          <w:tcPr>
            <w:tcW w:w="1243"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bl>
    <w:p>
      <w:pPr>
        <w:rPr>
          <w:rFonts w:hint="eastAsia" w:ascii="宋体" w:hAnsi="宋体" w:cs="宋体"/>
          <w:bCs/>
          <w:kern w:val="0"/>
          <w:sz w:val="44"/>
          <w:szCs w:val="44"/>
        </w:rPr>
      </w:pPr>
      <w:r>
        <w:rPr>
          <w:rFonts w:hint="eastAsia" w:ascii="宋体" w:hAnsi="宋体" w:cs="宋体"/>
          <w:bCs/>
          <w:kern w:val="0"/>
          <w:sz w:val="44"/>
          <w:szCs w:val="44"/>
        </w:rPr>
        <w:br w:type="page"/>
      </w:r>
    </w:p>
    <w:p>
      <w:pPr>
        <w:spacing w:line="520" w:lineRule="exact"/>
        <w:jc w:val="center"/>
        <w:rPr>
          <w:rFonts w:ascii="宋体" w:hAnsi="宋体" w:cs="宋体"/>
          <w:bCs/>
          <w:kern w:val="0"/>
          <w:sz w:val="44"/>
          <w:szCs w:val="44"/>
        </w:rPr>
      </w:pPr>
      <w:r>
        <w:rPr>
          <w:rFonts w:hint="eastAsia" w:ascii="宋体" w:hAnsi="宋体" w:cs="宋体"/>
          <w:bCs/>
          <w:kern w:val="0"/>
          <w:sz w:val="44"/>
          <w:szCs w:val="44"/>
        </w:rPr>
        <w:t>红外热象仪</w:t>
      </w:r>
    </w:p>
    <w:tbl>
      <w:tblPr>
        <w:tblStyle w:val="17"/>
        <w:tblW w:w="9781" w:type="dxa"/>
        <w:jc w:val="center"/>
        <w:tblLayout w:type="fixed"/>
        <w:tblCellMar>
          <w:top w:w="0" w:type="dxa"/>
          <w:left w:w="0" w:type="dxa"/>
          <w:bottom w:w="0" w:type="dxa"/>
          <w:right w:w="0" w:type="dxa"/>
        </w:tblCellMar>
      </w:tblPr>
      <w:tblGrid>
        <w:gridCol w:w="1168"/>
        <w:gridCol w:w="2268"/>
        <w:gridCol w:w="4944"/>
        <w:gridCol w:w="1401"/>
      </w:tblGrid>
      <w:tr>
        <w:tblPrEx>
          <w:tblCellMar>
            <w:top w:w="0" w:type="dxa"/>
            <w:left w:w="0" w:type="dxa"/>
            <w:bottom w:w="0" w:type="dxa"/>
            <w:right w:w="0" w:type="dxa"/>
          </w:tblCellMar>
        </w:tblPrEx>
        <w:trPr>
          <w:trHeight w:val="57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序号</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技术和性能参数名称</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技术参数和性能要求</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1</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设备使用需求</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b/>
                <w:color w:val="000000"/>
                <w:szCs w:val="21"/>
              </w:rPr>
            </w:pP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b/>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1.1</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设备用途</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热像仪是一种非接触的测温仪器，通过对物体表面的热（温度）分布成像与分析，能够快速发现物体的热缺陷。在材料散热、隔热等特性，材料结构与强度测试，材料形成过程的温度监测，材料在加工中的温度均匀性和燃烧形态等研究中，热像仪有着广泛的应用。</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实验对象</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kern w:val="0"/>
                <w:szCs w:val="21"/>
              </w:rPr>
            </w:pPr>
            <w:r>
              <w:rPr>
                <w:rFonts w:ascii="宋体" w:hAnsi="宋体" w:cs="宋体"/>
                <w:color w:val="000000"/>
                <w:kern w:val="0"/>
                <w:szCs w:val="21"/>
              </w:rPr>
              <w:t>光热治疗中纳米材料的温度研究</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2</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主要技术参数</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144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2.1</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★参数1</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cs="宋体"/>
                <w:szCs w:val="21"/>
              </w:rPr>
              <w:t>热像</w:t>
            </w:r>
            <w:r>
              <w:rPr>
                <w:rFonts w:hint="eastAsia" w:ascii="宋体" w:hAnsi="宋体"/>
                <w:szCs w:val="21"/>
              </w:rPr>
              <w:t>探测</w:t>
            </w:r>
            <w:r>
              <w:rPr>
                <w:rFonts w:hint="eastAsia" w:ascii="宋体" w:hAnsi="宋体"/>
                <w:bCs/>
                <w:szCs w:val="21"/>
              </w:rPr>
              <w:t>器物理像素：不低于640×480像素</w:t>
            </w:r>
            <w:r>
              <w:rPr>
                <w:rFonts w:hint="eastAsia" w:ascii="宋体" w:hAnsi="宋体"/>
                <w:bCs/>
                <w:szCs w:val="21"/>
              </w:rPr>
              <w:br w:type="textWrapping"/>
            </w:r>
            <w:r>
              <w:rPr>
                <w:rFonts w:hint="eastAsia" w:ascii="宋体" w:hAnsi="宋体"/>
                <w:bCs/>
                <w:szCs w:val="21"/>
              </w:rPr>
              <w:t xml:space="preserve">温度灵敏度（NETD）： </w:t>
            </w:r>
            <w:r>
              <w:rPr>
                <w:rFonts w:hint="eastAsia"/>
                <w:szCs w:val="21"/>
              </w:rPr>
              <w:t>≤</w:t>
            </w:r>
            <w:r>
              <w:rPr>
                <w:rFonts w:hint="eastAsia" w:ascii="宋体" w:hAnsi="宋体"/>
                <w:bCs/>
                <w:szCs w:val="21"/>
              </w:rPr>
              <w:t>25mk@30℃</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p>
        </w:tc>
      </w:tr>
      <w:tr>
        <w:tblPrEx>
          <w:tblCellMar>
            <w:top w:w="0" w:type="dxa"/>
            <w:left w:w="0" w:type="dxa"/>
            <w:bottom w:w="0" w:type="dxa"/>
            <w:right w:w="0" w:type="dxa"/>
          </w:tblCellMar>
        </w:tblPrEx>
        <w:trPr>
          <w:trHeight w:val="691"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2.2</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★参数2</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bCs/>
                <w:color w:val="000000"/>
                <w:szCs w:val="21"/>
              </w:rPr>
            </w:pPr>
            <w:r>
              <w:rPr>
                <w:rFonts w:hint="eastAsia" w:ascii="宋体" w:hAnsi="宋体"/>
                <w:bCs/>
                <w:color w:val="000000"/>
                <w:szCs w:val="21"/>
              </w:rPr>
              <w:t>需配备镜头：</w:t>
            </w:r>
            <w:r>
              <w:rPr>
                <w:rFonts w:hint="eastAsia" w:ascii="宋体" w:hAnsi="宋体"/>
                <w:bCs/>
                <w:szCs w:val="21"/>
              </w:rPr>
              <w:t>支持本机1~35倍数码变焦</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szCs w:val="21"/>
              </w:rPr>
            </w:pPr>
          </w:p>
        </w:tc>
      </w:tr>
      <w:tr>
        <w:tblPrEx>
          <w:tblCellMar>
            <w:top w:w="0" w:type="dxa"/>
            <w:left w:w="0" w:type="dxa"/>
            <w:bottom w:w="0" w:type="dxa"/>
            <w:right w:w="0" w:type="dxa"/>
          </w:tblCellMar>
        </w:tblPrEx>
        <w:trPr>
          <w:trHeight w:val="957"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2.3</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★参数3</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bCs/>
                <w:color w:val="000000"/>
                <w:szCs w:val="21"/>
              </w:rPr>
              <w:t>测温范围：-40℃—+700℃（支持0～</w:t>
            </w:r>
            <w:r>
              <w:rPr>
                <w:rFonts w:ascii="宋体" w:hAnsi="宋体"/>
                <w:bCs/>
                <w:color w:val="000000"/>
                <w:szCs w:val="21"/>
              </w:rPr>
              <w:t>700</w:t>
            </w:r>
            <w:r>
              <w:rPr>
                <w:rFonts w:hint="eastAsia" w:ascii="宋体" w:hAnsi="宋体"/>
                <w:bCs/>
                <w:szCs w:val="21"/>
              </w:rPr>
              <w:t>℃连续不间断测温）</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p>
        </w:tc>
      </w:tr>
      <w:tr>
        <w:tblPrEx>
          <w:tblCellMar>
            <w:top w:w="0" w:type="dxa"/>
            <w:left w:w="0" w:type="dxa"/>
            <w:bottom w:w="0" w:type="dxa"/>
            <w:right w:w="0" w:type="dxa"/>
          </w:tblCellMar>
        </w:tblPrEx>
        <w:trPr>
          <w:trHeight w:val="546"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参数4</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bCs/>
                <w:szCs w:val="21"/>
              </w:rPr>
              <w:t>对焦：连续，自动（单词拍摄）或手动对焦</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p>
        </w:tc>
      </w:tr>
      <w:tr>
        <w:tblPrEx>
          <w:tblCellMar>
            <w:top w:w="0" w:type="dxa"/>
            <w:left w:w="0" w:type="dxa"/>
            <w:bottom w:w="0" w:type="dxa"/>
            <w:right w:w="0" w:type="dxa"/>
          </w:tblCellMar>
        </w:tblPrEx>
        <w:trPr>
          <w:trHeight w:val="696"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2.5</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参数5</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bCs/>
                <w:szCs w:val="21"/>
              </w:rPr>
              <w:t>分区域发射率：可为点、线、区域单独设置发射率，实现不同材料的精准测温</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p>
        </w:tc>
      </w:tr>
      <w:tr>
        <w:tblPrEx>
          <w:tblCellMar>
            <w:top w:w="0" w:type="dxa"/>
            <w:left w:w="0" w:type="dxa"/>
            <w:bottom w:w="0" w:type="dxa"/>
            <w:right w:w="0" w:type="dxa"/>
          </w:tblCellMar>
        </w:tblPrEx>
        <w:trPr>
          <w:trHeight w:val="9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2.6</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参数6</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bCs/>
                <w:szCs w:val="21"/>
              </w:rPr>
              <w:t>单个电池工作时间：≥5小时</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CellMar>
            <w:top w:w="0" w:type="dxa"/>
            <w:left w:w="0" w:type="dxa"/>
            <w:bottom w:w="0" w:type="dxa"/>
            <w:right w:w="0" w:type="dxa"/>
          </w:tblCellMar>
        </w:tblPrEx>
        <w:trPr>
          <w:trHeight w:val="826"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2.7</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参数7</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bCs/>
                <w:szCs w:val="21"/>
              </w:rPr>
            </w:pPr>
            <w:r>
              <w:rPr>
                <w:rFonts w:hint="eastAsia" w:ascii="宋体" w:hAnsi="宋体"/>
                <w:bCs/>
                <w:szCs w:val="21"/>
              </w:rPr>
              <w:t>自定义的多窗口分析模式，最多可支持10个窗口同步测试分析</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p>
        </w:tc>
      </w:tr>
      <w:tr>
        <w:tblPrEx>
          <w:tblCellMar>
            <w:top w:w="0" w:type="dxa"/>
            <w:left w:w="0" w:type="dxa"/>
            <w:bottom w:w="0" w:type="dxa"/>
            <w:right w:w="0" w:type="dxa"/>
          </w:tblCellMar>
        </w:tblPrEx>
        <w:trPr>
          <w:trHeight w:val="9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2.8</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参数8</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720"/>
              </w:tabs>
              <w:ind w:firstLine="237" w:firstLineChars="118"/>
              <w:jc w:val="left"/>
              <w:rPr>
                <w:rFonts w:ascii="宋体" w:hAnsi="宋体"/>
                <w:bCs/>
              </w:rPr>
            </w:pPr>
            <w:r>
              <w:rPr>
                <w:rFonts w:hint="eastAsia" w:ascii="宋体" w:hAnsi="宋体"/>
                <w:bCs/>
                <w:szCs w:val="21"/>
              </w:rPr>
              <w:t>支持录制全辐射红外热像视频流，可以自定义录制采样帧频，可以自定义自动录制的触发条件（高温触发、低温触发、</w:t>
            </w:r>
            <w:r>
              <w:rPr>
                <w:rFonts w:hint="eastAsia" w:ascii="宋体" w:hAnsi="宋体"/>
                <w:bCs/>
              </w:rPr>
              <w:t>持续时间触发、外部触发等）；</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3</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配置需求</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3.1</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配置1</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热像仪主机（含镜头）</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6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3.2</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配置2</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cs="宋体"/>
                <w:szCs w:val="21"/>
              </w:rPr>
              <w:t>可充电锂电池（3块）</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3.3</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配置3</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cs="宋体"/>
                <w:szCs w:val="21"/>
              </w:rPr>
              <w:t>电池充电器</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3.4</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kern w:val="0"/>
                <w:szCs w:val="21"/>
              </w:rPr>
            </w:pPr>
            <w:r>
              <w:rPr>
                <w:rFonts w:hint="eastAsia" w:ascii="宋体" w:hAnsi="宋体" w:cs="宋体"/>
                <w:color w:val="000000"/>
                <w:kern w:val="0"/>
                <w:szCs w:val="21"/>
              </w:rPr>
              <w:t>配置4</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cs="宋体"/>
                <w:szCs w:val="21"/>
              </w:rPr>
              <w:t>镜头盖</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b/>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3.5</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kern w:val="0"/>
                <w:szCs w:val="21"/>
              </w:rPr>
            </w:pPr>
            <w:r>
              <w:rPr>
                <w:rFonts w:hint="eastAsia" w:ascii="宋体" w:hAnsi="宋体" w:cs="宋体"/>
                <w:color w:val="000000"/>
                <w:kern w:val="0"/>
                <w:szCs w:val="21"/>
              </w:rPr>
              <w:t>配置5</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cs="宋体"/>
                <w:szCs w:val="21"/>
              </w:rPr>
              <w:t>USB线缆、HDMI连接线高速、SD卡</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b/>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kern w:val="0"/>
                <w:szCs w:val="21"/>
              </w:rPr>
            </w:pPr>
            <w:r>
              <w:rPr>
                <w:rFonts w:hint="eastAsia" w:ascii="宋体" w:hAnsi="宋体" w:cs="宋体"/>
                <w:color w:val="000000"/>
                <w:kern w:val="0"/>
                <w:szCs w:val="21"/>
              </w:rPr>
              <w:t>配置6</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left"/>
              <w:rPr>
                <w:rFonts w:ascii="宋体" w:hAnsi="宋体" w:cs="宋体"/>
                <w:szCs w:val="21"/>
              </w:rPr>
            </w:pPr>
            <w:r>
              <w:rPr>
                <w:rFonts w:hint="eastAsia" w:ascii="宋体" w:hAnsi="宋体" w:cs="宋体"/>
                <w:szCs w:val="21"/>
              </w:rPr>
              <w:t>手腕带、颈带、读卡器、U盘、硬质便携箱。</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b/>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4</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售后服务</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b/>
                <w:color w:val="000000"/>
                <w:szCs w:val="21"/>
              </w:rPr>
            </w:pP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b/>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4.1</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保修年限</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kern w:val="0"/>
                <w:szCs w:val="21"/>
              </w:rPr>
            </w:pPr>
            <w:r>
              <w:rPr>
                <w:rFonts w:hint="eastAsia" w:ascii="宋体" w:hAnsi="宋体" w:cs="宋体"/>
                <w:kern w:val="0"/>
                <w:szCs w:val="21"/>
              </w:rPr>
              <w:t>≥3年</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4.2</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出现故障回应时间</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kern w:val="0"/>
                <w:szCs w:val="21"/>
              </w:rPr>
            </w:pPr>
            <w:r>
              <w:rPr>
                <w:rFonts w:hint="eastAsia" w:ascii="宋体" w:hAnsi="宋体" w:cs="宋体"/>
                <w:kern w:val="0"/>
                <w:szCs w:val="21"/>
              </w:rPr>
              <w:t>维修到达现场时间≤ 6小时（本地）</w:t>
            </w:r>
            <w:r>
              <w:rPr>
                <w:rFonts w:hint="eastAsia" w:ascii="宋体" w:hAnsi="宋体" w:cs="宋体"/>
                <w:kern w:val="0"/>
                <w:szCs w:val="21"/>
              </w:rPr>
              <w:br w:type="textWrapping"/>
            </w:r>
            <w:r>
              <w:rPr>
                <w:rFonts w:hint="eastAsia" w:ascii="宋体" w:hAnsi="宋体" w:cs="宋体"/>
                <w:kern w:val="0"/>
                <w:szCs w:val="21"/>
              </w:rPr>
              <w:t>维修到达现场时间≤24小时（外地）</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4.3</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维修支持</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kern w:val="0"/>
                <w:szCs w:val="21"/>
              </w:rPr>
            </w:pPr>
            <w:r>
              <w:rPr>
                <w:rFonts w:hint="eastAsia" w:ascii="宋体" w:hAnsi="宋体" w:cs="宋体"/>
                <w:kern w:val="0"/>
                <w:szCs w:val="21"/>
              </w:rPr>
              <w:t>配件供应时间≥10年</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4.4</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耗材及零配件</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kern w:val="0"/>
                <w:szCs w:val="21"/>
              </w:rPr>
            </w:pPr>
            <w:r>
              <w:rPr>
                <w:rFonts w:hint="eastAsia" w:ascii="宋体" w:hAnsi="宋体" w:cs="宋体"/>
                <w:kern w:val="0"/>
                <w:szCs w:val="21"/>
              </w:rPr>
              <w:t>提供耗材及主要零配件目录（含报价）</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4.5</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维修资料</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kern w:val="0"/>
                <w:szCs w:val="21"/>
              </w:rPr>
            </w:pPr>
            <w:r>
              <w:rPr>
                <w:rFonts w:hint="eastAsia" w:ascii="宋体" w:hAnsi="宋体" w:cs="宋体"/>
                <w:kern w:val="0"/>
                <w:szCs w:val="21"/>
              </w:rPr>
              <w:t>提供详细操作手册、维修保养手册、安装手册等</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4.6</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预防性维修</w:t>
            </w:r>
            <w:r>
              <w:rPr>
                <w:rFonts w:hint="eastAsia" w:ascii="宋体" w:hAnsi="宋体" w:cs="宋体"/>
                <w:color w:val="000000"/>
                <w:kern w:val="0"/>
                <w:szCs w:val="21"/>
              </w:rPr>
              <w:br w:type="textWrapping"/>
            </w:r>
            <w:r>
              <w:rPr>
                <w:rFonts w:hint="eastAsia" w:ascii="宋体" w:hAnsi="宋体" w:cs="宋体"/>
                <w:color w:val="000000"/>
                <w:kern w:val="0"/>
                <w:szCs w:val="21"/>
              </w:rPr>
              <w:t>/定期维护保养</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kern w:val="0"/>
                <w:szCs w:val="21"/>
              </w:rPr>
            </w:pPr>
            <w:r>
              <w:rPr>
                <w:rFonts w:hint="eastAsia" w:ascii="宋体" w:hAnsi="宋体" w:cs="宋体"/>
                <w:kern w:val="0"/>
                <w:szCs w:val="21"/>
              </w:rPr>
              <w:t>保修期内提供定期维护保养服务</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4.7</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维修密码支持</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kern w:val="0"/>
                <w:szCs w:val="21"/>
              </w:rPr>
            </w:pPr>
            <w:r>
              <w:rPr>
                <w:rFonts w:hint="eastAsia" w:ascii="宋体" w:hAnsi="宋体" w:cs="宋体"/>
                <w:kern w:val="0"/>
              </w:rPr>
              <w:t>开放</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4.8</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升级</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kern w:val="0"/>
                <w:szCs w:val="21"/>
              </w:rPr>
            </w:pPr>
            <w:r>
              <w:rPr>
                <w:rFonts w:hint="eastAsia" w:ascii="宋体" w:hAnsi="宋体" w:cs="宋体"/>
                <w:kern w:val="0"/>
                <w:szCs w:val="21"/>
              </w:rPr>
              <w:t>终身免费软件升级</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4.9</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使用培训</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kern w:val="0"/>
                <w:szCs w:val="21"/>
              </w:rPr>
            </w:pPr>
            <w:r>
              <w:rPr>
                <w:rFonts w:hint="eastAsia" w:ascii="宋体" w:hAnsi="宋体" w:cs="宋体"/>
                <w:kern w:val="0"/>
                <w:szCs w:val="21"/>
              </w:rPr>
              <w:t>支持</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4.10</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工程师培训</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kern w:val="0"/>
                <w:szCs w:val="21"/>
              </w:rPr>
            </w:pPr>
            <w:r>
              <w:rPr>
                <w:rFonts w:hint="eastAsia" w:ascii="宋体" w:hAnsi="宋体" w:cs="宋体"/>
                <w:kern w:val="0"/>
                <w:szCs w:val="21"/>
              </w:rPr>
              <w:t>支持</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bl>
    <w:p>
      <w:pPr>
        <w:widowControl/>
        <w:jc w:val="left"/>
        <w:rPr>
          <w:rFonts w:cs="Times New Roman" w:asciiTheme="minorEastAsia" w:hAnsiTheme="minorEastAsia"/>
          <w:b/>
          <w:bCs/>
          <w:sz w:val="28"/>
          <w:szCs w:val="28"/>
        </w:rPr>
      </w:pP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2B4"/>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BEE6F0F"/>
    <w:rsid w:val="100437CE"/>
    <w:rsid w:val="25BA7CD0"/>
    <w:rsid w:val="2B933507"/>
    <w:rsid w:val="2FD07A0F"/>
    <w:rsid w:val="303C5C91"/>
    <w:rsid w:val="393B37AD"/>
    <w:rsid w:val="3BED7056"/>
    <w:rsid w:val="44016BA3"/>
    <w:rsid w:val="50C23962"/>
    <w:rsid w:val="55DE24EB"/>
    <w:rsid w:val="656F7344"/>
    <w:rsid w:val="6B2B54E5"/>
    <w:rsid w:val="6F770516"/>
    <w:rsid w:val="6FAC3495"/>
    <w:rsid w:val="7B291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2E067-7E7B-4999-A0FB-B4E9ABA9C88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5073</Words>
  <Characters>28922</Characters>
  <Lines>241</Lines>
  <Paragraphs>67</Paragraphs>
  <TotalTime>1</TotalTime>
  <ScaleCrop>false</ScaleCrop>
  <LinksUpToDate>false</LinksUpToDate>
  <CharactersWithSpaces>33928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2021-01-13T06:45:00Z</cp:lastPrinted>
  <dcterms:modified xsi:type="dcterms:W3CDTF">2021-02-20T02:32:46Z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