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hint="default" w:ascii="宋体" w:hAnsi="宋体" w:eastAsia="宋体" w:cs="Times New Roman"/>
          <w:kern w:val="0"/>
          <w:sz w:val="36"/>
          <w:szCs w:val="36"/>
          <w:u w:val="single"/>
          <w:lang w:val="en-US" w:eastAsia="zh-CN"/>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 xml:space="preserve">  </w:t>
      </w:r>
      <w:r>
        <w:rPr>
          <w:rFonts w:hint="eastAsia" w:ascii="宋体" w:hAnsi="宋体" w:eastAsia="宋体" w:cs="Times New Roman"/>
          <w:kern w:val="0"/>
          <w:sz w:val="36"/>
          <w:szCs w:val="36"/>
          <w:u w:val="single"/>
        </w:rPr>
        <w:t>匀胶旋涂仪</w:t>
      </w:r>
      <w:r>
        <w:rPr>
          <w:rFonts w:hint="eastAsia" w:ascii="宋体" w:hAnsi="宋体" w:eastAsia="宋体" w:cs="Times New Roman"/>
          <w:kern w:val="0"/>
          <w:sz w:val="36"/>
          <w:szCs w:val="36"/>
          <w:u w:val="single"/>
          <w:lang w:val="en-US" w:eastAsia="zh-CN"/>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 2020-JL13(03)-W50008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"_Toc41986761" </w:instrText>
      </w:r>
      <w:r>
        <w:fldChar w:fldCharType="separate"/>
      </w:r>
      <w:r>
        <w:rPr>
          <w:rStyle w:val="20"/>
          <w:rFonts w:hint="eastAsia" w:ascii="黑体" w:hAnsi="黑体" w:eastAsia="黑体"/>
          <w:sz w:val="32"/>
        </w:rPr>
        <w:t>第一部分</w:t>
      </w:r>
      <w:r>
        <w:rPr>
          <w:rStyle w:val="20"/>
          <w:rFonts w:ascii="黑体" w:hAnsi="黑体" w:eastAsia="黑体"/>
          <w:sz w:val="32"/>
        </w:rPr>
        <w:t xml:space="preserve">  </w:t>
      </w:r>
      <w:r>
        <w:rPr>
          <w:rStyle w:val="20"/>
          <w:rFonts w:hint="eastAsia" w:ascii="黑体" w:hAnsi="黑体" w:eastAsia="黑体"/>
          <w:sz w:val="32"/>
        </w:rPr>
        <w:t>采购公告</w:t>
      </w:r>
      <w:r>
        <w:rPr>
          <w:sz w:val="32"/>
        </w:rPr>
        <w:tab/>
      </w:r>
      <w:r>
        <w:rPr>
          <w:sz w:val="32"/>
        </w:rPr>
        <w:fldChar w:fldCharType="begin"/>
      </w:r>
      <w:r>
        <w:rPr>
          <w:sz w:val="32"/>
        </w:rPr>
        <w:instrText xml:space="preserve"> PAGEREF _Toc41986761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"_Toc41986762" </w:instrText>
      </w:r>
      <w:r>
        <w:fldChar w:fldCharType="separate"/>
      </w:r>
      <w:r>
        <w:rPr>
          <w:rStyle w:val="20"/>
          <w:rFonts w:hint="eastAsia" w:ascii="黑体" w:hAnsi="黑体" w:eastAsia="黑体"/>
          <w:sz w:val="32"/>
          <w:lang w:val="zh-CN"/>
        </w:rPr>
        <w:t>第二部分</w:t>
      </w:r>
      <w:r>
        <w:rPr>
          <w:rStyle w:val="20"/>
          <w:rFonts w:ascii="黑体" w:hAnsi="黑体" w:eastAsia="黑体"/>
          <w:sz w:val="32"/>
          <w:lang w:val="zh-CN"/>
        </w:rPr>
        <w:t xml:space="preserve">  </w:t>
      </w:r>
      <w:r>
        <w:rPr>
          <w:rStyle w:val="20"/>
          <w:rFonts w:hint="eastAsia" w:ascii="黑体" w:hAnsi="黑体" w:eastAsia="黑体"/>
          <w:sz w:val="32"/>
          <w:lang w:val="zh-CN"/>
        </w:rPr>
        <w:t>采购项目技</w:t>
      </w:r>
      <w:r>
        <w:rPr>
          <w:rStyle w:val="20"/>
          <w:rFonts w:hint="eastAsia" w:ascii="黑体" w:hAnsi="黑体" w:eastAsia="黑体" w:cs="宋体"/>
          <w:sz w:val="32"/>
          <w:lang w:val="zh-CN"/>
        </w:rPr>
        <w:t>术</w:t>
      </w:r>
      <w:r>
        <w:rPr>
          <w:rStyle w:val="20"/>
          <w:rFonts w:hint="eastAsia" w:ascii="黑体" w:hAnsi="黑体" w:eastAsia="黑体" w:cs="Dotum"/>
          <w:sz w:val="32"/>
          <w:lang w:val="zh-CN"/>
        </w:rPr>
        <w:t>和商</w:t>
      </w:r>
      <w:r>
        <w:rPr>
          <w:rStyle w:val="20"/>
          <w:rFonts w:hint="eastAsia" w:ascii="黑体" w:hAnsi="黑体" w:eastAsia="黑体" w:cs="宋体"/>
          <w:sz w:val="32"/>
          <w:lang w:val="zh-CN"/>
        </w:rPr>
        <w:t>务</w:t>
      </w:r>
      <w:r>
        <w:rPr>
          <w:rStyle w:val="20"/>
          <w:rFonts w:hint="eastAsia" w:ascii="黑体" w:hAnsi="黑体" w:eastAsia="黑体"/>
          <w:sz w:val="32"/>
          <w:lang w:val="zh-CN"/>
        </w:rPr>
        <w:t>要求</w:t>
      </w:r>
      <w:r>
        <w:rPr>
          <w:sz w:val="32"/>
        </w:rPr>
        <w:tab/>
      </w:r>
      <w:r>
        <w:rPr>
          <w:sz w:val="32"/>
        </w:rPr>
        <w:fldChar w:fldCharType="begin"/>
      </w:r>
      <w:r>
        <w:rPr>
          <w:sz w:val="32"/>
        </w:rPr>
        <w:instrText xml:space="preserve"> PAGEREF _Toc41986762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"_Toc41986763" </w:instrText>
      </w:r>
      <w:r>
        <w:fldChar w:fldCharType="separate"/>
      </w:r>
      <w:r>
        <w:rPr>
          <w:rStyle w:val="20"/>
          <w:rFonts w:hint="eastAsia" w:ascii="黑体" w:hAnsi="黑体" w:eastAsia="黑体"/>
          <w:sz w:val="32"/>
        </w:rPr>
        <w:t>第三部分</w:t>
      </w:r>
      <w:r>
        <w:rPr>
          <w:rStyle w:val="20"/>
          <w:rFonts w:ascii="黑体" w:hAnsi="黑体" w:eastAsia="黑体"/>
          <w:sz w:val="32"/>
        </w:rPr>
        <w:t xml:space="preserve">  </w:t>
      </w:r>
      <w:r>
        <w:rPr>
          <w:rStyle w:val="20"/>
          <w:rFonts w:hint="eastAsia" w:ascii="黑体" w:hAnsi="黑体" w:eastAsia="黑体"/>
          <w:sz w:val="32"/>
          <w:lang w:val="zh-CN"/>
        </w:rPr>
        <w:t>报价方</w:t>
      </w:r>
      <w:r>
        <w:rPr>
          <w:rStyle w:val="20"/>
          <w:rFonts w:hint="eastAsia" w:ascii="黑体" w:hAnsi="黑体" w:eastAsia="黑体"/>
          <w:sz w:val="32"/>
        </w:rPr>
        <w:t>须知</w:t>
      </w:r>
      <w:r>
        <w:rPr>
          <w:sz w:val="32"/>
        </w:rPr>
        <w:tab/>
      </w:r>
      <w:r>
        <w:rPr>
          <w:sz w:val="32"/>
        </w:rPr>
        <w:fldChar w:fldCharType="begin"/>
      </w:r>
      <w:r>
        <w:rPr>
          <w:sz w:val="32"/>
        </w:rPr>
        <w:instrText xml:space="preserve"> PAGEREF _Toc41986763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"_Toc41986764" </w:instrText>
      </w:r>
      <w:r>
        <w:fldChar w:fldCharType="separate"/>
      </w:r>
      <w:r>
        <w:rPr>
          <w:rStyle w:val="20"/>
          <w:rFonts w:hint="eastAsia" w:ascii="黑体" w:hAnsi="黑体" w:eastAsia="黑体"/>
          <w:bCs/>
          <w:sz w:val="32"/>
        </w:rPr>
        <w:t>第四部分</w:t>
      </w:r>
      <w:r>
        <w:rPr>
          <w:rStyle w:val="20"/>
          <w:rFonts w:ascii="黑体" w:hAnsi="黑体" w:eastAsia="黑体"/>
          <w:bCs/>
          <w:sz w:val="32"/>
        </w:rPr>
        <w:t xml:space="preserve">  </w:t>
      </w:r>
      <w:r>
        <w:rPr>
          <w:rStyle w:val="20"/>
          <w:rFonts w:hint="eastAsia" w:ascii="黑体" w:hAnsi="黑体" w:eastAsia="黑体"/>
          <w:bCs/>
          <w:sz w:val="32"/>
        </w:rPr>
        <w:t>合同样本</w:t>
      </w:r>
      <w:r>
        <w:rPr>
          <w:sz w:val="32"/>
        </w:rPr>
        <w:tab/>
      </w:r>
      <w:r>
        <w:rPr>
          <w:sz w:val="32"/>
        </w:rPr>
        <w:fldChar w:fldCharType="begin"/>
      </w:r>
      <w:r>
        <w:rPr>
          <w:sz w:val="32"/>
        </w:rPr>
        <w:instrText xml:space="preserve"> PAGEREF _Toc41986764 \h </w:instrText>
      </w:r>
      <w:r>
        <w:rPr>
          <w:sz w:val="32"/>
        </w:rPr>
        <w:fldChar w:fldCharType="separate"/>
      </w:r>
      <w:r>
        <w:rPr>
          <w:sz w:val="32"/>
        </w:rPr>
        <w:t>26</w:t>
      </w:r>
      <w:r>
        <w:rPr>
          <w:sz w:val="32"/>
        </w:rPr>
        <w:fldChar w:fldCharType="end"/>
      </w:r>
      <w:r>
        <w:rPr>
          <w:sz w:val="32"/>
        </w:rPr>
        <w:fldChar w:fldCharType="end"/>
      </w:r>
    </w:p>
    <w:p>
      <w:pPr>
        <w:pStyle w:val="13"/>
        <w:ind w:left="804"/>
        <w:rPr>
          <w:rFonts w:asciiTheme="minorHAnsi" w:hAnsiTheme="minorHAnsi" w:eastAsiaTheme="minorEastAsia" w:cstheme="minorBidi"/>
          <w:kern w:val="2"/>
          <w:sz w:val="21"/>
          <w:szCs w:val="22"/>
        </w:rPr>
      </w:pPr>
      <w:r>
        <w:fldChar w:fldCharType="begin"/>
      </w:r>
      <w:r>
        <w:instrText xml:space="preserve"> HYPERLINK \l "_Toc41986765" </w:instrText>
      </w:r>
      <w:r>
        <w:fldChar w:fldCharType="separate"/>
      </w:r>
      <w:r>
        <w:rPr>
          <w:rStyle w:val="20"/>
          <w:rFonts w:hint="eastAsia" w:ascii="黑体" w:hAnsi="黑体" w:eastAsia="黑体"/>
          <w:sz w:val="32"/>
        </w:rPr>
        <w:t>第五部分</w:t>
      </w:r>
      <w:r>
        <w:rPr>
          <w:rStyle w:val="20"/>
          <w:rFonts w:ascii="黑体" w:hAnsi="黑体" w:eastAsia="黑体"/>
          <w:sz w:val="32"/>
        </w:rPr>
        <w:t xml:space="preserve">  </w:t>
      </w:r>
      <w:r>
        <w:rPr>
          <w:rStyle w:val="20"/>
          <w:rFonts w:hint="eastAsia" w:ascii="黑体" w:hAnsi="黑体" w:eastAsia="黑体"/>
          <w:sz w:val="32"/>
        </w:rPr>
        <w:t>附件</w:t>
      </w:r>
      <w:r>
        <w:rPr>
          <w:rStyle w:val="20"/>
          <w:rFonts w:ascii="黑体" w:hAnsi="黑体" w:eastAsia="黑体"/>
          <w:sz w:val="32"/>
        </w:rPr>
        <w:t>/</w:t>
      </w:r>
      <w:r>
        <w:rPr>
          <w:rStyle w:val="20"/>
          <w:rFonts w:hint="eastAsia" w:ascii="黑体" w:hAnsi="黑体" w:eastAsia="黑体"/>
          <w:sz w:val="32"/>
        </w:rPr>
        <w:t>报价文件格式</w:t>
      </w:r>
      <w:r>
        <w:rPr>
          <w:sz w:val="32"/>
        </w:rPr>
        <w:tab/>
      </w:r>
      <w:r>
        <w:rPr>
          <w:sz w:val="32"/>
        </w:rPr>
        <w:fldChar w:fldCharType="begin"/>
      </w:r>
      <w:r>
        <w:rPr>
          <w:sz w:val="32"/>
        </w:rPr>
        <w:instrText xml:space="preserve"> PAGEREF _Toc41986765 \h </w:instrText>
      </w:r>
      <w:r>
        <w:rPr>
          <w:sz w:val="32"/>
        </w:rPr>
        <w:fldChar w:fldCharType="separate"/>
      </w:r>
      <w:r>
        <w:rPr>
          <w:sz w:val="32"/>
        </w:rPr>
        <w:t>29</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adjustRightInd w:val="0"/>
        <w:snapToGrid w:val="0"/>
        <w:spacing w:line="260" w:lineRule="exact"/>
        <w:jc w:val="center"/>
        <w:rPr>
          <w:rFonts w:ascii="黑体" w:hAnsi="黑体" w:eastAsia="黑体"/>
          <w:kern w:val="0"/>
          <w:sz w:val="32"/>
          <w:szCs w:val="32"/>
        </w:rPr>
      </w:pPr>
      <w:bookmarkStart w:id="1" w:name="_Toc285612593"/>
      <w:bookmarkStart w:id="2" w:name="_Toc435540978"/>
      <w:bookmarkStart w:id="3" w:name="_Toc4198676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40" w:lineRule="exact"/>
        <w:jc w:val="center"/>
        <w:rPr>
          <w:rFonts w:hint="default" w:ascii="Tahoma" w:hAnsi="Tahoma" w:cs="Tahoma" w:eastAsiaTheme="minorEastAsia"/>
          <w:b/>
          <w:bCs/>
          <w:kern w:val="0"/>
          <w:sz w:val="28"/>
          <w:szCs w:val="28"/>
          <w:lang w:val="en-US" w:eastAsia="zh-CN"/>
        </w:rPr>
      </w:pPr>
      <w:bookmarkStart w:id="26" w:name="_GoBack"/>
      <w:r>
        <w:rPr>
          <w:rFonts w:hint="eastAsia" w:ascii="Tahoma" w:hAnsi="Tahoma" w:cs="Tahoma"/>
          <w:b/>
          <w:bCs/>
          <w:kern w:val="0"/>
          <w:sz w:val="28"/>
          <w:szCs w:val="28"/>
        </w:rPr>
        <w:t>关于匀胶旋涂仪的单一来源采购公示</w:t>
      </w:r>
      <w:r>
        <w:rPr>
          <w:rFonts w:hint="eastAsia" w:ascii="Tahoma" w:hAnsi="Tahoma" w:cs="Tahoma"/>
          <w:kern w:val="0"/>
          <w:sz w:val="28"/>
          <w:szCs w:val="28"/>
        </w:rPr>
        <w:t>2020-JL13(03)-W50008</w:t>
      </w:r>
    </w:p>
    <w:p>
      <w:pPr>
        <w:adjustRightInd w:val="0"/>
        <w:snapToGrid w:val="0"/>
        <w:spacing w:line="260" w:lineRule="exact"/>
        <w:ind w:firstLine="462" w:firstLineChars="200"/>
        <w:rPr>
          <w:rFonts w:ascii="宋体" w:hAnsi="宋体" w:eastAsia="宋体" w:cs="Times New Roman"/>
          <w:kern w:val="0"/>
          <w:sz w:val="24"/>
          <w:szCs w:val="24"/>
        </w:rPr>
      </w:pPr>
    </w:p>
    <w:p>
      <w:pPr>
        <w:adjustRightInd w:val="0"/>
        <w:snapToGrid w:val="0"/>
        <w:spacing w:line="520" w:lineRule="atLeast"/>
        <w:ind w:firstLine="462" w:firstLineChars="2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我院就以下项目进行单一来源采购，</w:t>
      </w:r>
      <w:r>
        <w:rPr>
          <w:rFonts w:hint="eastAsia" w:cs="Times New Roman" w:asciiTheme="minorEastAsia" w:hAnsiTheme="minorEastAsia"/>
          <w:color w:val="auto"/>
          <w:kern w:val="0"/>
          <w:sz w:val="24"/>
          <w:szCs w:val="24"/>
        </w:rPr>
        <w:t>现将有关事项公示如下</w:t>
      </w:r>
      <w:r>
        <w:rPr>
          <w:rFonts w:hint="eastAsia" w:ascii="宋体" w:hAnsi="宋体" w:eastAsia="宋体" w:cs="Times New Roman"/>
          <w:color w:val="auto"/>
          <w:kern w:val="0"/>
          <w:sz w:val="24"/>
          <w:szCs w:val="24"/>
        </w:rPr>
        <w:t>。</w:t>
      </w:r>
    </w:p>
    <w:p>
      <w:pPr>
        <w:adjustRightInd w:val="0"/>
        <w:snapToGrid w:val="0"/>
        <w:spacing w:line="520" w:lineRule="atLeast"/>
        <w:ind w:firstLine="462" w:firstLineChars="200"/>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一、项目名称：匀胶旋涂仪</w:t>
      </w:r>
    </w:p>
    <w:p>
      <w:pPr>
        <w:adjustRightInd w:val="0"/>
        <w:snapToGrid w:val="0"/>
        <w:spacing w:line="520" w:lineRule="atLeast"/>
        <w:ind w:firstLine="462" w:firstLineChars="200"/>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二、项目编号：2020-JL13(03)-W50008</w:t>
      </w:r>
    </w:p>
    <w:p>
      <w:pPr>
        <w:adjustRightInd w:val="0"/>
        <w:snapToGrid w:val="0"/>
        <w:spacing w:line="520" w:lineRule="atLeast"/>
        <w:ind w:firstLine="462" w:firstLineChars="200"/>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三、项目概况：</w:t>
      </w:r>
    </w:p>
    <w:tbl>
      <w:tblPr>
        <w:tblStyle w:val="16"/>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76"/>
        <w:gridCol w:w="1097"/>
        <w:gridCol w:w="850"/>
        <w:gridCol w:w="1119"/>
        <w:gridCol w:w="851"/>
        <w:gridCol w:w="708"/>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szCs w:val="21"/>
              </w:rPr>
            </w:pPr>
            <w:r>
              <w:rPr>
                <w:rFonts w:hint="eastAsia" w:ascii="宋体" w:hAnsi="宋体" w:eastAsia="宋体" w:cs="Times New Roman"/>
                <w:snapToGrid w:val="0"/>
                <w:color w:val="auto"/>
                <w:kern w:val="0"/>
                <w:szCs w:val="21"/>
              </w:rPr>
              <w:t>包号</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szCs w:val="21"/>
              </w:rPr>
            </w:pPr>
            <w:r>
              <w:rPr>
                <w:rFonts w:hint="eastAsia" w:ascii="宋体" w:hAnsi="宋体" w:eastAsia="宋体" w:cs="Times New Roman"/>
                <w:snapToGrid w:val="0"/>
                <w:color w:val="auto"/>
                <w:kern w:val="0"/>
                <w:szCs w:val="21"/>
              </w:rPr>
              <w:t>货物名称</w:t>
            </w:r>
          </w:p>
        </w:tc>
        <w:tc>
          <w:tcPr>
            <w:tcW w:w="10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生产</w:t>
            </w:r>
          </w:p>
          <w:p>
            <w:pPr>
              <w:adjustRightInd w:val="0"/>
              <w:snapToGrid w:val="0"/>
              <w:spacing w:line="360" w:lineRule="atLeast"/>
              <w:jc w:val="center"/>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厂家</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规格</w:t>
            </w:r>
          </w:p>
          <w:p>
            <w:pPr>
              <w:adjustRightInd w:val="0"/>
              <w:snapToGrid w:val="0"/>
              <w:spacing w:line="360" w:lineRule="atLeast"/>
              <w:jc w:val="center"/>
              <w:rPr>
                <w:rFonts w:ascii="宋体" w:hAnsi="宋体" w:eastAsia="宋体" w:cs="Times New Roman"/>
                <w:snapToGrid w:val="0"/>
                <w:color w:val="auto"/>
                <w:szCs w:val="21"/>
              </w:rPr>
            </w:pPr>
            <w:r>
              <w:rPr>
                <w:rFonts w:hint="eastAsia" w:ascii="宋体" w:hAnsi="宋体" w:eastAsia="宋体" w:cs="Times New Roman"/>
                <w:snapToGrid w:val="0"/>
                <w:color w:val="auto"/>
                <w:kern w:val="0"/>
                <w:szCs w:val="21"/>
              </w:rPr>
              <w:t>型号</w:t>
            </w:r>
          </w:p>
        </w:tc>
        <w:tc>
          <w:tcPr>
            <w:tcW w:w="1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技术</w:t>
            </w:r>
          </w:p>
          <w:p>
            <w:pPr>
              <w:adjustRightInd w:val="0"/>
              <w:snapToGrid w:val="0"/>
              <w:spacing w:line="360" w:lineRule="atLeast"/>
              <w:jc w:val="center"/>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要求</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szCs w:val="21"/>
              </w:rPr>
            </w:pPr>
            <w:r>
              <w:rPr>
                <w:rFonts w:hint="eastAsia" w:ascii="宋体" w:hAnsi="宋体" w:eastAsia="宋体" w:cs="Times New Roman"/>
                <w:snapToGrid w:val="0"/>
                <w:color w:val="auto"/>
                <w:kern w:val="0"/>
                <w:szCs w:val="21"/>
              </w:rPr>
              <w:t>计量</w:t>
            </w:r>
          </w:p>
          <w:p>
            <w:pPr>
              <w:adjustRightInd w:val="0"/>
              <w:snapToGrid w:val="0"/>
              <w:spacing w:line="360" w:lineRule="atLeast"/>
              <w:jc w:val="center"/>
              <w:rPr>
                <w:rFonts w:ascii="宋体" w:hAnsi="宋体" w:eastAsia="宋体" w:cs="Times New Roman"/>
                <w:snapToGrid w:val="0"/>
                <w:color w:val="auto"/>
                <w:szCs w:val="21"/>
              </w:rPr>
            </w:pPr>
            <w:r>
              <w:rPr>
                <w:rFonts w:hint="eastAsia" w:ascii="宋体" w:hAnsi="宋体" w:eastAsia="宋体" w:cs="Times New Roman"/>
                <w:snapToGrid w:val="0"/>
                <w:color w:val="auto"/>
                <w:kern w:val="0"/>
                <w:szCs w:val="21"/>
              </w:rPr>
              <w:t>单位</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szCs w:val="21"/>
              </w:rPr>
            </w:pPr>
            <w:r>
              <w:rPr>
                <w:rFonts w:hint="eastAsia" w:ascii="宋体" w:hAnsi="宋体" w:eastAsia="宋体" w:cs="Times New Roman"/>
                <w:snapToGrid w:val="0"/>
                <w:color w:val="auto"/>
                <w:kern w:val="0"/>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szCs w:val="21"/>
              </w:rPr>
            </w:pPr>
            <w:r>
              <w:rPr>
                <w:rFonts w:hint="eastAsia" w:ascii="宋体" w:hAnsi="宋体" w:eastAsia="宋体" w:cs="Times New Roman"/>
                <w:snapToGrid w:val="0"/>
                <w:color w:val="auto"/>
                <w:kern w:val="0"/>
                <w:szCs w:val="21"/>
              </w:rPr>
              <w:t>交货</w:t>
            </w:r>
          </w:p>
          <w:p>
            <w:pPr>
              <w:adjustRightInd w:val="0"/>
              <w:snapToGrid w:val="0"/>
              <w:spacing w:line="360" w:lineRule="atLeast"/>
              <w:jc w:val="center"/>
              <w:rPr>
                <w:rFonts w:ascii="宋体" w:hAnsi="宋体" w:eastAsia="宋体" w:cs="Times New Roman"/>
                <w:snapToGrid w:val="0"/>
                <w:color w:val="auto"/>
                <w:szCs w:val="21"/>
              </w:rPr>
            </w:pPr>
            <w:r>
              <w:rPr>
                <w:rFonts w:hint="eastAsia" w:ascii="宋体" w:hAnsi="宋体" w:eastAsia="宋体" w:cs="Times New Roman"/>
                <w:snapToGrid w:val="0"/>
                <w:color w:val="auto"/>
                <w:kern w:val="0"/>
                <w:szCs w:val="21"/>
              </w:rPr>
              <w:t>时间</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交货</w:t>
            </w:r>
          </w:p>
          <w:p>
            <w:pPr>
              <w:adjustRightInd w:val="0"/>
              <w:snapToGrid w:val="0"/>
              <w:spacing w:line="360" w:lineRule="atLeast"/>
              <w:jc w:val="center"/>
              <w:rPr>
                <w:rFonts w:ascii="宋体" w:hAnsi="宋体" w:eastAsia="宋体" w:cs="Times New Roman"/>
                <w:snapToGrid w:val="0"/>
                <w:color w:val="auto"/>
                <w:szCs w:val="21"/>
              </w:rPr>
            </w:pPr>
            <w:r>
              <w:rPr>
                <w:rFonts w:hint="eastAsia" w:ascii="宋体" w:hAnsi="宋体" w:eastAsia="宋体" w:cs="Times New Roman"/>
                <w:snapToGrid w:val="0"/>
                <w:color w:val="auto"/>
                <w:kern w:val="0"/>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color w:val="auto"/>
                <w:sz w:val="21"/>
                <w:szCs w:val="21"/>
              </w:rPr>
            </w:pPr>
            <w:r>
              <w:rPr>
                <w:rFonts w:hint="eastAsia"/>
                <w:color w:val="auto"/>
                <w:sz w:val="21"/>
                <w:szCs w:val="21"/>
              </w:rPr>
              <w:t>匀胶旋涂仪</w:t>
            </w:r>
          </w:p>
        </w:tc>
        <w:tc>
          <w:tcPr>
            <w:tcW w:w="10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color w:val="auto"/>
                <w:kern w:val="0"/>
                <w:sz w:val="21"/>
                <w:szCs w:val="21"/>
              </w:rPr>
            </w:pPr>
            <w:r>
              <w:rPr>
                <w:rFonts w:hint="eastAsia" w:ascii="宋体" w:hAnsi="宋体" w:cs="宋体"/>
                <w:color w:val="auto"/>
                <w:kern w:val="0"/>
                <w:szCs w:val="21"/>
                <w:lang w:eastAsia="zh-CN"/>
              </w:rPr>
              <w:t>美国</w:t>
            </w:r>
            <w:r>
              <w:rPr>
                <w:rFonts w:hint="eastAsia" w:ascii="宋体" w:hAnsi="宋体" w:cs="宋体"/>
                <w:color w:val="auto"/>
                <w:kern w:val="0"/>
                <w:szCs w:val="21"/>
              </w:rPr>
              <w:t>Laurell</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 /</w:t>
            </w:r>
          </w:p>
        </w:tc>
        <w:tc>
          <w:tcPr>
            <w:tcW w:w="1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详见谈判文件附件21</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台</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1</w:t>
            </w:r>
          </w:p>
        </w:tc>
        <w:tc>
          <w:tcPr>
            <w:tcW w:w="1134"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合同签订后90个日历日</w:t>
            </w:r>
          </w:p>
        </w:tc>
        <w:tc>
          <w:tcPr>
            <w:tcW w:w="993"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重庆市</w:t>
            </w:r>
          </w:p>
        </w:tc>
      </w:tr>
    </w:tbl>
    <w:p>
      <w:pPr>
        <w:numPr>
          <w:ilvl w:val="0"/>
          <w:numId w:val="1"/>
        </w:numPr>
        <w:tabs>
          <w:tab w:val="left" w:pos="0"/>
          <w:tab w:val="left" w:pos="1122"/>
        </w:tabs>
        <w:adjustRightInd w:val="0"/>
        <w:snapToGrid w:val="0"/>
        <w:spacing w:line="520" w:lineRule="atLeast"/>
        <w:ind w:firstLine="462"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拟定供应商：</w:t>
      </w:r>
      <w:r>
        <w:rPr>
          <w:rFonts w:hint="eastAsia" w:cs="宋体" w:asciiTheme="majorEastAsia" w:hAnsiTheme="majorEastAsia" w:eastAsiaTheme="majorEastAsia"/>
          <w:color w:val="auto"/>
          <w:sz w:val="24"/>
          <w:szCs w:val="24"/>
          <w:lang w:eastAsia="zh-CN"/>
        </w:rPr>
        <w:t>重庆银纳机电有限公司</w:t>
      </w:r>
    </w:p>
    <w:p>
      <w:pPr>
        <w:tabs>
          <w:tab w:val="left" w:pos="0"/>
          <w:tab w:val="left" w:pos="1122"/>
        </w:tabs>
        <w:adjustRightInd w:val="0"/>
        <w:snapToGrid w:val="0"/>
        <w:spacing w:line="520" w:lineRule="atLeast"/>
        <w:ind w:firstLine="462"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五、单一来源采购理由：</w:t>
      </w:r>
    </w:p>
    <w:p>
      <w:pPr>
        <w:tabs>
          <w:tab w:val="left" w:pos="0"/>
          <w:tab w:val="left" w:pos="1122"/>
        </w:tabs>
        <w:adjustRightInd w:val="0"/>
        <w:snapToGrid w:val="0"/>
        <w:spacing w:line="520" w:lineRule="atLeast"/>
        <w:ind w:firstLine="462"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拟购设备用于生物检测过程中生物芯片表面样本(如蛋白、核酸、细菌等生物样本溶液)的均匀制备及硅片表面匀胶，在外接真空泵情况下匀胶可以最大限度保证旋涂均匀，避免腔内气流影响</w:t>
      </w:r>
      <w:r>
        <w:rPr>
          <w:rFonts w:hint="eastAsia" w:cs="宋体" w:asciiTheme="majorEastAsia" w:hAnsiTheme="majorEastAsia" w:eastAsiaTheme="majorEastAsia"/>
          <w:color w:val="auto"/>
          <w:sz w:val="24"/>
          <w:szCs w:val="24"/>
          <w:lang w:eastAsia="zh-CN"/>
        </w:rPr>
        <w:t>，</w:t>
      </w:r>
      <w:r>
        <w:rPr>
          <w:rFonts w:hint="eastAsia" w:cs="宋体" w:asciiTheme="majorEastAsia" w:hAnsiTheme="majorEastAsia" w:eastAsiaTheme="majorEastAsia"/>
          <w:color w:val="auto"/>
          <w:sz w:val="24"/>
          <w:szCs w:val="24"/>
        </w:rPr>
        <w:t>并且真空环境可明显减弱成胶体系内的氧气对成胶过程的影响</w:t>
      </w:r>
      <w:r>
        <w:rPr>
          <w:rFonts w:hint="eastAsia" w:cs="宋体" w:asciiTheme="majorEastAsia" w:hAnsiTheme="majorEastAsia" w:eastAsiaTheme="majorEastAsia"/>
          <w:color w:val="auto"/>
          <w:sz w:val="24"/>
          <w:szCs w:val="24"/>
          <w:lang w:eastAsia="zh-CN"/>
        </w:rPr>
        <w:t>。</w:t>
      </w:r>
      <w:r>
        <w:rPr>
          <w:rFonts w:hint="eastAsia" w:cs="宋体" w:asciiTheme="majorEastAsia" w:hAnsiTheme="majorEastAsia" w:eastAsiaTheme="majorEastAsia"/>
          <w:color w:val="auto"/>
          <w:sz w:val="24"/>
          <w:szCs w:val="24"/>
        </w:rPr>
        <w:t>经调研</w:t>
      </w:r>
      <w:r>
        <w:rPr>
          <w:rFonts w:hint="eastAsia" w:cs="宋体" w:asciiTheme="majorEastAsia" w:hAnsiTheme="majorEastAsia" w:eastAsiaTheme="majorEastAsia"/>
          <w:color w:val="auto"/>
          <w:sz w:val="24"/>
          <w:szCs w:val="24"/>
          <w:lang w:eastAsia="zh-CN"/>
        </w:rPr>
        <w:t>，目前仅美国</w:t>
      </w:r>
      <w:r>
        <w:rPr>
          <w:rFonts w:hint="eastAsia" w:cs="宋体" w:asciiTheme="majorEastAsia" w:hAnsiTheme="majorEastAsia" w:eastAsiaTheme="majorEastAsia"/>
          <w:color w:val="auto"/>
          <w:sz w:val="24"/>
          <w:szCs w:val="24"/>
        </w:rPr>
        <w:t>Laurell</w:t>
      </w:r>
      <w:r>
        <w:rPr>
          <w:rFonts w:hint="eastAsia" w:cs="宋体" w:asciiTheme="majorEastAsia" w:hAnsiTheme="majorEastAsia" w:eastAsiaTheme="majorEastAsia"/>
          <w:color w:val="auto"/>
          <w:sz w:val="24"/>
          <w:szCs w:val="24"/>
          <w:lang w:eastAsia="zh-CN"/>
        </w:rPr>
        <w:t>公司的产品满足使用需求。</w:t>
      </w:r>
      <w:r>
        <w:rPr>
          <w:rFonts w:hint="eastAsia" w:cs="宋体" w:asciiTheme="majorEastAsia" w:hAnsiTheme="majorEastAsia" w:eastAsiaTheme="majorEastAsia"/>
          <w:color w:val="auto"/>
          <w:sz w:val="24"/>
          <w:szCs w:val="24"/>
        </w:rPr>
        <w:t>基于以上客观原因，该项目符合《政府采购法》和《军队物资采购管理规定》第三十一条第（一）款“只能从唯一供应商处采购的”之规定，因此建议采用单一来源方式采购，特予公示。</w:t>
      </w:r>
    </w:p>
    <w:p>
      <w:pPr>
        <w:tabs>
          <w:tab w:val="left" w:pos="0"/>
          <w:tab w:val="left" w:pos="1122"/>
        </w:tabs>
        <w:adjustRightInd w:val="0"/>
        <w:snapToGrid w:val="0"/>
        <w:spacing w:line="520" w:lineRule="atLeast"/>
        <w:ind w:firstLine="462"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六、公示日期：202</w:t>
      </w:r>
      <w:r>
        <w:rPr>
          <w:rFonts w:hint="eastAsia" w:cs="宋体" w:asciiTheme="majorEastAsia" w:hAnsiTheme="majorEastAsia" w:eastAsiaTheme="majorEastAsia"/>
          <w:color w:val="auto"/>
          <w:sz w:val="24"/>
          <w:szCs w:val="24"/>
          <w:lang w:val="en-US" w:eastAsia="zh-CN"/>
        </w:rPr>
        <w:t>1</w:t>
      </w:r>
      <w:r>
        <w:rPr>
          <w:rFonts w:hint="eastAsia" w:cs="宋体" w:asciiTheme="majorEastAsia" w:hAnsiTheme="majorEastAsia" w:eastAsiaTheme="majorEastAsia"/>
          <w:color w:val="auto"/>
          <w:sz w:val="24"/>
          <w:szCs w:val="24"/>
        </w:rPr>
        <w:t>年</w:t>
      </w:r>
      <w:r>
        <w:rPr>
          <w:rFonts w:hint="eastAsia" w:cs="宋体" w:asciiTheme="majorEastAsia" w:hAnsiTheme="majorEastAsia" w:eastAsiaTheme="majorEastAsia"/>
          <w:color w:val="auto"/>
          <w:sz w:val="24"/>
          <w:szCs w:val="24"/>
          <w:lang w:val="en-US" w:eastAsia="zh-CN"/>
        </w:rPr>
        <w:t>1</w:t>
      </w:r>
      <w:r>
        <w:rPr>
          <w:rFonts w:hint="eastAsia" w:cs="宋体" w:asciiTheme="majorEastAsia" w:hAnsiTheme="majorEastAsia" w:eastAsiaTheme="majorEastAsia"/>
          <w:color w:val="auto"/>
          <w:sz w:val="24"/>
          <w:szCs w:val="24"/>
        </w:rPr>
        <w:t>月</w:t>
      </w:r>
      <w:r>
        <w:rPr>
          <w:rFonts w:hint="eastAsia" w:cs="宋体" w:asciiTheme="majorEastAsia" w:hAnsiTheme="majorEastAsia" w:eastAsiaTheme="majorEastAsia"/>
          <w:color w:val="auto"/>
          <w:sz w:val="24"/>
          <w:szCs w:val="24"/>
          <w:lang w:val="en-US" w:eastAsia="zh-CN"/>
        </w:rPr>
        <w:t>14</w:t>
      </w:r>
      <w:r>
        <w:rPr>
          <w:rFonts w:hint="eastAsia" w:cs="宋体" w:asciiTheme="majorEastAsia" w:hAnsiTheme="majorEastAsia" w:eastAsiaTheme="majorEastAsia"/>
          <w:color w:val="auto"/>
          <w:sz w:val="24"/>
          <w:szCs w:val="24"/>
        </w:rPr>
        <w:t>日-202</w:t>
      </w:r>
      <w:r>
        <w:rPr>
          <w:rFonts w:hint="eastAsia" w:cs="宋体" w:asciiTheme="majorEastAsia" w:hAnsiTheme="majorEastAsia" w:eastAsiaTheme="majorEastAsia"/>
          <w:color w:val="auto"/>
          <w:sz w:val="24"/>
          <w:szCs w:val="24"/>
          <w:lang w:val="en-US" w:eastAsia="zh-CN"/>
        </w:rPr>
        <w:t>1</w:t>
      </w:r>
      <w:r>
        <w:rPr>
          <w:rFonts w:hint="eastAsia" w:cs="宋体" w:asciiTheme="majorEastAsia" w:hAnsiTheme="majorEastAsia" w:eastAsiaTheme="majorEastAsia"/>
          <w:color w:val="auto"/>
          <w:sz w:val="24"/>
          <w:szCs w:val="24"/>
        </w:rPr>
        <w:t>年</w:t>
      </w:r>
      <w:r>
        <w:rPr>
          <w:rFonts w:hint="eastAsia" w:cs="宋体" w:asciiTheme="majorEastAsia" w:hAnsiTheme="majorEastAsia" w:eastAsiaTheme="majorEastAsia"/>
          <w:color w:val="auto"/>
          <w:sz w:val="24"/>
          <w:szCs w:val="24"/>
          <w:lang w:val="en-US" w:eastAsia="zh-CN"/>
        </w:rPr>
        <w:t>1</w:t>
      </w:r>
      <w:r>
        <w:rPr>
          <w:rFonts w:hint="eastAsia" w:cs="宋体" w:asciiTheme="majorEastAsia" w:hAnsiTheme="majorEastAsia" w:eastAsiaTheme="majorEastAsia"/>
          <w:color w:val="auto"/>
          <w:sz w:val="24"/>
          <w:szCs w:val="24"/>
        </w:rPr>
        <w:t>月</w:t>
      </w:r>
      <w:r>
        <w:rPr>
          <w:rFonts w:hint="eastAsia" w:cs="宋体" w:asciiTheme="majorEastAsia" w:hAnsiTheme="majorEastAsia" w:eastAsiaTheme="majorEastAsia"/>
          <w:color w:val="auto"/>
          <w:sz w:val="24"/>
          <w:szCs w:val="24"/>
          <w:lang w:val="en-US" w:eastAsia="zh-CN"/>
        </w:rPr>
        <w:t>21</w:t>
      </w:r>
      <w:r>
        <w:rPr>
          <w:rFonts w:hint="eastAsia" w:cs="宋体" w:asciiTheme="majorEastAsia" w:hAnsiTheme="majorEastAsia" w:eastAsiaTheme="majorEastAsia"/>
          <w:color w:val="auto"/>
          <w:sz w:val="24"/>
          <w:szCs w:val="24"/>
        </w:rPr>
        <w:t>日（5个工作日）</w:t>
      </w:r>
    </w:p>
    <w:p>
      <w:pPr>
        <w:tabs>
          <w:tab w:val="left" w:pos="0"/>
          <w:tab w:val="left" w:pos="1122"/>
        </w:tabs>
        <w:adjustRightInd w:val="0"/>
        <w:snapToGrid w:val="0"/>
        <w:spacing w:line="520" w:lineRule="atLeast"/>
        <w:ind w:firstLine="462" w:firstLineChars="200"/>
        <w:rPr>
          <w:rFonts w:ascii="宋体" w:hAnsi="宋体" w:eastAsia="宋体" w:cs="Times New Roman"/>
          <w:color w:val="auto"/>
          <w:kern w:val="0"/>
          <w:sz w:val="24"/>
          <w:szCs w:val="24"/>
        </w:rPr>
      </w:pPr>
      <w:r>
        <w:rPr>
          <w:rFonts w:hint="eastAsia" w:cs="宋体" w:asciiTheme="majorEastAsia" w:hAnsiTheme="majorEastAsia" w:eastAsiaTheme="majorEastAsia"/>
          <w:color w:val="auto"/>
          <w:sz w:val="24"/>
          <w:szCs w:val="24"/>
        </w:rPr>
        <w:t>若潜在供应商对该项目拟采用单一来源采购方式及其理由和拟定供应商有异议的，请在公示期内以书面形式向物资采购中心提出意见，该公示期结束后提出的异议将不再受理</w:t>
      </w:r>
      <w:r>
        <w:rPr>
          <w:rFonts w:hint="eastAsia" w:ascii="宋体" w:hAnsi="宋体" w:eastAsia="宋体" w:cs="Times New Roman"/>
          <w:color w:val="auto"/>
          <w:kern w:val="0"/>
          <w:sz w:val="24"/>
          <w:szCs w:val="24"/>
        </w:rPr>
        <w:t>。</w:t>
      </w:r>
    </w:p>
    <w:p>
      <w:pPr>
        <w:tabs>
          <w:tab w:val="left" w:pos="0"/>
          <w:tab w:val="left" w:pos="1122"/>
        </w:tabs>
        <w:adjustRightInd w:val="0"/>
        <w:snapToGrid w:val="0"/>
        <w:spacing w:line="520" w:lineRule="atLeast"/>
        <w:ind w:firstLine="462" w:firstLineChars="2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七、采购机构联系方式</w:t>
      </w:r>
    </w:p>
    <w:p>
      <w:pPr>
        <w:adjustRightInd w:val="0"/>
        <w:snapToGrid w:val="0"/>
        <w:spacing w:line="520" w:lineRule="atLeas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甘老师、</w:t>
      </w:r>
      <w:r>
        <w:rPr>
          <w:rFonts w:hint="eastAsia" w:cs="Times New Roman" w:asciiTheme="minorEastAsia" w:hAnsiTheme="minorEastAsia"/>
          <w:color w:val="auto"/>
          <w:kern w:val="0"/>
          <w:sz w:val="24"/>
          <w:szCs w:val="24"/>
          <w:u w:val="single"/>
          <w:lang w:eastAsia="zh-CN"/>
        </w:rPr>
        <w:t>谭</w:t>
      </w:r>
      <w:r>
        <w:rPr>
          <w:rFonts w:hint="eastAsia" w:cs="Times New Roman" w:asciiTheme="minorEastAsia" w:hAnsiTheme="minorEastAsia"/>
          <w:color w:val="auto"/>
          <w:kern w:val="0"/>
          <w:sz w:val="24"/>
          <w:szCs w:val="24"/>
          <w:u w:val="single"/>
        </w:rPr>
        <w:t xml:space="preserve">老师   </w:t>
      </w:r>
    </w:p>
    <w:p>
      <w:pPr>
        <w:adjustRightInd w:val="0"/>
        <w:snapToGrid w:val="0"/>
        <w:spacing w:line="520" w:lineRule="atLeas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023-68766148</w:t>
      </w:r>
      <w:r>
        <w:rPr>
          <w:rFonts w:hint="eastAsia" w:cs="Times New Roman" w:asciiTheme="minorEastAsia" w:hAnsiTheme="minorEastAsia"/>
          <w:color w:val="auto"/>
          <w:kern w:val="0"/>
          <w:sz w:val="24"/>
          <w:szCs w:val="24"/>
          <w:u w:val="single"/>
          <w:lang w:val="en-US" w:eastAsia="zh-CN"/>
        </w:rPr>
        <w:t>/766147</w:t>
      </w:r>
      <w:r>
        <w:rPr>
          <w:rFonts w:hint="eastAsia" w:cs="Times New Roman" w:asciiTheme="minorEastAsia" w:hAnsiTheme="minorEastAsia"/>
          <w:color w:val="auto"/>
          <w:kern w:val="0"/>
          <w:sz w:val="24"/>
          <w:szCs w:val="24"/>
          <w:u w:val="single"/>
        </w:rPr>
        <w:t xml:space="preserve">    </w:t>
      </w:r>
    </w:p>
    <w:p>
      <w:pPr>
        <w:adjustRightInd w:val="0"/>
        <w:snapToGrid w:val="0"/>
        <w:spacing w:line="520" w:lineRule="atLeas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p>
    <w:p>
      <w:pPr>
        <w:adjustRightInd w:val="0"/>
        <w:snapToGrid w:val="0"/>
        <w:spacing w:line="520" w:lineRule="atLeast"/>
        <w:ind w:left="4651" w:leftChars="2314" w:firstLine="1245" w:firstLineChars="53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物资采购中心</w:t>
      </w:r>
    </w:p>
    <w:p>
      <w:pPr>
        <w:adjustRightInd w:val="0"/>
        <w:snapToGrid w:val="0"/>
        <w:spacing w:line="520" w:lineRule="atLeast"/>
        <w:ind w:left="4651" w:leftChars="2314" w:firstLine="1132" w:firstLineChars="490"/>
        <w:rPr>
          <w:rFonts w:ascii="宋体" w:hAnsi="宋体" w:eastAsia="宋体" w:cs="Times New Roman"/>
          <w:color w:val="auto"/>
          <w:kern w:val="0"/>
          <w:sz w:val="24"/>
          <w:szCs w:val="24"/>
        </w:rPr>
      </w:pPr>
      <w:r>
        <w:rPr>
          <w:rFonts w:hint="eastAsia" w:cs="Times New Roman" w:asciiTheme="minorEastAsia" w:hAnsiTheme="minorEastAsia"/>
          <w:color w:val="auto"/>
          <w:kern w:val="0"/>
          <w:sz w:val="24"/>
          <w:szCs w:val="24"/>
        </w:rPr>
        <w:t>202</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lang w:val="en-US" w:eastAsia="zh-CN"/>
        </w:rPr>
        <w:t>14</w:t>
      </w:r>
      <w:r>
        <w:rPr>
          <w:rFonts w:hint="eastAsia" w:cs="Times New Roman" w:asciiTheme="minorEastAsia" w:hAnsiTheme="minorEastAsia"/>
          <w:color w:val="auto"/>
          <w:kern w:val="0"/>
          <w:sz w:val="24"/>
          <w:szCs w:val="24"/>
        </w:rPr>
        <w:t>日</w:t>
      </w:r>
      <w:bookmarkEnd w:id="26"/>
    </w:p>
    <w:p>
      <w:pPr>
        <w:widowControl/>
        <w:jc w:val="center"/>
        <w:rPr>
          <w:rFonts w:ascii="黑体" w:hAnsi="黑体" w:eastAsia="黑体"/>
          <w:kern w:val="0"/>
          <w:sz w:val="32"/>
          <w:szCs w:val="32"/>
          <w:lang w:val="zh-CN"/>
        </w:rPr>
        <w:sectPr>
          <w:headerReference r:id="rId3" w:type="default"/>
          <w:footerReference r:id="rId4" w:type="default"/>
          <w:pgSz w:w="11906" w:h="16838"/>
          <w:pgMar w:top="2098" w:right="1474" w:bottom="1985" w:left="1588" w:header="851" w:footer="851" w:gutter="0"/>
          <w:cols w:space="425" w:num="1"/>
          <w:docGrid w:type="linesAndChars" w:linePitch="579" w:charSpace="-1844"/>
        </w:sectPr>
      </w:pPr>
      <w:bookmarkStart w:id="4" w:name="_Toc435540979"/>
      <w:bookmarkStart w:id="5" w:name="_Toc41986762"/>
      <w:bookmarkStart w:id="6" w:name="_Toc285612594"/>
      <w:bookmarkStart w:id="7" w:name="_Toc390713967"/>
    </w:p>
    <w:p>
      <w:pPr>
        <w:widowControl/>
        <w:jc w:val="center"/>
        <w:rPr>
          <w:rFonts w:ascii="黑体" w:hAnsi="黑体" w:eastAsia="黑体"/>
          <w:kern w:val="0"/>
          <w:sz w:val="32"/>
          <w:szCs w:val="32"/>
          <w:lang w:val="zh-CN"/>
        </w:rPr>
      </w:pPr>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6"/>
        <w:tblW w:w="4832" w:type="pct"/>
        <w:jc w:val="center"/>
        <w:tblLayout w:type="autofit"/>
        <w:tblCellMar>
          <w:top w:w="0" w:type="dxa"/>
          <w:left w:w="108" w:type="dxa"/>
          <w:bottom w:w="0" w:type="dxa"/>
          <w:right w:w="108" w:type="dxa"/>
        </w:tblCellMar>
      </w:tblPr>
      <w:tblGrid>
        <w:gridCol w:w="665"/>
        <w:gridCol w:w="1843"/>
        <w:gridCol w:w="1134"/>
        <w:gridCol w:w="2474"/>
        <w:gridCol w:w="962"/>
        <w:gridCol w:w="851"/>
        <w:gridCol w:w="827"/>
      </w:tblGrid>
      <w:tr>
        <w:tblPrEx>
          <w:tblCellMar>
            <w:top w:w="0" w:type="dxa"/>
            <w:left w:w="108" w:type="dxa"/>
            <w:bottom w:w="0" w:type="dxa"/>
            <w:right w:w="108" w:type="dxa"/>
          </w:tblCellMar>
        </w:tblPrEx>
        <w:trPr>
          <w:trHeight w:val="1105" w:hRule="exac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包号</w:t>
            </w:r>
          </w:p>
        </w:tc>
        <w:tc>
          <w:tcPr>
            <w:tcW w:w="184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物资名称</w:t>
            </w: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规格型号</w:t>
            </w:r>
          </w:p>
        </w:tc>
        <w:tc>
          <w:tcPr>
            <w:tcW w:w="2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计量</w:t>
            </w:r>
          </w:p>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备注</w:t>
            </w:r>
          </w:p>
        </w:tc>
      </w:tr>
      <w:tr>
        <w:tblPrEx>
          <w:tblCellMar>
            <w:top w:w="0" w:type="dxa"/>
            <w:left w:w="108" w:type="dxa"/>
            <w:bottom w:w="0" w:type="dxa"/>
            <w:right w:w="108" w:type="dxa"/>
          </w:tblCellMar>
        </w:tblPrEx>
        <w:trPr>
          <w:trHeight w:val="877" w:hRule="exac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84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Cs w:val="21"/>
              </w:rPr>
            </w:pPr>
            <w:r>
              <w:rPr>
                <w:rFonts w:hint="eastAsia"/>
                <w:color w:val="000000" w:themeColor="text1"/>
                <w:szCs w:val="21"/>
                <w14:textFill>
                  <w14:solidFill>
                    <w14:schemeClr w14:val="tx1"/>
                  </w14:solidFill>
                </w14:textFill>
              </w:rPr>
              <w:t>匀胶旋涂仪</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w:t>
            </w:r>
          </w:p>
        </w:tc>
        <w:tc>
          <w:tcPr>
            <w:tcW w:w="24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97" w:firstLineChars="98"/>
              <w:jc w:val="left"/>
              <w:rPr>
                <w:rFonts w:ascii="宋体" w:hAnsi="宋体" w:eastAsia="宋体" w:cs="Times New Roman"/>
                <w:kern w:val="0"/>
                <w:szCs w:val="21"/>
              </w:rPr>
            </w:pPr>
            <w:r>
              <w:rPr>
                <w:rFonts w:hint="eastAsia" w:ascii="宋体" w:hAnsi="宋体" w:eastAsia="宋体" w:cs="Times New Roman"/>
                <w:kern w:val="0"/>
                <w:szCs w:val="21"/>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Times New Roman"/>
                <w:kern w:val="0"/>
                <w:szCs w:val="21"/>
                <w:lang w:eastAsia="zh-CN"/>
              </w:rPr>
            </w:pPr>
            <w:r>
              <w:rPr>
                <w:rFonts w:hint="eastAsia" w:ascii="宋体" w:hAnsi="宋体" w:eastAsia="宋体" w:cs="Times New Roman"/>
                <w:kern w:val="0"/>
                <w:szCs w:val="21"/>
                <w:lang w:eastAsia="zh-CN"/>
              </w:rPr>
              <w:t>台</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40432230"/>
      <w:bookmarkStart w:id="10" w:name="_Toc390713968"/>
      <w:bookmarkStart w:id="11" w:name="_Toc435540980"/>
      <w:bookmarkStart w:id="12" w:name="_Toc285612601"/>
      <w:bookmarkStart w:id="13" w:name="_Toc41986763"/>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2.参与谈判的报价方，对在参与谈判过程中获悉的国家和军队商业、技术秘密以及其它依法应当保密的内容，均负有保密义务，违者应对由此造成的后果承担全部法律责任。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(9)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2</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)生产企业对代理公司参与报价的授权书（进口产品需提供原产厂家对中国总代的中英文授权书复印件或同步翻译件。附件20）</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综合货物性能、质量、价格、交货期、售后服务等因素，确定评审结果；</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(1)</w:t>
      </w:r>
      <w:r>
        <w:rPr>
          <w:rFonts w:hint="eastAsia" w:ascii="宋体" w:eastAsia="宋体" w:cs="宋体"/>
          <w:kern w:val="0"/>
          <w:sz w:val="24"/>
          <w:szCs w:val="24"/>
        </w:rPr>
        <w:t>在保证采购项目质量和双方商定合理价格的基础上进行采购。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6"/>
        <w:tblW w:w="5247"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0</w:t>
            </w:r>
            <w:r>
              <w:rPr>
                <w:rFonts w:hint="eastAsia" w:ascii="宋体" w:hAnsi="宋体" w:eastAsia="宋体" w:cs="宋体"/>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spacing w:line="440" w:lineRule="exact"/>
        <w:ind w:firstLine="462" w:firstLineChars="200"/>
        <w:rPr>
          <w:rFonts w:hint="eastAsia" w:ascii="宋体" w:hAnsi="宋体" w:eastAsia="宋体" w:cs="Times New Roman"/>
          <w:kern w:val="0"/>
          <w:sz w:val="24"/>
          <w:szCs w:val="24"/>
        </w:rPr>
      </w:pPr>
    </w:p>
    <w:p>
      <w:pPr>
        <w:spacing w:line="440" w:lineRule="exact"/>
        <w:ind w:firstLine="462" w:firstLineChars="200"/>
        <w:rPr>
          <w:rFonts w:hint="eastAsia" w:ascii="宋体" w:hAnsi="宋体" w:eastAsia="宋体" w:cs="Times New Roman"/>
          <w:kern w:val="0"/>
          <w:sz w:val="24"/>
          <w:szCs w:val="24"/>
        </w:rPr>
      </w:pPr>
    </w:p>
    <w:p>
      <w:pPr>
        <w:spacing w:line="440" w:lineRule="exact"/>
        <w:ind w:firstLine="462" w:firstLineChars="200"/>
        <w:rPr>
          <w:rFonts w:hint="eastAsia" w:ascii="宋体" w:hAnsi="宋体" w:eastAsia="宋体" w:cs="Times New Roman"/>
          <w:kern w:val="0"/>
          <w:sz w:val="24"/>
          <w:szCs w:val="24"/>
        </w:rPr>
      </w:pPr>
    </w:p>
    <w:p>
      <w:pPr>
        <w:spacing w:line="440" w:lineRule="exact"/>
        <w:ind w:firstLine="462" w:firstLineChars="200"/>
        <w:rPr>
          <w:rFonts w:hint="eastAsia"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供应商的资格条件要求、供应商应当提供的资格证明材料、采购项目技术和商务要求、谈判程序、评审方法、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报价方是否有资格进入谈判程序。资格性和符合性审查不合格的报价方，不再参加后续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4.第一轮谈判。评审委员会所有成员集中与报价方进行谈判，报价方派代表参加（法定代表人或授权代表及技术人员必须参加）。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谈判文件能够详细列明采购项目技术、商务要求的，评审委员会应当要求参加谈判的供应商在规定时间内提交最后报价， 谈判文件不能够详细列明采购项目技术、商务要求的，由评审委员会与报价方现场协商确定，并写入澄清表。</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10.复核评审情况。评审结束后，评审委员会应当对评审过程资料和文件逐一进行复核。对采购超预算的，报价文件被认定为无效的和终止评审等情形，进行重点复核、分析原因，并在评审报告中注明。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11.评审委员会依据经过复核的评审结果，推荐预成交供应商。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成交供应商、各轮次报价汇总表，以及推荐预成交供应商的理由，尤其是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宣布评审结果。评审结果由评审委员会组长在谈判现场向参与采购活动的报价方当场公布，且不得更改。公布的内容至少应包含预成交供应商名称和结果，若为无效报价，则公布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供应商报价超采购预算的，评审委员会应当分析原因；一般情况下视为需求部门（单位）不能支付，应当予以终止采购。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（七）经评审委员会评审，认为报价不符合谈判文件要求的，评审委员会可否决报价，采购机构有权重新组织采购。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谭老师</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医院</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确定该供应商为采购项目成交供应商。公示期内有异议的，按照本须知“质疑与投诉”规定的程序处理。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预成交供应商有正当理由放弃成交，或者因不可抗力不能履行合同，或者被查实存在影响评审结果等违法情形、不符合成交条件的，采购机构可以重新组织采购。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hint="eastAsia"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6"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7172690"/>
      <w:bookmarkStart w:id="15" w:name="_Toc285612603"/>
      <w:bookmarkStart w:id="16" w:name="_Toc41986764"/>
      <w:bookmarkStart w:id="17" w:name="_Toc435540981"/>
      <w:bookmarkStart w:id="18"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7" w:type="default"/>
          <w:footerReference r:id="rId8"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435540982"/>
      <w:bookmarkStart w:id="21" w:name="_Toc240432233"/>
      <w:bookmarkStart w:id="22" w:name="_Toc390713970"/>
      <w:bookmarkStart w:id="23" w:name="_Toc41986765"/>
      <w:bookmarkStart w:id="24" w:name="_Toc37172691"/>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9"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0"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6"/>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6"/>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6"/>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6"/>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1312;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3360;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1"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 xml:space="preserve">附件21   </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技术指标参数要求明细</w:t>
      </w:r>
    </w:p>
    <w:p>
      <w:pPr>
        <w:adjustRightInd w:val="0"/>
        <w:snapToGrid w:val="0"/>
        <w:spacing w:beforeLines="50" w:line="240" w:lineRule="atLeast"/>
        <w:jc w:val="center"/>
        <w:rPr>
          <w:bCs/>
          <w:kern w:val="0"/>
          <w:sz w:val="44"/>
          <w:szCs w:val="44"/>
        </w:rPr>
      </w:pPr>
      <w:r>
        <w:rPr>
          <w:rFonts w:hint="eastAsia" w:hAnsi="宋体"/>
          <w:bCs/>
          <w:kern w:val="0"/>
          <w:sz w:val="44"/>
          <w:szCs w:val="44"/>
        </w:rPr>
        <w:t>均匀旋涂仪</w:t>
      </w:r>
      <w:r>
        <w:rPr>
          <w:rFonts w:hint="eastAsia" w:ascii="宋体" w:hAnsi="宋体" w:cs="宋体"/>
          <w:bCs/>
          <w:kern w:val="0"/>
          <w:sz w:val="44"/>
          <w:szCs w:val="44"/>
        </w:rPr>
        <w:t>技术参数</w:t>
      </w:r>
    </w:p>
    <w:tbl>
      <w:tblPr>
        <w:tblStyle w:val="16"/>
        <w:tblW w:w="9305" w:type="dxa"/>
        <w:tblInd w:w="-294" w:type="dxa"/>
        <w:tblLayout w:type="fixed"/>
        <w:tblCellMar>
          <w:top w:w="0" w:type="dxa"/>
          <w:left w:w="108" w:type="dxa"/>
          <w:bottom w:w="0" w:type="dxa"/>
          <w:right w:w="108" w:type="dxa"/>
        </w:tblCellMar>
      </w:tblPr>
      <w:tblGrid>
        <w:gridCol w:w="1111"/>
        <w:gridCol w:w="2463"/>
        <w:gridCol w:w="4188"/>
        <w:gridCol w:w="1543"/>
      </w:tblGrid>
      <w:tr>
        <w:tblPrEx>
          <w:tblCellMar>
            <w:top w:w="0" w:type="dxa"/>
            <w:left w:w="108" w:type="dxa"/>
            <w:bottom w:w="0" w:type="dxa"/>
            <w:right w:w="108" w:type="dxa"/>
          </w:tblCellMar>
        </w:tblPrEx>
        <w:trPr>
          <w:trHeight w:val="824" w:hRule="atLeast"/>
        </w:trPr>
        <w:tc>
          <w:tcPr>
            <w:tcW w:w="1111"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b/>
                <w:bCs/>
                <w:kern w:val="0"/>
                <w:sz w:val="21"/>
                <w:szCs w:val="21"/>
              </w:rPr>
              <w:t>序号</w:t>
            </w:r>
          </w:p>
        </w:tc>
        <w:tc>
          <w:tcPr>
            <w:tcW w:w="2463"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b/>
                <w:bCs/>
                <w:kern w:val="0"/>
                <w:sz w:val="21"/>
                <w:szCs w:val="21"/>
              </w:rPr>
              <w:t>技术和性能参数名称</w:t>
            </w:r>
          </w:p>
        </w:tc>
        <w:tc>
          <w:tcPr>
            <w:tcW w:w="418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b/>
                <w:bCs/>
                <w:kern w:val="0"/>
                <w:sz w:val="21"/>
                <w:szCs w:val="21"/>
              </w:rPr>
              <w:t>技术参数和性能要求</w:t>
            </w:r>
          </w:p>
        </w:tc>
        <w:tc>
          <w:tcPr>
            <w:tcW w:w="1543"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b/>
                <w:bCs/>
                <w:kern w:val="0"/>
                <w:sz w:val="21"/>
                <w:szCs w:val="21"/>
              </w:rPr>
              <w:t>备注</w:t>
            </w:r>
          </w:p>
        </w:tc>
      </w:tr>
      <w:tr>
        <w:tblPrEx>
          <w:tblCellMar>
            <w:top w:w="0" w:type="dxa"/>
            <w:left w:w="108" w:type="dxa"/>
            <w:bottom w:w="0" w:type="dxa"/>
            <w:right w:w="108" w:type="dxa"/>
          </w:tblCellMar>
        </w:tblPrEx>
        <w:trPr>
          <w:trHeight w:val="84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b/>
                <w:bCs/>
                <w:kern w:val="0"/>
                <w:sz w:val="21"/>
                <w:szCs w:val="21"/>
              </w:rPr>
              <w:t>1</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b/>
                <w:bCs/>
                <w:kern w:val="0"/>
                <w:sz w:val="21"/>
                <w:szCs w:val="21"/>
              </w:rPr>
              <w:t>设备使用需求</w:t>
            </w:r>
          </w:p>
        </w:tc>
        <w:tc>
          <w:tcPr>
            <w:tcW w:w="4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p>
        </w:tc>
      </w:tr>
      <w:tr>
        <w:tblPrEx>
          <w:tblCellMar>
            <w:top w:w="0" w:type="dxa"/>
            <w:left w:w="108" w:type="dxa"/>
            <w:bottom w:w="0" w:type="dxa"/>
            <w:right w:w="108" w:type="dxa"/>
          </w:tblCellMar>
        </w:tblPrEx>
        <w:trPr>
          <w:trHeight w:val="1038"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1.1</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设备用途</w:t>
            </w:r>
          </w:p>
        </w:tc>
        <w:tc>
          <w:tcPr>
            <w:tcW w:w="4188"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Lines="50"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用于生物检测过程中生物芯片表面样本的均匀制备及硅片表面匀胶</w:t>
            </w: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1.2</w:t>
            </w:r>
          </w:p>
        </w:tc>
        <w:tc>
          <w:tcPr>
            <w:tcW w:w="2463"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color w:val="000000"/>
                <w:kern w:val="0"/>
                <w:sz w:val="21"/>
                <w:szCs w:val="21"/>
              </w:rPr>
            </w:pPr>
            <w:r>
              <w:rPr>
                <w:rFonts w:asciiTheme="majorEastAsia" w:hAnsiTheme="majorEastAsia" w:eastAsiaTheme="majorEastAsia"/>
                <w:color w:val="000000"/>
                <w:kern w:val="0"/>
                <w:sz w:val="21"/>
                <w:szCs w:val="21"/>
              </w:rPr>
              <w:t>实验对象</w:t>
            </w:r>
          </w:p>
        </w:tc>
        <w:tc>
          <w:tcPr>
            <w:tcW w:w="4188"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beforeLines="50"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蛋白、核酸、细菌等生物样本溶液</w:t>
            </w:r>
          </w:p>
        </w:tc>
        <w:tc>
          <w:tcPr>
            <w:tcW w:w="1543"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bCs/>
                <w:kern w:val="0"/>
                <w:sz w:val="21"/>
                <w:szCs w:val="21"/>
              </w:rPr>
              <w:t>1.3</w:t>
            </w:r>
          </w:p>
        </w:tc>
        <w:tc>
          <w:tcPr>
            <w:tcW w:w="2463"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color w:val="000000"/>
                <w:kern w:val="0"/>
                <w:sz w:val="21"/>
                <w:szCs w:val="21"/>
              </w:rPr>
            </w:pPr>
            <w:r>
              <w:rPr>
                <w:rFonts w:asciiTheme="majorEastAsia" w:hAnsiTheme="majorEastAsia" w:eastAsiaTheme="majorEastAsia"/>
                <w:bCs/>
                <w:kern w:val="0"/>
                <w:sz w:val="21"/>
                <w:szCs w:val="21"/>
              </w:rPr>
              <w:t>特殊功能需求</w:t>
            </w:r>
          </w:p>
        </w:tc>
        <w:tc>
          <w:tcPr>
            <w:tcW w:w="4188"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beforeLines="50" w:line="440" w:lineRule="exact"/>
              <w:textAlignment w:val="auto"/>
              <w:rPr>
                <w:rFonts w:asciiTheme="majorEastAsia" w:hAnsiTheme="majorEastAsia" w:eastAsiaTheme="majorEastAsia"/>
                <w:sz w:val="21"/>
                <w:szCs w:val="21"/>
              </w:rPr>
            </w:pPr>
          </w:p>
        </w:tc>
        <w:tc>
          <w:tcPr>
            <w:tcW w:w="1543"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kern w:val="0"/>
                <w:sz w:val="21"/>
                <w:szCs w:val="21"/>
              </w:rPr>
            </w:pPr>
            <w:r>
              <w:rPr>
                <w:rFonts w:asciiTheme="majorEastAsia" w:hAnsiTheme="majorEastAsia" w:eastAsiaTheme="majorEastAsia"/>
                <w:b/>
                <w:kern w:val="0"/>
                <w:sz w:val="21"/>
                <w:szCs w:val="21"/>
              </w:rPr>
              <w:t>2</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b/>
                <w:bCs/>
                <w:kern w:val="0"/>
                <w:sz w:val="21"/>
                <w:szCs w:val="21"/>
              </w:rPr>
              <w:t>主要技术参数</w:t>
            </w:r>
            <w:r>
              <w:rPr>
                <w:rFonts w:asciiTheme="majorEastAsia" w:hAnsiTheme="majorEastAsia" w:eastAsiaTheme="majorEastAsia"/>
                <w:b/>
                <w:bCs/>
                <w:kern w:val="0"/>
                <w:sz w:val="21"/>
                <w:szCs w:val="21"/>
              </w:rPr>
              <w:br w:type="textWrapping"/>
            </w:r>
            <w:r>
              <w:rPr>
                <w:rFonts w:asciiTheme="majorEastAsia" w:hAnsiTheme="majorEastAsia" w:eastAsiaTheme="majorEastAsia"/>
                <w:b/>
                <w:bCs/>
                <w:kern w:val="0"/>
                <w:sz w:val="21"/>
                <w:szCs w:val="21"/>
              </w:rPr>
              <w:t>（一行只写一个参数）</w:t>
            </w:r>
          </w:p>
        </w:tc>
        <w:tc>
          <w:tcPr>
            <w:tcW w:w="4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kern w:val="0"/>
                <w:sz w:val="21"/>
                <w:szCs w:val="21"/>
              </w:rPr>
            </w:pP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 w:val="21"/>
                <w:szCs w:val="21"/>
              </w:rPr>
            </w:pPr>
          </w:p>
        </w:tc>
      </w:tr>
      <w:tr>
        <w:tblPrEx>
          <w:tblCellMar>
            <w:top w:w="0" w:type="dxa"/>
            <w:left w:w="108" w:type="dxa"/>
            <w:bottom w:w="0" w:type="dxa"/>
            <w:right w:w="108" w:type="dxa"/>
          </w:tblCellMar>
        </w:tblPrEx>
        <w:trPr>
          <w:trHeight w:val="907"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2.1</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★参数1</w:t>
            </w:r>
          </w:p>
        </w:tc>
        <w:tc>
          <w:tcPr>
            <w:tcW w:w="4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50"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至少满足</w:t>
            </w:r>
            <w:r>
              <w:rPr>
                <w:rFonts w:asciiTheme="majorEastAsia" w:hAnsiTheme="majorEastAsia" w:eastAsiaTheme="majorEastAsia"/>
                <w:sz w:val="21"/>
                <w:szCs w:val="21"/>
              </w:rPr>
              <w:t>5</w:t>
            </w:r>
            <w:r>
              <w:rPr>
                <w:rFonts w:hint="eastAsia" w:asciiTheme="majorEastAsia" w:hAnsiTheme="majorEastAsia" w:eastAsiaTheme="majorEastAsia"/>
                <w:sz w:val="21"/>
                <w:szCs w:val="21"/>
              </w:rPr>
              <w:t>-150mm直径的材料，无需更换片托</w:t>
            </w: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sz w:val="21"/>
                <w:szCs w:val="21"/>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2.2</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★参数2</w:t>
            </w:r>
          </w:p>
        </w:tc>
        <w:tc>
          <w:tcPr>
            <w:tcW w:w="4188" w:type="dxa"/>
            <w:tcBorders>
              <w:top w:val="single" w:color="auto" w:sz="4" w:space="0"/>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hint="eastAsia" w:cs="Calibri" w:asciiTheme="majorEastAsia" w:hAnsiTheme="majorEastAsia" w:eastAsiaTheme="majorEastAsia"/>
                <w:sz w:val="21"/>
                <w:szCs w:val="21"/>
              </w:rPr>
              <w:t>转动速度至少满足0-12,000rpm</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sz w:val="21"/>
                <w:szCs w:val="21"/>
              </w:rPr>
            </w:pPr>
          </w:p>
        </w:tc>
      </w:tr>
      <w:tr>
        <w:tblPrEx>
          <w:tblCellMar>
            <w:top w:w="0" w:type="dxa"/>
            <w:left w:w="108" w:type="dxa"/>
            <w:bottom w:w="0" w:type="dxa"/>
            <w:right w:w="108" w:type="dxa"/>
          </w:tblCellMar>
        </w:tblPrEx>
        <w:trPr>
          <w:trHeight w:val="53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2.3</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★参数3</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马达旋涂转速稳定性能误差不超过±1%</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2.4</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w:t>
            </w:r>
            <w:r>
              <w:rPr>
                <w:rFonts w:asciiTheme="majorEastAsia" w:hAnsiTheme="majorEastAsia" w:eastAsiaTheme="majorEastAsia"/>
                <w:kern w:val="0"/>
                <w:sz w:val="21"/>
                <w:szCs w:val="21"/>
              </w:rPr>
              <w:t>参数4</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旋涂加速度不小于12,000rpm/sec</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2.5</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sz w:val="21"/>
                <w:szCs w:val="21"/>
              </w:rPr>
            </w:pPr>
            <w:r>
              <w:rPr>
                <w:rFonts w:hint="eastAsia" w:asciiTheme="majorEastAsia" w:hAnsiTheme="majorEastAsia" w:eastAsiaTheme="majorEastAsia"/>
                <w:kern w:val="0"/>
                <w:sz w:val="21"/>
                <w:szCs w:val="21"/>
              </w:rPr>
              <w:t>▲</w:t>
            </w:r>
            <w:r>
              <w:rPr>
                <w:rFonts w:asciiTheme="majorEastAsia" w:hAnsiTheme="majorEastAsia" w:eastAsiaTheme="majorEastAsia"/>
                <w:kern w:val="0"/>
                <w:sz w:val="21"/>
                <w:szCs w:val="21"/>
              </w:rPr>
              <w:t>参数5</w:t>
            </w:r>
          </w:p>
        </w:tc>
        <w:tc>
          <w:tcPr>
            <w:tcW w:w="4188" w:type="dxa"/>
            <w:tcBorders>
              <w:top w:val="single" w:color="auto" w:sz="4" w:space="0"/>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hint="eastAsia" w:cs="Calibri" w:asciiTheme="majorEastAsia" w:hAnsiTheme="majorEastAsia" w:eastAsiaTheme="majorEastAsia"/>
                <w:sz w:val="21"/>
                <w:szCs w:val="21"/>
              </w:rPr>
              <w:t>处理腔体内径不小于9.5英寸 (241毫米)</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2.6</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▲参数6</w:t>
            </w:r>
          </w:p>
        </w:tc>
        <w:tc>
          <w:tcPr>
            <w:tcW w:w="4188" w:type="dxa"/>
            <w:tcBorders>
              <w:top w:val="single" w:color="auto" w:sz="4" w:space="0"/>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hint="eastAsia" w:cs="Calibri" w:asciiTheme="majorEastAsia" w:hAnsiTheme="majorEastAsia" w:eastAsiaTheme="majorEastAsia"/>
                <w:sz w:val="21"/>
                <w:szCs w:val="21"/>
              </w:rPr>
              <w:t>工艺时间设定范围至少满足1-5999.9 sec/step ，精度不超过0.1s</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106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2.7</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参数7</w:t>
            </w:r>
          </w:p>
        </w:tc>
        <w:tc>
          <w:tcPr>
            <w:tcW w:w="4188" w:type="dxa"/>
            <w:tcBorders>
              <w:top w:val="single" w:color="auto" w:sz="4" w:space="0"/>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hint="eastAsia" w:cs="Calibri" w:asciiTheme="majorEastAsia" w:hAnsiTheme="majorEastAsia" w:eastAsiaTheme="majorEastAsia"/>
                <w:sz w:val="21"/>
                <w:szCs w:val="21"/>
              </w:rPr>
              <w:t>设置点精度小于0.006%</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2.</w:t>
            </w:r>
            <w:r>
              <w:rPr>
                <w:rFonts w:hint="eastAsia" w:asciiTheme="majorEastAsia" w:hAnsiTheme="majorEastAsia" w:eastAsiaTheme="majorEastAsia"/>
                <w:kern w:val="0"/>
                <w:sz w:val="21"/>
                <w:szCs w:val="21"/>
              </w:rPr>
              <w:t>8</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参数</w:t>
            </w:r>
            <w:r>
              <w:rPr>
                <w:rFonts w:hint="eastAsia" w:asciiTheme="majorEastAsia" w:hAnsiTheme="majorEastAsia" w:eastAsiaTheme="majorEastAsia"/>
                <w:kern w:val="0"/>
                <w:sz w:val="21"/>
                <w:szCs w:val="21"/>
              </w:rPr>
              <w:t>8</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可存储不少于20个程序段，每个程序段可设置不少于51个不同步骤的速度状态</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2.</w:t>
            </w:r>
            <w:r>
              <w:rPr>
                <w:rFonts w:hint="eastAsia" w:asciiTheme="majorEastAsia" w:hAnsiTheme="majorEastAsia" w:eastAsiaTheme="majorEastAsia"/>
                <w:kern w:val="0"/>
                <w:sz w:val="21"/>
                <w:szCs w:val="21"/>
              </w:rPr>
              <w:t>9</w:t>
            </w:r>
          </w:p>
        </w:tc>
        <w:tc>
          <w:tcPr>
            <w:tcW w:w="2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sz w:val="21"/>
                <w:szCs w:val="21"/>
              </w:rPr>
            </w:pPr>
            <w:r>
              <w:rPr>
                <w:rFonts w:asciiTheme="majorEastAsia" w:hAnsiTheme="majorEastAsia" w:eastAsiaTheme="majorEastAsia"/>
                <w:kern w:val="0"/>
                <w:sz w:val="21"/>
                <w:szCs w:val="21"/>
              </w:rPr>
              <w:t>参数</w:t>
            </w:r>
            <w:r>
              <w:rPr>
                <w:rFonts w:hint="eastAsia" w:asciiTheme="majorEastAsia" w:hAnsiTheme="majorEastAsia" w:eastAsiaTheme="majorEastAsia"/>
                <w:kern w:val="0"/>
                <w:sz w:val="21"/>
                <w:szCs w:val="21"/>
              </w:rPr>
              <w:t>9</w:t>
            </w:r>
          </w:p>
        </w:tc>
        <w:tc>
          <w:tcPr>
            <w:tcW w:w="4188"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hint="eastAsia" w:cs="Calibri" w:asciiTheme="majorEastAsia" w:hAnsiTheme="majorEastAsia" w:eastAsiaTheme="majorEastAsia"/>
                <w:sz w:val="21"/>
                <w:szCs w:val="21"/>
              </w:rPr>
              <w:t>分辨率要小于0.5RPM，重复性误差要小于±0.5RPM，具有国际标准认证，并且无需再校准</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2.</w:t>
            </w:r>
            <w:r>
              <w:rPr>
                <w:rFonts w:hint="eastAsia" w:asciiTheme="majorEastAsia" w:hAnsiTheme="majorEastAsia" w:eastAsiaTheme="majorEastAsia"/>
                <w:kern w:val="0"/>
                <w:sz w:val="21"/>
                <w:szCs w:val="21"/>
              </w:rPr>
              <w:t>10</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sz w:val="21"/>
                <w:szCs w:val="21"/>
              </w:rPr>
            </w:pPr>
            <w:r>
              <w:rPr>
                <w:rFonts w:asciiTheme="majorEastAsia" w:hAnsiTheme="majorEastAsia" w:eastAsiaTheme="majorEastAsia"/>
                <w:kern w:val="0"/>
                <w:sz w:val="21"/>
                <w:szCs w:val="21"/>
              </w:rPr>
              <w:t>参数</w:t>
            </w:r>
            <w:r>
              <w:rPr>
                <w:rFonts w:hint="eastAsia" w:asciiTheme="majorEastAsia" w:hAnsiTheme="majorEastAsia" w:eastAsiaTheme="majorEastAsia"/>
                <w:kern w:val="0"/>
                <w:sz w:val="21"/>
                <w:szCs w:val="21"/>
              </w:rPr>
              <w:t>10</w:t>
            </w:r>
          </w:p>
        </w:tc>
        <w:tc>
          <w:tcPr>
            <w:tcW w:w="4188" w:type="dxa"/>
            <w:tcBorders>
              <w:top w:val="single" w:color="auto" w:sz="4" w:space="0"/>
              <w:left w:val="nil"/>
              <w:bottom w:val="single" w:color="auto" w:sz="4" w:space="0"/>
              <w:right w:val="single" w:color="auto" w:sz="4" w:space="0"/>
            </w:tcBorders>
            <w:vAlign w:val="center"/>
          </w:tcPr>
          <w:p>
            <w:pPr>
              <w:pStyle w:val="47"/>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hint="eastAsia" w:cs="Calibri" w:asciiTheme="majorEastAsia" w:hAnsiTheme="majorEastAsia" w:eastAsiaTheme="majorEastAsia"/>
                <w:sz w:val="21"/>
                <w:szCs w:val="21"/>
              </w:rPr>
              <w:t>真空吸附范围25-28 英寸汞柱 (~635-711毫米汞柱)可调节，抽速不小于4.5 SCFM (0.11 立方米/分钟)</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752"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b/>
                <w:kern w:val="0"/>
                <w:sz w:val="21"/>
                <w:szCs w:val="21"/>
              </w:rPr>
              <w:t>3</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sz w:val="21"/>
                <w:szCs w:val="21"/>
              </w:rPr>
            </w:pPr>
            <w:r>
              <w:rPr>
                <w:rFonts w:asciiTheme="majorEastAsia" w:hAnsiTheme="majorEastAsia" w:eastAsiaTheme="majorEastAsia"/>
                <w:b/>
                <w:bCs/>
                <w:kern w:val="0"/>
                <w:sz w:val="21"/>
                <w:szCs w:val="21"/>
              </w:rPr>
              <w:t>配置需求</w:t>
            </w:r>
            <w:r>
              <w:rPr>
                <w:rFonts w:asciiTheme="majorEastAsia" w:hAnsiTheme="majorEastAsia" w:eastAsiaTheme="majorEastAsia"/>
                <w:b/>
                <w:bCs/>
                <w:kern w:val="0"/>
                <w:sz w:val="21"/>
                <w:szCs w:val="21"/>
              </w:rPr>
              <w:br w:type="textWrapping"/>
            </w:r>
            <w:r>
              <w:rPr>
                <w:rFonts w:asciiTheme="majorEastAsia" w:hAnsiTheme="majorEastAsia" w:eastAsiaTheme="majorEastAsia"/>
                <w:b/>
                <w:bCs/>
                <w:kern w:val="0"/>
                <w:sz w:val="21"/>
                <w:szCs w:val="21"/>
              </w:rPr>
              <w:t>（一行只写一个配置）</w:t>
            </w:r>
          </w:p>
        </w:tc>
        <w:tc>
          <w:tcPr>
            <w:tcW w:w="4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6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3.1</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配置1</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匀胶机主机</w:t>
            </w:r>
            <w:r>
              <w:rPr>
                <w:rFonts w:asciiTheme="majorEastAsia" w:hAnsiTheme="majorEastAsia" w:eastAsiaTheme="majorEastAsia"/>
                <w:sz w:val="21"/>
                <w:szCs w:val="21"/>
              </w:rPr>
              <w:t>1台</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52"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3.2</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配置2</w:t>
            </w:r>
          </w:p>
        </w:tc>
        <w:tc>
          <w:tcPr>
            <w:tcW w:w="4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真空泵 </w:t>
            </w:r>
            <w:r>
              <w:rPr>
                <w:rFonts w:asciiTheme="majorEastAsia" w:hAnsiTheme="majorEastAsia" w:eastAsiaTheme="majorEastAsia"/>
                <w:sz w:val="21"/>
                <w:szCs w:val="21"/>
              </w:rPr>
              <w:t>1</w:t>
            </w:r>
            <w:r>
              <w:rPr>
                <w:rFonts w:hint="eastAsia" w:asciiTheme="majorEastAsia" w:hAnsiTheme="majorEastAsia" w:eastAsiaTheme="majorEastAsia"/>
                <w:sz w:val="21"/>
                <w:szCs w:val="21"/>
              </w:rPr>
              <w:t>台</w:t>
            </w: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35"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3.3</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配置3</w:t>
            </w:r>
          </w:p>
        </w:tc>
        <w:tc>
          <w:tcPr>
            <w:tcW w:w="4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真空托盘</w:t>
            </w:r>
            <w:r>
              <w:rPr>
                <w:rFonts w:asciiTheme="majorEastAsia" w:hAnsiTheme="majorEastAsia" w:eastAsiaTheme="majorEastAsia"/>
                <w:sz w:val="21"/>
                <w:szCs w:val="21"/>
              </w:rPr>
              <w:t>3</w:t>
            </w:r>
            <w:r>
              <w:rPr>
                <w:rFonts w:hint="eastAsia" w:asciiTheme="majorEastAsia" w:hAnsiTheme="majorEastAsia" w:eastAsiaTheme="majorEastAsia"/>
                <w:sz w:val="21"/>
                <w:szCs w:val="21"/>
              </w:rPr>
              <w:t>个</w:t>
            </w: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6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kern w:val="0"/>
                <w:sz w:val="21"/>
                <w:szCs w:val="21"/>
              </w:rPr>
            </w:pPr>
            <w:r>
              <w:rPr>
                <w:rFonts w:asciiTheme="majorEastAsia" w:hAnsiTheme="majorEastAsia" w:eastAsiaTheme="majorEastAsia"/>
                <w:kern w:val="0"/>
                <w:sz w:val="21"/>
                <w:szCs w:val="21"/>
              </w:rPr>
              <w:t>3.4</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kern w:val="0"/>
                <w:sz w:val="21"/>
                <w:szCs w:val="21"/>
              </w:rPr>
              <w:t>配置4</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密封圈</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2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3.5</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配置5</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hint="eastAsia" w:asciiTheme="majorEastAsia" w:hAnsiTheme="majorEastAsia" w:eastAsiaTheme="majorEastAsia"/>
                <w:sz w:val="21"/>
                <w:szCs w:val="21"/>
              </w:rPr>
              <w:t>标准样片</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3.6</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配置6</w:t>
            </w:r>
          </w:p>
        </w:tc>
        <w:tc>
          <w:tcPr>
            <w:tcW w:w="4188" w:type="dxa"/>
            <w:tcBorders>
              <w:top w:val="single" w:color="auto" w:sz="4" w:space="0"/>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hint="eastAsia" w:cs="Calibri" w:asciiTheme="majorEastAsia" w:hAnsiTheme="majorEastAsia" w:eastAsiaTheme="majorEastAsia"/>
                <w:sz w:val="21"/>
                <w:szCs w:val="21"/>
              </w:rPr>
              <w:t>水平仪</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3.7</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配置7</w:t>
            </w:r>
          </w:p>
        </w:tc>
        <w:tc>
          <w:tcPr>
            <w:tcW w:w="4188" w:type="dxa"/>
            <w:tcBorders>
              <w:top w:val="single" w:color="auto" w:sz="4" w:space="0"/>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hint="eastAsia" w:cs="Calibri" w:asciiTheme="majorEastAsia" w:hAnsiTheme="majorEastAsia" w:eastAsiaTheme="majorEastAsia"/>
                <w:sz w:val="21"/>
                <w:szCs w:val="21"/>
              </w:rPr>
              <w:t>连接管</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3.8</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配置8</w:t>
            </w:r>
          </w:p>
        </w:tc>
        <w:tc>
          <w:tcPr>
            <w:tcW w:w="4188" w:type="dxa"/>
            <w:tcBorders>
              <w:top w:val="single" w:color="auto" w:sz="4" w:space="0"/>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hint="eastAsia" w:cs="Calibri" w:asciiTheme="majorEastAsia" w:hAnsiTheme="majorEastAsia" w:eastAsiaTheme="majorEastAsia"/>
                <w:sz w:val="21"/>
                <w:szCs w:val="21"/>
              </w:rPr>
              <w:t>操作软件</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3.9</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配置9</w:t>
            </w:r>
          </w:p>
        </w:tc>
        <w:tc>
          <w:tcPr>
            <w:tcW w:w="4188" w:type="dxa"/>
            <w:tcBorders>
              <w:top w:val="single" w:color="auto" w:sz="4" w:space="0"/>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cs="Calibri" w:asciiTheme="majorEastAsia" w:hAnsiTheme="majorEastAsia" w:eastAsiaTheme="majorEastAsia"/>
                <w:sz w:val="21"/>
                <w:szCs w:val="21"/>
              </w:rPr>
              <w:t>废液</w:t>
            </w:r>
            <w:r>
              <w:rPr>
                <w:rFonts w:hint="eastAsia" w:cs="Calibri" w:asciiTheme="majorEastAsia" w:hAnsiTheme="majorEastAsia" w:eastAsiaTheme="majorEastAsia"/>
                <w:sz w:val="21"/>
                <w:szCs w:val="21"/>
              </w:rPr>
              <w:t>接收单元</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b/>
                <w:bCs/>
                <w:kern w:val="0"/>
                <w:sz w:val="21"/>
                <w:szCs w:val="21"/>
              </w:rPr>
              <w:t>4</w:t>
            </w:r>
          </w:p>
        </w:tc>
        <w:tc>
          <w:tcPr>
            <w:tcW w:w="2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b/>
                <w:bCs/>
                <w:kern w:val="0"/>
                <w:sz w:val="21"/>
                <w:szCs w:val="21"/>
              </w:rPr>
              <w:t>售后服务</w:t>
            </w:r>
          </w:p>
        </w:tc>
        <w:tc>
          <w:tcPr>
            <w:tcW w:w="4188"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4.1</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保修年限</w:t>
            </w:r>
          </w:p>
        </w:tc>
        <w:tc>
          <w:tcPr>
            <w:tcW w:w="4188" w:type="dxa"/>
            <w:tcBorders>
              <w:top w:val="single" w:color="auto" w:sz="4" w:space="0"/>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asciiTheme="majorEastAsia" w:hAnsiTheme="majorEastAsia" w:eastAsiaTheme="majorEastAsia"/>
                <w:sz w:val="21"/>
                <w:szCs w:val="21"/>
              </w:rPr>
              <w:t>≥3年</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4.2</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出现故障回应时间</w:t>
            </w:r>
          </w:p>
        </w:tc>
        <w:tc>
          <w:tcPr>
            <w:tcW w:w="4188" w:type="dxa"/>
            <w:tcBorders>
              <w:top w:val="nil"/>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asciiTheme="majorEastAsia" w:hAnsiTheme="majorEastAsia" w:eastAsiaTheme="majorEastAsia"/>
                <w:sz w:val="21"/>
                <w:szCs w:val="21"/>
              </w:rPr>
              <w:t>维修到达现场时间≤ 6小时（本地）</w:t>
            </w:r>
            <w:r>
              <w:rPr>
                <w:rFonts w:asciiTheme="majorEastAsia" w:hAnsiTheme="majorEastAsia" w:eastAsiaTheme="majorEastAsia"/>
                <w:sz w:val="21"/>
                <w:szCs w:val="21"/>
              </w:rPr>
              <w:br w:type="textWrapping"/>
            </w:r>
            <w:r>
              <w:rPr>
                <w:rFonts w:asciiTheme="majorEastAsia" w:hAnsiTheme="majorEastAsia" w:eastAsiaTheme="majorEastAsia"/>
                <w:sz w:val="21"/>
                <w:szCs w:val="21"/>
              </w:rPr>
              <w:t>维修到达现场时间≤24小时（外地）</w:t>
            </w: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4.3</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维修支持</w:t>
            </w:r>
          </w:p>
        </w:tc>
        <w:tc>
          <w:tcPr>
            <w:tcW w:w="4188" w:type="dxa"/>
            <w:tcBorders>
              <w:top w:val="nil"/>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asciiTheme="majorEastAsia" w:hAnsiTheme="majorEastAsia" w:eastAsiaTheme="majorEastAsia"/>
                <w:sz w:val="21"/>
                <w:szCs w:val="21"/>
              </w:rPr>
              <w:t>配件供应时间≥10年</w:t>
            </w: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4.4</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耗材及零配件</w:t>
            </w:r>
          </w:p>
        </w:tc>
        <w:tc>
          <w:tcPr>
            <w:tcW w:w="4188" w:type="dxa"/>
            <w:tcBorders>
              <w:top w:val="nil"/>
              <w:left w:val="nil"/>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asciiTheme="majorEastAsia" w:hAnsiTheme="majorEastAsia" w:eastAsiaTheme="majorEastAsia"/>
                <w:sz w:val="21"/>
                <w:szCs w:val="21"/>
              </w:rPr>
              <w:t>提供耗材及主要零配件目录（含报价）</w:t>
            </w: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4.5</w:t>
            </w:r>
          </w:p>
        </w:tc>
        <w:tc>
          <w:tcPr>
            <w:tcW w:w="2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维修资料</w:t>
            </w:r>
          </w:p>
        </w:tc>
        <w:tc>
          <w:tcPr>
            <w:tcW w:w="4188"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cs="Calibri" w:asciiTheme="majorEastAsia" w:hAnsiTheme="majorEastAsia" w:eastAsiaTheme="majorEastAsia"/>
                <w:sz w:val="21"/>
                <w:szCs w:val="21"/>
              </w:rPr>
            </w:pPr>
            <w:r>
              <w:rPr>
                <w:rFonts w:asciiTheme="majorEastAsia" w:hAnsiTheme="majorEastAsia" w:eastAsiaTheme="majorEastAsia"/>
                <w:sz w:val="21"/>
                <w:szCs w:val="21"/>
              </w:rPr>
              <w:t>提供详细操作手册、维修保养手册、安装手册等</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575"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kern w:val="0"/>
                <w:sz w:val="21"/>
                <w:szCs w:val="21"/>
              </w:rPr>
              <w:t>4.6</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r>
              <w:rPr>
                <w:rFonts w:asciiTheme="majorEastAsia" w:hAnsiTheme="majorEastAsia" w:eastAsiaTheme="majorEastAsia"/>
                <w:kern w:val="0"/>
                <w:sz w:val="21"/>
                <w:szCs w:val="21"/>
              </w:rPr>
              <w:t>维修工具</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asciiTheme="majorEastAsia" w:hAnsiTheme="majorEastAsia" w:eastAsiaTheme="majorEastAsia"/>
                <w:sz w:val="21"/>
                <w:szCs w:val="21"/>
              </w:rPr>
              <w:t>提供维修专用工具1套</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b/>
                <w:bCs/>
                <w:kern w:val="0"/>
                <w:sz w:val="21"/>
                <w:szCs w:val="21"/>
              </w:rPr>
            </w:pPr>
          </w:p>
        </w:tc>
      </w:tr>
      <w:tr>
        <w:tblPrEx>
          <w:tblCellMar>
            <w:top w:w="0" w:type="dxa"/>
            <w:left w:w="108" w:type="dxa"/>
            <w:bottom w:w="0" w:type="dxa"/>
            <w:right w:w="108" w:type="dxa"/>
          </w:tblCellMar>
        </w:tblPrEx>
        <w:trPr>
          <w:trHeight w:val="692"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4.7</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预防性维修</w:t>
            </w:r>
            <w:r>
              <w:rPr>
                <w:rFonts w:asciiTheme="majorEastAsia" w:hAnsiTheme="majorEastAsia" w:eastAsiaTheme="majorEastAsia"/>
                <w:kern w:val="0"/>
                <w:sz w:val="21"/>
                <w:szCs w:val="21"/>
              </w:rPr>
              <w:br w:type="textWrapping"/>
            </w:r>
            <w:r>
              <w:rPr>
                <w:rFonts w:asciiTheme="majorEastAsia" w:hAnsiTheme="majorEastAsia" w:eastAsiaTheme="majorEastAsia"/>
                <w:kern w:val="0"/>
                <w:sz w:val="21"/>
                <w:szCs w:val="21"/>
              </w:rPr>
              <w:t>/定期维护保养</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heme="majorEastAsia" w:hAnsiTheme="majorEastAsia" w:eastAsiaTheme="majorEastAsia"/>
                <w:sz w:val="21"/>
                <w:szCs w:val="21"/>
              </w:rPr>
            </w:pPr>
            <w:r>
              <w:rPr>
                <w:rFonts w:asciiTheme="majorEastAsia" w:hAnsiTheme="majorEastAsia" w:eastAsiaTheme="majorEastAsia"/>
                <w:sz w:val="21"/>
                <w:szCs w:val="21"/>
              </w:rPr>
              <w:t>保修期内提供定期维护保养服务</w:t>
            </w:r>
          </w:p>
        </w:tc>
        <w:tc>
          <w:tcPr>
            <w:tcW w:w="15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77"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4.8</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维修密码支持</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sz w:val="21"/>
                <w:szCs w:val="21"/>
              </w:rPr>
            </w:pPr>
            <w:r>
              <w:rPr>
                <w:rFonts w:asciiTheme="majorEastAsia" w:hAnsiTheme="majorEastAsia" w:eastAsiaTheme="majorEastAsia"/>
                <w:sz w:val="21"/>
                <w:szCs w:val="21"/>
              </w:rPr>
              <w:t>开放</w:t>
            </w:r>
          </w:p>
        </w:tc>
        <w:tc>
          <w:tcPr>
            <w:tcW w:w="15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4.9</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升级</w:t>
            </w:r>
          </w:p>
        </w:tc>
        <w:tc>
          <w:tcPr>
            <w:tcW w:w="4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sz w:val="21"/>
                <w:szCs w:val="21"/>
              </w:rPr>
            </w:pPr>
            <w:r>
              <w:rPr>
                <w:rFonts w:asciiTheme="majorEastAsia" w:hAnsiTheme="majorEastAsia" w:eastAsiaTheme="majorEastAsia"/>
                <w:sz w:val="21"/>
                <w:szCs w:val="21"/>
              </w:rPr>
              <w:t>终身免费软件升级</w:t>
            </w: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4.10</w:t>
            </w:r>
          </w:p>
        </w:tc>
        <w:tc>
          <w:tcPr>
            <w:tcW w:w="24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使用培训</w:t>
            </w:r>
          </w:p>
        </w:tc>
        <w:tc>
          <w:tcPr>
            <w:tcW w:w="4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sz w:val="21"/>
                <w:szCs w:val="21"/>
              </w:rPr>
            </w:pPr>
            <w:r>
              <w:rPr>
                <w:rFonts w:asciiTheme="majorEastAsia" w:hAnsiTheme="majorEastAsia" w:eastAsiaTheme="majorEastAsia"/>
                <w:sz w:val="21"/>
                <w:szCs w:val="21"/>
              </w:rPr>
              <w:t>支持</w:t>
            </w:r>
          </w:p>
        </w:tc>
        <w:tc>
          <w:tcPr>
            <w:tcW w:w="15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4.11</w:t>
            </w:r>
          </w:p>
        </w:tc>
        <w:tc>
          <w:tcPr>
            <w:tcW w:w="24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r>
              <w:rPr>
                <w:rFonts w:asciiTheme="majorEastAsia" w:hAnsiTheme="majorEastAsia" w:eastAsiaTheme="majorEastAsia"/>
                <w:kern w:val="0"/>
                <w:sz w:val="21"/>
                <w:szCs w:val="21"/>
              </w:rPr>
              <w:t>工程师培训</w:t>
            </w:r>
          </w:p>
        </w:tc>
        <w:tc>
          <w:tcPr>
            <w:tcW w:w="4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sz w:val="21"/>
                <w:szCs w:val="21"/>
              </w:rPr>
            </w:pPr>
            <w:r>
              <w:rPr>
                <w:rFonts w:asciiTheme="majorEastAsia" w:hAnsiTheme="majorEastAsia" w:eastAsiaTheme="majorEastAsia"/>
                <w:sz w:val="21"/>
                <w:szCs w:val="21"/>
              </w:rPr>
              <w:t>支持</w:t>
            </w:r>
          </w:p>
        </w:tc>
        <w:tc>
          <w:tcPr>
            <w:tcW w:w="15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kern w:val="0"/>
                <w:sz w:val="21"/>
                <w:szCs w:val="21"/>
              </w:rPr>
            </w:pPr>
          </w:p>
        </w:tc>
      </w:tr>
    </w:tbl>
    <w:p>
      <w:pPr>
        <w:spacing w:line="420" w:lineRule="exact"/>
        <w:ind w:right="539"/>
      </w:pPr>
    </w:p>
    <w:sectPr>
      <w:headerReference r:id="rId12"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25</w:t>
    </w:r>
    <w:r>
      <w:rPr>
        <w:rStyle w:val="19"/>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26</w:t>
    </w:r>
    <w:r>
      <w:rPr>
        <w:rStyle w:val="19"/>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1">
    <w:nsid w:val="7F231E72"/>
    <w:multiLevelType w:val="singleLevel"/>
    <w:tmpl w:val="7F231E7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53B"/>
    <w:rsid w:val="00027CF2"/>
    <w:rsid w:val="00037330"/>
    <w:rsid w:val="000404BD"/>
    <w:rsid w:val="00040F12"/>
    <w:rsid w:val="000532D8"/>
    <w:rsid w:val="00054C92"/>
    <w:rsid w:val="00057277"/>
    <w:rsid w:val="00064303"/>
    <w:rsid w:val="00064EF5"/>
    <w:rsid w:val="00071DFE"/>
    <w:rsid w:val="00077798"/>
    <w:rsid w:val="00082A64"/>
    <w:rsid w:val="00094D66"/>
    <w:rsid w:val="0009631F"/>
    <w:rsid w:val="000A16A1"/>
    <w:rsid w:val="000A1FBC"/>
    <w:rsid w:val="000A2365"/>
    <w:rsid w:val="000A47EE"/>
    <w:rsid w:val="000A574E"/>
    <w:rsid w:val="000B6DC5"/>
    <w:rsid w:val="000C05CF"/>
    <w:rsid w:val="000C28D4"/>
    <w:rsid w:val="000D1A63"/>
    <w:rsid w:val="000D6D49"/>
    <w:rsid w:val="000E0A41"/>
    <w:rsid w:val="000E203F"/>
    <w:rsid w:val="000E24CF"/>
    <w:rsid w:val="000E57EE"/>
    <w:rsid w:val="000F19EE"/>
    <w:rsid w:val="00101A4E"/>
    <w:rsid w:val="001146EE"/>
    <w:rsid w:val="001175A3"/>
    <w:rsid w:val="00126E2A"/>
    <w:rsid w:val="0013096C"/>
    <w:rsid w:val="00140433"/>
    <w:rsid w:val="00141DF3"/>
    <w:rsid w:val="00146B8C"/>
    <w:rsid w:val="00151352"/>
    <w:rsid w:val="00153547"/>
    <w:rsid w:val="00154A37"/>
    <w:rsid w:val="00156746"/>
    <w:rsid w:val="00162BA1"/>
    <w:rsid w:val="00165CC1"/>
    <w:rsid w:val="00167E17"/>
    <w:rsid w:val="00172231"/>
    <w:rsid w:val="00174EC9"/>
    <w:rsid w:val="00187861"/>
    <w:rsid w:val="001935C3"/>
    <w:rsid w:val="001A083F"/>
    <w:rsid w:val="001A123B"/>
    <w:rsid w:val="001A14C3"/>
    <w:rsid w:val="001A4FD9"/>
    <w:rsid w:val="001B14E3"/>
    <w:rsid w:val="001B4200"/>
    <w:rsid w:val="001B7705"/>
    <w:rsid w:val="001D0023"/>
    <w:rsid w:val="001D1B14"/>
    <w:rsid w:val="001D699F"/>
    <w:rsid w:val="001E3296"/>
    <w:rsid w:val="001E34F3"/>
    <w:rsid w:val="001E460B"/>
    <w:rsid w:val="00214820"/>
    <w:rsid w:val="00224E5F"/>
    <w:rsid w:val="00226556"/>
    <w:rsid w:val="00233679"/>
    <w:rsid w:val="002425C9"/>
    <w:rsid w:val="00243D3A"/>
    <w:rsid w:val="002474B3"/>
    <w:rsid w:val="002519CA"/>
    <w:rsid w:val="002529BE"/>
    <w:rsid w:val="00262C6B"/>
    <w:rsid w:val="00265A44"/>
    <w:rsid w:val="00282E06"/>
    <w:rsid w:val="002A09F2"/>
    <w:rsid w:val="002A29CA"/>
    <w:rsid w:val="002A65C6"/>
    <w:rsid w:val="002B6D2F"/>
    <w:rsid w:val="002B6E50"/>
    <w:rsid w:val="002C0F66"/>
    <w:rsid w:val="002C1147"/>
    <w:rsid w:val="002C1741"/>
    <w:rsid w:val="002C5811"/>
    <w:rsid w:val="002C6A11"/>
    <w:rsid w:val="002D0387"/>
    <w:rsid w:val="002D12A7"/>
    <w:rsid w:val="002D331A"/>
    <w:rsid w:val="002D4DA1"/>
    <w:rsid w:val="002E3D9F"/>
    <w:rsid w:val="002F1927"/>
    <w:rsid w:val="003027C7"/>
    <w:rsid w:val="00303E33"/>
    <w:rsid w:val="00317266"/>
    <w:rsid w:val="003222A0"/>
    <w:rsid w:val="0033056C"/>
    <w:rsid w:val="003407DF"/>
    <w:rsid w:val="0034410B"/>
    <w:rsid w:val="003470EC"/>
    <w:rsid w:val="00354E1F"/>
    <w:rsid w:val="003813C8"/>
    <w:rsid w:val="00382560"/>
    <w:rsid w:val="0038362B"/>
    <w:rsid w:val="00384C3A"/>
    <w:rsid w:val="00387C50"/>
    <w:rsid w:val="0039032C"/>
    <w:rsid w:val="0039743C"/>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6353"/>
    <w:rsid w:val="004276A6"/>
    <w:rsid w:val="00430345"/>
    <w:rsid w:val="004312A2"/>
    <w:rsid w:val="004350C6"/>
    <w:rsid w:val="00452E89"/>
    <w:rsid w:val="004569F6"/>
    <w:rsid w:val="00456C09"/>
    <w:rsid w:val="00461FFF"/>
    <w:rsid w:val="004625B1"/>
    <w:rsid w:val="00463DD9"/>
    <w:rsid w:val="00472CF2"/>
    <w:rsid w:val="00474480"/>
    <w:rsid w:val="00476351"/>
    <w:rsid w:val="00477326"/>
    <w:rsid w:val="004B0444"/>
    <w:rsid w:val="004B0B98"/>
    <w:rsid w:val="004B75DB"/>
    <w:rsid w:val="004C0035"/>
    <w:rsid w:val="004C3916"/>
    <w:rsid w:val="004E0DFC"/>
    <w:rsid w:val="004E0F38"/>
    <w:rsid w:val="004E18EC"/>
    <w:rsid w:val="004E35E3"/>
    <w:rsid w:val="004E6AEB"/>
    <w:rsid w:val="004F142D"/>
    <w:rsid w:val="004F5E12"/>
    <w:rsid w:val="00501278"/>
    <w:rsid w:val="00503A7C"/>
    <w:rsid w:val="00511818"/>
    <w:rsid w:val="005166A9"/>
    <w:rsid w:val="005217EC"/>
    <w:rsid w:val="005222C3"/>
    <w:rsid w:val="00522CA7"/>
    <w:rsid w:val="00531671"/>
    <w:rsid w:val="00532B1E"/>
    <w:rsid w:val="00533850"/>
    <w:rsid w:val="005538D3"/>
    <w:rsid w:val="00554F2D"/>
    <w:rsid w:val="00564319"/>
    <w:rsid w:val="00564B59"/>
    <w:rsid w:val="00576044"/>
    <w:rsid w:val="00577DD4"/>
    <w:rsid w:val="00584DAB"/>
    <w:rsid w:val="00585142"/>
    <w:rsid w:val="0059145A"/>
    <w:rsid w:val="00592C5C"/>
    <w:rsid w:val="005A0475"/>
    <w:rsid w:val="005A09C3"/>
    <w:rsid w:val="005A24EB"/>
    <w:rsid w:val="005A29A0"/>
    <w:rsid w:val="005A4085"/>
    <w:rsid w:val="005B13C9"/>
    <w:rsid w:val="005B5235"/>
    <w:rsid w:val="005C5539"/>
    <w:rsid w:val="005D5EDA"/>
    <w:rsid w:val="005E2274"/>
    <w:rsid w:val="005E6410"/>
    <w:rsid w:val="005F2C28"/>
    <w:rsid w:val="005F3E10"/>
    <w:rsid w:val="00604FD7"/>
    <w:rsid w:val="006210E0"/>
    <w:rsid w:val="006266D5"/>
    <w:rsid w:val="0062692F"/>
    <w:rsid w:val="006325D8"/>
    <w:rsid w:val="00635860"/>
    <w:rsid w:val="00636412"/>
    <w:rsid w:val="006419F8"/>
    <w:rsid w:val="00643683"/>
    <w:rsid w:val="006437F7"/>
    <w:rsid w:val="00643BF5"/>
    <w:rsid w:val="00647E07"/>
    <w:rsid w:val="006508EA"/>
    <w:rsid w:val="006624BA"/>
    <w:rsid w:val="00662CCA"/>
    <w:rsid w:val="006638B8"/>
    <w:rsid w:val="00672503"/>
    <w:rsid w:val="0067468C"/>
    <w:rsid w:val="00677854"/>
    <w:rsid w:val="00677C16"/>
    <w:rsid w:val="006846E0"/>
    <w:rsid w:val="00692DE9"/>
    <w:rsid w:val="00695D7C"/>
    <w:rsid w:val="00696F01"/>
    <w:rsid w:val="006979A0"/>
    <w:rsid w:val="006A14FA"/>
    <w:rsid w:val="006A5F50"/>
    <w:rsid w:val="006A5FA5"/>
    <w:rsid w:val="006A7511"/>
    <w:rsid w:val="006B13AA"/>
    <w:rsid w:val="006B2818"/>
    <w:rsid w:val="006B2BBA"/>
    <w:rsid w:val="006B7528"/>
    <w:rsid w:val="006C1CF4"/>
    <w:rsid w:val="006C239A"/>
    <w:rsid w:val="006C6D5D"/>
    <w:rsid w:val="006D29A4"/>
    <w:rsid w:val="006D2D2E"/>
    <w:rsid w:val="006D6637"/>
    <w:rsid w:val="006E2984"/>
    <w:rsid w:val="006E5F9F"/>
    <w:rsid w:val="006E67F2"/>
    <w:rsid w:val="006F15B6"/>
    <w:rsid w:val="006F181B"/>
    <w:rsid w:val="00702FF7"/>
    <w:rsid w:val="00703EA7"/>
    <w:rsid w:val="00707914"/>
    <w:rsid w:val="007122C0"/>
    <w:rsid w:val="00717C01"/>
    <w:rsid w:val="007264A9"/>
    <w:rsid w:val="0073357E"/>
    <w:rsid w:val="0074178F"/>
    <w:rsid w:val="0074798B"/>
    <w:rsid w:val="00756021"/>
    <w:rsid w:val="0077103A"/>
    <w:rsid w:val="007824F3"/>
    <w:rsid w:val="00787A55"/>
    <w:rsid w:val="00791442"/>
    <w:rsid w:val="0079179A"/>
    <w:rsid w:val="00791C1E"/>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E53"/>
    <w:rsid w:val="00801F8B"/>
    <w:rsid w:val="00802D9C"/>
    <w:rsid w:val="00804692"/>
    <w:rsid w:val="00804EAE"/>
    <w:rsid w:val="00807080"/>
    <w:rsid w:val="00807A68"/>
    <w:rsid w:val="00807D77"/>
    <w:rsid w:val="00814F60"/>
    <w:rsid w:val="00821C86"/>
    <w:rsid w:val="0082321A"/>
    <w:rsid w:val="00825CBA"/>
    <w:rsid w:val="0083436B"/>
    <w:rsid w:val="00835FCD"/>
    <w:rsid w:val="008401F3"/>
    <w:rsid w:val="00840F45"/>
    <w:rsid w:val="00844D13"/>
    <w:rsid w:val="0084720F"/>
    <w:rsid w:val="00853691"/>
    <w:rsid w:val="00853C33"/>
    <w:rsid w:val="00856888"/>
    <w:rsid w:val="00860F84"/>
    <w:rsid w:val="008642CB"/>
    <w:rsid w:val="00864CD8"/>
    <w:rsid w:val="008729B3"/>
    <w:rsid w:val="00875F08"/>
    <w:rsid w:val="00880DAF"/>
    <w:rsid w:val="00882004"/>
    <w:rsid w:val="008A52B6"/>
    <w:rsid w:val="008B5D3B"/>
    <w:rsid w:val="008D3F9B"/>
    <w:rsid w:val="008D583C"/>
    <w:rsid w:val="008D61F3"/>
    <w:rsid w:val="008D6CCA"/>
    <w:rsid w:val="008E0677"/>
    <w:rsid w:val="008E3548"/>
    <w:rsid w:val="008E43CB"/>
    <w:rsid w:val="008E4F54"/>
    <w:rsid w:val="008E56E6"/>
    <w:rsid w:val="008E6C20"/>
    <w:rsid w:val="008F2ED3"/>
    <w:rsid w:val="008F3C8F"/>
    <w:rsid w:val="008F3D33"/>
    <w:rsid w:val="008F4528"/>
    <w:rsid w:val="008F7856"/>
    <w:rsid w:val="0090127B"/>
    <w:rsid w:val="00903989"/>
    <w:rsid w:val="00916D12"/>
    <w:rsid w:val="00927A84"/>
    <w:rsid w:val="00932621"/>
    <w:rsid w:val="009350B3"/>
    <w:rsid w:val="00942048"/>
    <w:rsid w:val="0094231D"/>
    <w:rsid w:val="00946502"/>
    <w:rsid w:val="009478E9"/>
    <w:rsid w:val="009727C6"/>
    <w:rsid w:val="00977600"/>
    <w:rsid w:val="00977E68"/>
    <w:rsid w:val="009832FC"/>
    <w:rsid w:val="00993AD3"/>
    <w:rsid w:val="009942A5"/>
    <w:rsid w:val="009959AD"/>
    <w:rsid w:val="009A1A23"/>
    <w:rsid w:val="009B25A3"/>
    <w:rsid w:val="009C35C9"/>
    <w:rsid w:val="009C364C"/>
    <w:rsid w:val="009C534C"/>
    <w:rsid w:val="009C6003"/>
    <w:rsid w:val="009C646A"/>
    <w:rsid w:val="009D2C79"/>
    <w:rsid w:val="009D7580"/>
    <w:rsid w:val="009D7DC2"/>
    <w:rsid w:val="009E5E21"/>
    <w:rsid w:val="009E6E93"/>
    <w:rsid w:val="009F0E89"/>
    <w:rsid w:val="009F28E6"/>
    <w:rsid w:val="009F315B"/>
    <w:rsid w:val="00A03B1E"/>
    <w:rsid w:val="00A072CB"/>
    <w:rsid w:val="00A20EFA"/>
    <w:rsid w:val="00A2139C"/>
    <w:rsid w:val="00A23F41"/>
    <w:rsid w:val="00A26E35"/>
    <w:rsid w:val="00A272F7"/>
    <w:rsid w:val="00A27C6B"/>
    <w:rsid w:val="00A45B45"/>
    <w:rsid w:val="00A47ADC"/>
    <w:rsid w:val="00A517BB"/>
    <w:rsid w:val="00A522F8"/>
    <w:rsid w:val="00A56167"/>
    <w:rsid w:val="00A6539D"/>
    <w:rsid w:val="00A6734F"/>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405D"/>
    <w:rsid w:val="00B05B52"/>
    <w:rsid w:val="00B05C3A"/>
    <w:rsid w:val="00B0623F"/>
    <w:rsid w:val="00B06F59"/>
    <w:rsid w:val="00B10A6E"/>
    <w:rsid w:val="00B14E99"/>
    <w:rsid w:val="00B242E3"/>
    <w:rsid w:val="00B2575B"/>
    <w:rsid w:val="00B26F20"/>
    <w:rsid w:val="00B30981"/>
    <w:rsid w:val="00B32656"/>
    <w:rsid w:val="00B40B03"/>
    <w:rsid w:val="00B57CA4"/>
    <w:rsid w:val="00B6394A"/>
    <w:rsid w:val="00B66C1E"/>
    <w:rsid w:val="00B67EE1"/>
    <w:rsid w:val="00B741B4"/>
    <w:rsid w:val="00B77DBB"/>
    <w:rsid w:val="00B8070C"/>
    <w:rsid w:val="00B81FFF"/>
    <w:rsid w:val="00BA2946"/>
    <w:rsid w:val="00BA55FB"/>
    <w:rsid w:val="00BB5DEA"/>
    <w:rsid w:val="00BB60F1"/>
    <w:rsid w:val="00BC12B2"/>
    <w:rsid w:val="00BD07A7"/>
    <w:rsid w:val="00BD2AD2"/>
    <w:rsid w:val="00BD5F97"/>
    <w:rsid w:val="00BD7A73"/>
    <w:rsid w:val="00BD7E70"/>
    <w:rsid w:val="00BF1317"/>
    <w:rsid w:val="00BF67AD"/>
    <w:rsid w:val="00C0262E"/>
    <w:rsid w:val="00C040B7"/>
    <w:rsid w:val="00C131FE"/>
    <w:rsid w:val="00C14157"/>
    <w:rsid w:val="00C152D6"/>
    <w:rsid w:val="00C23BF2"/>
    <w:rsid w:val="00C32253"/>
    <w:rsid w:val="00C33384"/>
    <w:rsid w:val="00C37536"/>
    <w:rsid w:val="00C37A4A"/>
    <w:rsid w:val="00C4105A"/>
    <w:rsid w:val="00C41721"/>
    <w:rsid w:val="00C443A8"/>
    <w:rsid w:val="00C464AC"/>
    <w:rsid w:val="00C475A2"/>
    <w:rsid w:val="00C5456B"/>
    <w:rsid w:val="00C56219"/>
    <w:rsid w:val="00C56CE1"/>
    <w:rsid w:val="00C64A94"/>
    <w:rsid w:val="00C7014A"/>
    <w:rsid w:val="00C76787"/>
    <w:rsid w:val="00C80A56"/>
    <w:rsid w:val="00C8222E"/>
    <w:rsid w:val="00C834FA"/>
    <w:rsid w:val="00C840DC"/>
    <w:rsid w:val="00C84595"/>
    <w:rsid w:val="00C8795F"/>
    <w:rsid w:val="00C929CC"/>
    <w:rsid w:val="00CA261C"/>
    <w:rsid w:val="00CA765F"/>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1588"/>
    <w:rsid w:val="00D53C28"/>
    <w:rsid w:val="00D60D22"/>
    <w:rsid w:val="00D7048A"/>
    <w:rsid w:val="00D93183"/>
    <w:rsid w:val="00DA6119"/>
    <w:rsid w:val="00DA6CAB"/>
    <w:rsid w:val="00DB24F6"/>
    <w:rsid w:val="00DB4E01"/>
    <w:rsid w:val="00DB71E8"/>
    <w:rsid w:val="00DC3285"/>
    <w:rsid w:val="00DD004C"/>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4634"/>
    <w:rsid w:val="00E7484E"/>
    <w:rsid w:val="00E838D5"/>
    <w:rsid w:val="00E85CE4"/>
    <w:rsid w:val="00E8648F"/>
    <w:rsid w:val="00E90F02"/>
    <w:rsid w:val="00E9244B"/>
    <w:rsid w:val="00E92873"/>
    <w:rsid w:val="00E94981"/>
    <w:rsid w:val="00EA0E56"/>
    <w:rsid w:val="00EB77AB"/>
    <w:rsid w:val="00EC796A"/>
    <w:rsid w:val="00ED3C48"/>
    <w:rsid w:val="00F000E4"/>
    <w:rsid w:val="00F00713"/>
    <w:rsid w:val="00F00D57"/>
    <w:rsid w:val="00F01F2D"/>
    <w:rsid w:val="00F02BBD"/>
    <w:rsid w:val="00F11CF3"/>
    <w:rsid w:val="00F24887"/>
    <w:rsid w:val="00F2646C"/>
    <w:rsid w:val="00F404A6"/>
    <w:rsid w:val="00F42021"/>
    <w:rsid w:val="00F448B6"/>
    <w:rsid w:val="00F54CD2"/>
    <w:rsid w:val="00F5553D"/>
    <w:rsid w:val="00F55708"/>
    <w:rsid w:val="00F61570"/>
    <w:rsid w:val="00F61B44"/>
    <w:rsid w:val="00F67D19"/>
    <w:rsid w:val="00F75355"/>
    <w:rsid w:val="00F76A38"/>
    <w:rsid w:val="00F77CF0"/>
    <w:rsid w:val="00F82E28"/>
    <w:rsid w:val="00F8495E"/>
    <w:rsid w:val="00F94D11"/>
    <w:rsid w:val="00FA4E4F"/>
    <w:rsid w:val="00FA58E7"/>
    <w:rsid w:val="00FB2E1B"/>
    <w:rsid w:val="00FB5116"/>
    <w:rsid w:val="00FB5E65"/>
    <w:rsid w:val="00FB7ACE"/>
    <w:rsid w:val="00FC15F7"/>
    <w:rsid w:val="00FC33D8"/>
    <w:rsid w:val="00FD4599"/>
    <w:rsid w:val="00FD5363"/>
    <w:rsid w:val="00FE133A"/>
    <w:rsid w:val="00FE2A78"/>
    <w:rsid w:val="00FE73D2"/>
    <w:rsid w:val="00FF019E"/>
    <w:rsid w:val="00FF288D"/>
    <w:rsid w:val="00FF5ABB"/>
    <w:rsid w:val="00FF6CD0"/>
    <w:rsid w:val="00FF768E"/>
    <w:rsid w:val="070E7F1D"/>
    <w:rsid w:val="18F15E7F"/>
    <w:rsid w:val="25DF0A09"/>
    <w:rsid w:val="37621FAF"/>
    <w:rsid w:val="3A4A4412"/>
    <w:rsid w:val="3EEA571A"/>
    <w:rsid w:val="463138AA"/>
    <w:rsid w:val="75C07AF2"/>
    <w:rsid w:val="791D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2"/>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3"/>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8"/>
    <w:qFormat/>
    <w:uiPriority w:val="0"/>
    <w:rPr>
      <w:rFonts w:ascii="Times New Roman" w:hAnsi="Times New Roman" w:eastAsia="宋体" w:cs="Times New Roman"/>
      <w:kern w:val="0"/>
      <w:szCs w:val="24"/>
    </w:rPr>
  </w:style>
  <w:style w:type="paragraph" w:styleId="7">
    <w:name w:val="Body Text Indent"/>
    <w:basedOn w:val="1"/>
    <w:link w:val="27"/>
    <w:qFormat/>
    <w:uiPriority w:val="0"/>
    <w:pPr>
      <w:ind w:firstLine="555"/>
    </w:pPr>
    <w:rPr>
      <w:rFonts w:ascii="Times New Roman" w:hAnsi="Times New Roman" w:eastAsia="宋体" w:cs="Times New Roman"/>
      <w:kern w:val="0"/>
      <w:sz w:val="24"/>
      <w:szCs w:val="24"/>
    </w:rPr>
  </w:style>
  <w:style w:type="paragraph" w:styleId="8">
    <w:name w:val="Plain Text"/>
    <w:basedOn w:val="1"/>
    <w:link w:val="34"/>
    <w:qFormat/>
    <w:uiPriority w:val="0"/>
    <w:rPr>
      <w:rFonts w:ascii="宋体" w:hAnsi="Courier New" w:eastAsia="宋体" w:cs="Courier New"/>
      <w:sz w:val="24"/>
      <w:szCs w:val="21"/>
    </w:rPr>
  </w:style>
  <w:style w:type="paragraph" w:styleId="9">
    <w:name w:val="Body Text Indent 2"/>
    <w:basedOn w:val="1"/>
    <w:link w:val="26"/>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5"/>
    <w:semiHidden/>
    <w:qFormat/>
    <w:uiPriority w:val="0"/>
    <w:rPr>
      <w:rFonts w:ascii="Times New Roman" w:hAnsi="Times New Roman" w:eastAsia="宋体" w:cs="Times New Roman"/>
      <w:kern w:val="0"/>
      <w:sz w:val="18"/>
      <w:szCs w:val="18"/>
    </w:rPr>
  </w:style>
  <w:style w:type="paragraph" w:styleId="11">
    <w:name w:val="footer"/>
    <w:basedOn w:val="1"/>
    <w:link w:val="24"/>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29"/>
    <w:qFormat/>
    <w:uiPriority w:val="0"/>
    <w:pPr>
      <w:jc w:val="center"/>
    </w:pPr>
    <w:rPr>
      <w:rFonts w:ascii="Times New Roman" w:hAnsi="Times New Roman" w:eastAsia="宋体" w:cs="Times New Roman"/>
      <w:kern w:val="0"/>
      <w:szCs w:val="24"/>
    </w:rPr>
  </w:style>
  <w:style w:type="paragraph" w:styleId="15">
    <w:name w:val="index 1"/>
    <w:basedOn w:val="1"/>
    <w:next w:val="1"/>
    <w:semiHidden/>
    <w:qFormat/>
    <w:uiPriority w:val="0"/>
    <w:rPr>
      <w:rFonts w:ascii="Times New Roman" w:hAnsi="Times New Roman" w:eastAsia="宋体" w:cs="Times New Roman"/>
      <w:kern w:val="0"/>
      <w:sz w:val="24"/>
      <w:szCs w:val="24"/>
    </w:rPr>
  </w:style>
  <w:style w:type="table" w:styleId="17">
    <w:name w:val="Table Grid"/>
    <w:basedOn w:val="16"/>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qFormat/>
    <w:uiPriority w:val="0"/>
    <w:rPr>
      <w:rFonts w:cs="Times New Roman"/>
    </w:rPr>
  </w:style>
  <w:style w:type="character" w:styleId="20">
    <w:name w:val="Hyperlink"/>
    <w:basedOn w:val="18"/>
    <w:qFormat/>
    <w:uiPriority w:val="99"/>
    <w:rPr>
      <w:rFonts w:cs="Times New Roman"/>
      <w:color w:val="0000FF"/>
      <w:u w:val="single"/>
    </w:rPr>
  </w:style>
  <w:style w:type="character" w:customStyle="1" w:styleId="21">
    <w:name w:val="标题 1 Char"/>
    <w:basedOn w:val="18"/>
    <w:link w:val="2"/>
    <w:qFormat/>
    <w:uiPriority w:val="0"/>
    <w:rPr>
      <w:rFonts w:ascii="Times New Roman" w:hAnsi="Times New Roman" w:eastAsia="宋体" w:cs="Times New Roman"/>
      <w:b/>
      <w:bCs/>
      <w:kern w:val="44"/>
      <w:sz w:val="44"/>
      <w:szCs w:val="44"/>
    </w:rPr>
  </w:style>
  <w:style w:type="character" w:customStyle="1" w:styleId="22">
    <w:name w:val="标题 2 Char"/>
    <w:basedOn w:val="18"/>
    <w:link w:val="3"/>
    <w:qFormat/>
    <w:uiPriority w:val="0"/>
    <w:rPr>
      <w:rFonts w:ascii="Arial" w:hAnsi="Arial" w:eastAsia="黑体" w:cs="Times New Roman"/>
      <w:b/>
      <w:kern w:val="0"/>
      <w:sz w:val="32"/>
      <w:szCs w:val="20"/>
    </w:rPr>
  </w:style>
  <w:style w:type="character" w:customStyle="1" w:styleId="23">
    <w:name w:val="页眉 Char"/>
    <w:basedOn w:val="18"/>
    <w:link w:val="12"/>
    <w:qFormat/>
    <w:uiPriority w:val="0"/>
    <w:rPr>
      <w:rFonts w:ascii="Times New Roman" w:hAnsi="Times New Roman" w:eastAsia="宋体" w:cs="Times New Roman"/>
      <w:kern w:val="0"/>
      <w:sz w:val="18"/>
      <w:szCs w:val="18"/>
    </w:rPr>
  </w:style>
  <w:style w:type="character" w:customStyle="1" w:styleId="24">
    <w:name w:val="页脚 Char"/>
    <w:basedOn w:val="18"/>
    <w:link w:val="11"/>
    <w:qFormat/>
    <w:uiPriority w:val="0"/>
    <w:rPr>
      <w:rFonts w:ascii="Times New Roman" w:hAnsi="Times New Roman" w:eastAsia="宋体" w:cs="Times New Roman"/>
      <w:kern w:val="0"/>
      <w:sz w:val="18"/>
      <w:szCs w:val="18"/>
    </w:rPr>
  </w:style>
  <w:style w:type="paragraph" w:customStyle="1" w:styleId="25">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26">
    <w:name w:val="正文文本缩进 2 Char"/>
    <w:basedOn w:val="18"/>
    <w:link w:val="9"/>
    <w:qFormat/>
    <w:uiPriority w:val="0"/>
    <w:rPr>
      <w:rFonts w:ascii="Times New Roman" w:hAnsi="Times New Roman" w:eastAsia="宋体" w:cs="Times New Roman"/>
      <w:kern w:val="0"/>
      <w:sz w:val="24"/>
      <w:szCs w:val="24"/>
    </w:rPr>
  </w:style>
  <w:style w:type="character" w:customStyle="1" w:styleId="27">
    <w:name w:val="正文文本缩进 Char"/>
    <w:basedOn w:val="18"/>
    <w:link w:val="7"/>
    <w:qFormat/>
    <w:uiPriority w:val="0"/>
    <w:rPr>
      <w:rFonts w:ascii="Times New Roman" w:hAnsi="Times New Roman" w:eastAsia="宋体" w:cs="Times New Roman"/>
      <w:kern w:val="0"/>
      <w:sz w:val="24"/>
      <w:szCs w:val="24"/>
    </w:rPr>
  </w:style>
  <w:style w:type="character" w:customStyle="1" w:styleId="28">
    <w:name w:val="正文文本 Char"/>
    <w:basedOn w:val="18"/>
    <w:link w:val="6"/>
    <w:qFormat/>
    <w:uiPriority w:val="0"/>
    <w:rPr>
      <w:rFonts w:ascii="Times New Roman" w:hAnsi="Times New Roman" w:eastAsia="宋体" w:cs="Times New Roman"/>
      <w:kern w:val="0"/>
      <w:szCs w:val="24"/>
    </w:rPr>
  </w:style>
  <w:style w:type="character" w:customStyle="1" w:styleId="29">
    <w:name w:val="正文文本 2 Char"/>
    <w:basedOn w:val="18"/>
    <w:link w:val="14"/>
    <w:qFormat/>
    <w:uiPriority w:val="0"/>
    <w:rPr>
      <w:rFonts w:ascii="Times New Roman" w:hAnsi="Times New Roman" w:eastAsia="宋体" w:cs="Times New Roman"/>
      <w:kern w:val="0"/>
      <w:szCs w:val="24"/>
    </w:rPr>
  </w:style>
  <w:style w:type="paragraph" w:customStyle="1" w:styleId="30">
    <w:name w:val="样式1"/>
    <w:basedOn w:val="2"/>
    <w:qFormat/>
    <w:uiPriority w:val="0"/>
    <w:pPr>
      <w:spacing w:line="640" w:lineRule="exact"/>
      <w:jc w:val="center"/>
    </w:pPr>
    <w:rPr>
      <w:rFonts w:ascii="方正小标宋简体" w:hAnsi="华文中宋" w:eastAsia="方正小标宋简体"/>
      <w:b w:val="0"/>
    </w:rPr>
  </w:style>
  <w:style w:type="paragraph" w:customStyle="1" w:styleId="31">
    <w:name w:val="样式2"/>
    <w:basedOn w:val="2"/>
    <w:qFormat/>
    <w:uiPriority w:val="0"/>
    <w:pPr>
      <w:spacing w:line="640" w:lineRule="exact"/>
      <w:jc w:val="center"/>
    </w:pPr>
    <w:rPr>
      <w:rFonts w:ascii="方正小标宋简体" w:hAnsi="华文中宋" w:eastAsia="方正小标宋简体"/>
      <w:b w:val="0"/>
    </w:rPr>
  </w:style>
  <w:style w:type="paragraph" w:customStyle="1" w:styleId="32">
    <w:name w:val="样式3"/>
    <w:basedOn w:val="2"/>
    <w:qFormat/>
    <w:uiPriority w:val="0"/>
    <w:pPr>
      <w:spacing w:line="640" w:lineRule="exact"/>
      <w:jc w:val="center"/>
    </w:pPr>
    <w:rPr>
      <w:rFonts w:ascii="方正小标宋简体" w:hAnsi="华文中宋" w:eastAsia="方正小标宋简体"/>
      <w:b w:val="0"/>
    </w:rPr>
  </w:style>
  <w:style w:type="character" w:customStyle="1" w:styleId="33">
    <w:name w:val="文档结构图 Char"/>
    <w:basedOn w:val="18"/>
    <w:link w:val="5"/>
    <w:semiHidden/>
    <w:qFormat/>
    <w:uiPriority w:val="0"/>
    <w:rPr>
      <w:rFonts w:ascii="Times New Roman" w:hAnsi="Times New Roman" w:eastAsia="宋体" w:cs="Times New Roman"/>
      <w:kern w:val="0"/>
      <w:sz w:val="24"/>
      <w:szCs w:val="24"/>
      <w:shd w:val="clear" w:color="auto" w:fill="000080"/>
    </w:rPr>
  </w:style>
  <w:style w:type="character" w:customStyle="1" w:styleId="34">
    <w:name w:val="纯文本 Char"/>
    <w:basedOn w:val="18"/>
    <w:link w:val="8"/>
    <w:qFormat/>
    <w:uiPriority w:val="0"/>
    <w:rPr>
      <w:rFonts w:ascii="宋体" w:hAnsi="Courier New" w:eastAsia="宋体" w:cs="Courier New"/>
      <w:sz w:val="24"/>
      <w:szCs w:val="21"/>
    </w:rPr>
  </w:style>
  <w:style w:type="character" w:customStyle="1" w:styleId="35">
    <w:name w:val="批注框文本 Char"/>
    <w:basedOn w:val="18"/>
    <w:link w:val="10"/>
    <w:semiHidden/>
    <w:qFormat/>
    <w:uiPriority w:val="0"/>
    <w:rPr>
      <w:rFonts w:ascii="Times New Roman" w:hAnsi="Times New Roman" w:eastAsia="宋体" w:cs="Times New Roman"/>
      <w:kern w:val="0"/>
      <w:sz w:val="18"/>
      <w:szCs w:val="18"/>
    </w:rPr>
  </w:style>
  <w:style w:type="paragraph" w:customStyle="1" w:styleId="36">
    <w:name w:val="列出段落1"/>
    <w:basedOn w:val="1"/>
    <w:link w:val="40"/>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7">
    <w:name w:val="1111111199999"/>
    <w:basedOn w:val="1"/>
    <w:link w:val="38"/>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8">
    <w:name w:val="1111111199999 Char"/>
    <w:link w:val="37"/>
    <w:qFormat/>
    <w:locked/>
    <w:uiPriority w:val="0"/>
    <w:rPr>
      <w:rFonts w:ascii="Times New Roman" w:hAnsi="Times New Roman" w:eastAsia="宋体" w:cs="Times New Roman"/>
      <w:kern w:val="0"/>
      <w:szCs w:val="20"/>
    </w:rPr>
  </w:style>
  <w:style w:type="character" w:customStyle="1" w:styleId="39">
    <w:name w:val="apple-style-span"/>
    <w:qFormat/>
    <w:uiPriority w:val="0"/>
  </w:style>
  <w:style w:type="character" w:customStyle="1" w:styleId="40">
    <w:name w:val="List Paragraph Char"/>
    <w:link w:val="36"/>
    <w:qFormat/>
    <w:locked/>
    <w:uiPriority w:val="0"/>
    <w:rPr>
      <w:rFonts w:ascii="Calibri" w:hAnsi="Calibri" w:eastAsia="宋体" w:cs="Times New Roman"/>
      <w:kern w:val="0"/>
      <w:sz w:val="22"/>
      <w:szCs w:val="20"/>
      <w:lang w:eastAsia="en-US"/>
    </w:rPr>
  </w:style>
  <w:style w:type="paragraph" w:customStyle="1" w:styleId="41">
    <w:name w:val="Char Char Char Char"/>
    <w:basedOn w:val="1"/>
    <w:qFormat/>
    <w:uiPriority w:val="0"/>
    <w:rPr>
      <w:rFonts w:ascii="Times New Roman" w:hAnsi="Times New Roman" w:eastAsia="宋体" w:cs="Times New Roman"/>
      <w:sz w:val="24"/>
      <w:szCs w:val="36"/>
    </w:rPr>
  </w:style>
  <w:style w:type="character" w:customStyle="1" w:styleId="42">
    <w:name w:val="Char Char4"/>
    <w:qFormat/>
    <w:locked/>
    <w:uiPriority w:val="0"/>
    <w:rPr>
      <w:rFonts w:ascii="宋体" w:hAnsi="Courier New" w:eastAsia="宋体"/>
      <w:kern w:val="2"/>
      <w:sz w:val="21"/>
      <w:lang w:bidi="ar-SA"/>
    </w:rPr>
  </w:style>
  <w:style w:type="character" w:customStyle="1" w:styleId="43">
    <w:name w:val="样式 (中文) 仿宋_GB2312 三号"/>
    <w:basedOn w:val="18"/>
    <w:qFormat/>
    <w:uiPriority w:val="0"/>
    <w:rPr>
      <w:rFonts w:hint="eastAsia" w:ascii="仿宋_GB2312" w:eastAsia="仿宋_GB2312"/>
      <w:sz w:val="32"/>
    </w:rPr>
  </w:style>
  <w:style w:type="character" w:customStyle="1" w:styleId="44">
    <w:name w:val="Char Char3"/>
    <w:basedOn w:val="18"/>
    <w:qFormat/>
    <w:locked/>
    <w:uiPriority w:val="0"/>
    <w:rPr>
      <w:rFonts w:ascii="宋体" w:hAnsi="宋体" w:eastAsia="宋体"/>
      <w:sz w:val="18"/>
      <w:szCs w:val="18"/>
      <w:lang w:val="en-US" w:eastAsia="zh-CN" w:bidi="ar-SA"/>
    </w:rPr>
  </w:style>
  <w:style w:type="paragraph" w:styleId="45">
    <w:name w:val="List Paragraph"/>
    <w:basedOn w:val="1"/>
    <w:qFormat/>
    <w:uiPriority w:val="34"/>
    <w:pPr>
      <w:ind w:firstLine="420" w:firstLineChars="200"/>
    </w:pPr>
    <w:rPr>
      <w:rFonts w:ascii="等线" w:hAnsi="等线" w:eastAsia="等线" w:cs="Times New Roman"/>
    </w:rPr>
  </w:style>
  <w:style w:type="paragraph" w:customStyle="1" w:styleId="46">
    <w:name w:val="_Style 3"/>
    <w:basedOn w:val="1"/>
    <w:next w:val="45"/>
    <w:qFormat/>
    <w:uiPriority w:val="34"/>
    <w:pPr>
      <w:ind w:firstLine="420" w:firstLineChars="200"/>
    </w:pPr>
    <w:rPr>
      <w:szCs w:val="20"/>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5E1D1-5D7B-4AE8-BF3A-0BB44A993E6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4089</Words>
  <Characters>23308</Characters>
  <Lines>194</Lines>
  <Paragraphs>54</Paragraphs>
  <TotalTime>7</TotalTime>
  <ScaleCrop>false</ScaleCrop>
  <LinksUpToDate>false</LinksUpToDate>
  <CharactersWithSpaces>27343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2021-01-07T07:29:00Z</cp:lastPrinted>
  <dcterms:modified xsi:type="dcterms:W3CDTF">2021-01-14T08:27:53Z</dcterms:modified>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