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 xml:space="preserve"> 检验用显微镜 </w:t>
      </w: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2020-JL13</w:t>
      </w:r>
      <w:r>
        <w:rPr>
          <w:rFonts w:hint="eastAsia" w:ascii="宋体" w:hAnsi="宋体" w:eastAsia="宋体" w:cs="Times New Roman"/>
          <w:kern w:val="0"/>
          <w:sz w:val="36"/>
          <w:szCs w:val="36"/>
          <w:u w:val="single"/>
          <w:lang w:eastAsia="zh-CN"/>
        </w:rPr>
        <w:t>（</w:t>
      </w:r>
      <w:r>
        <w:rPr>
          <w:rFonts w:hint="eastAsia" w:ascii="宋体" w:hAnsi="宋体" w:eastAsia="宋体" w:cs="Times New Roman"/>
          <w:kern w:val="0"/>
          <w:sz w:val="36"/>
          <w:szCs w:val="36"/>
          <w:u w:val="single"/>
        </w:rPr>
        <w:t>03</w:t>
      </w:r>
      <w:r>
        <w:rPr>
          <w:rFonts w:hint="eastAsia" w:ascii="宋体" w:hAnsi="宋体" w:eastAsia="宋体" w:cs="Times New Roman"/>
          <w:kern w:val="0"/>
          <w:sz w:val="36"/>
          <w:szCs w:val="36"/>
          <w:u w:val="single"/>
          <w:lang w:eastAsia="zh-CN"/>
        </w:rPr>
        <w:t>）</w:t>
      </w:r>
      <w:r>
        <w:rPr>
          <w:rFonts w:hint="eastAsia" w:ascii="宋体" w:hAnsi="宋体" w:eastAsia="宋体" w:cs="Times New Roman"/>
          <w:kern w:val="0"/>
          <w:sz w:val="36"/>
          <w:szCs w:val="36"/>
          <w:u w:val="single"/>
        </w:rPr>
        <w:t xml:space="preserve">-W10006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lang w:eastAsia="zh-CN"/>
        </w:rPr>
        <w:t>九</w:t>
      </w:r>
      <w:r>
        <w:rPr>
          <w:rFonts w:ascii="宋体" w:hAnsi="宋体" w:eastAsia="宋体" w:cs="Times New Roman"/>
          <w:kern w:val="0"/>
          <w:sz w:val="36"/>
          <w:szCs w:val="36"/>
        </w:rPr>
        <w:t>月</w:t>
      </w:r>
    </w:p>
    <w:p>
      <w:pPr>
        <w:rPr>
          <w:rFonts w:ascii="黑体" w:hAnsi="黑体" w:eastAsia="黑体" w:cs="Times New Roman"/>
          <w:bCs/>
          <w:kern w:val="0"/>
          <w:sz w:val="30"/>
          <w:szCs w:val="30"/>
        </w:rPr>
      </w:pPr>
      <w:r>
        <w:rPr>
          <w:rFonts w:ascii="黑体" w:hAnsi="黑体" w:eastAsia="黑体" w:cs="Times New Roman"/>
          <w:bCs/>
          <w:kern w:val="0"/>
          <w:sz w:val="30"/>
          <w:szCs w:val="30"/>
        </w:rPr>
        <w:br w:type="page"/>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8</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34</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285612593"/>
      <w:bookmarkStart w:id="2" w:name="_Toc435540978"/>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ascii="Tahoma" w:hAnsi="Tahoma" w:cs="Tahoma"/>
          <w:b/>
          <w:bCs/>
          <w:kern w:val="0"/>
          <w:sz w:val="28"/>
          <w:szCs w:val="28"/>
        </w:rPr>
      </w:pPr>
      <w:r>
        <w:rPr>
          <w:rFonts w:hint="eastAsia" w:ascii="Tahoma" w:hAnsi="Tahoma" w:cs="Tahoma"/>
          <w:b/>
          <w:bCs/>
          <w:kern w:val="0"/>
          <w:sz w:val="28"/>
          <w:szCs w:val="28"/>
        </w:rPr>
        <w:t>关于检验用显微镜的采购</w:t>
      </w:r>
      <w:r>
        <w:rPr>
          <w:rFonts w:ascii="Tahoma" w:hAnsi="Tahoma" w:cs="Tahoma"/>
          <w:b/>
          <w:bCs/>
          <w:kern w:val="0"/>
          <w:sz w:val="28"/>
          <w:szCs w:val="28"/>
        </w:rPr>
        <w:t>公告</w:t>
      </w:r>
      <w:r>
        <w:rPr>
          <w:rFonts w:hint="eastAsia" w:ascii="Tahoma" w:hAnsi="Tahoma" w:cs="Tahoma"/>
          <w:kern w:val="0"/>
          <w:sz w:val="28"/>
          <w:szCs w:val="28"/>
        </w:rPr>
        <w:t>2020-JL13</w:t>
      </w:r>
      <w:r>
        <w:rPr>
          <w:rFonts w:hint="eastAsia" w:ascii="Tahoma" w:hAnsi="Tahoma" w:cs="Tahoma"/>
          <w:kern w:val="0"/>
          <w:sz w:val="28"/>
          <w:szCs w:val="28"/>
          <w:lang w:eastAsia="zh-CN"/>
        </w:rPr>
        <w:t>（</w:t>
      </w:r>
      <w:r>
        <w:rPr>
          <w:rFonts w:hint="eastAsia" w:ascii="Tahoma" w:hAnsi="Tahoma" w:cs="Tahoma"/>
          <w:kern w:val="0"/>
          <w:sz w:val="28"/>
          <w:szCs w:val="28"/>
        </w:rPr>
        <w:t>03</w:t>
      </w:r>
      <w:r>
        <w:rPr>
          <w:rFonts w:hint="eastAsia" w:ascii="Tahoma" w:hAnsi="Tahoma" w:cs="Tahoma"/>
          <w:kern w:val="0"/>
          <w:sz w:val="28"/>
          <w:szCs w:val="28"/>
          <w:lang w:eastAsia="zh-CN"/>
        </w:rPr>
        <w:t>）</w:t>
      </w:r>
      <w:r>
        <w:rPr>
          <w:rFonts w:hint="eastAsia" w:ascii="Tahoma" w:hAnsi="Tahoma" w:cs="Tahoma"/>
          <w:kern w:val="0"/>
          <w:sz w:val="28"/>
          <w:szCs w:val="28"/>
        </w:rPr>
        <w:t>-W10006</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numPr>
          <w:ilvl w:val="0"/>
          <w:numId w:val="1"/>
        </w:num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rPr>
        <w:t>检验用显微镜</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w:t>
      </w:r>
      <w:r>
        <w:rPr>
          <w:rFonts w:hint="eastAsia" w:cs="Times New Roman" w:asciiTheme="minorEastAsia" w:hAnsiTheme="minorEastAsia"/>
          <w:b/>
          <w:kern w:val="0"/>
          <w:sz w:val="24"/>
          <w:szCs w:val="24"/>
        </w:rPr>
        <w:t>2020-JL13</w:t>
      </w:r>
      <w:r>
        <w:rPr>
          <w:rFonts w:hint="eastAsia" w:cs="Times New Roman" w:asciiTheme="minorEastAsia" w:hAnsiTheme="minorEastAsia"/>
          <w:b/>
          <w:kern w:val="0"/>
          <w:sz w:val="24"/>
          <w:szCs w:val="24"/>
          <w:lang w:eastAsia="zh-CN"/>
        </w:rPr>
        <w:t>（</w:t>
      </w:r>
      <w:r>
        <w:rPr>
          <w:rFonts w:hint="eastAsia" w:cs="Times New Roman" w:asciiTheme="minorEastAsia" w:hAnsiTheme="minorEastAsia"/>
          <w:b/>
          <w:kern w:val="0"/>
          <w:sz w:val="24"/>
          <w:szCs w:val="24"/>
        </w:rPr>
        <w:t>03</w:t>
      </w:r>
      <w:r>
        <w:rPr>
          <w:rFonts w:hint="eastAsia" w:cs="Times New Roman" w:asciiTheme="minorEastAsia" w:hAnsiTheme="minorEastAsia"/>
          <w:b/>
          <w:kern w:val="0"/>
          <w:sz w:val="24"/>
          <w:szCs w:val="24"/>
          <w:lang w:eastAsia="zh-CN"/>
        </w:rPr>
        <w:t>）</w:t>
      </w:r>
      <w:r>
        <w:rPr>
          <w:rFonts w:hint="eastAsia" w:cs="Times New Roman" w:asciiTheme="minorEastAsia" w:hAnsiTheme="minorEastAsia"/>
          <w:b/>
          <w:kern w:val="0"/>
          <w:sz w:val="24"/>
          <w:szCs w:val="24"/>
        </w:rPr>
        <w:t>-W10006</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440"/>
        <w:gridCol w:w="709"/>
        <w:gridCol w:w="1559"/>
        <w:gridCol w:w="709"/>
        <w:gridCol w:w="796"/>
        <w:gridCol w:w="1472"/>
        <w:gridCol w:w="851"/>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显微镜（带照相功能+五人共览显微镜）</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台</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25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color w:val="FF0000"/>
              </w:rPr>
              <w:t xml:space="preserve"> </w:t>
            </w:r>
            <w:r>
              <w:rPr>
                <w:rFonts w:hint="eastAsia" w:ascii="宋体" w:hAnsi="宋体"/>
              </w:rPr>
              <w:t>投标报价应包括所有货物供应、运输、安装、培训、售后服务价格。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（八）具备生产许可证、特许经营许可证、医疗器械注册证、质量管理体系认证、</w:t>
      </w:r>
      <w:r>
        <w:rPr>
          <w:rFonts w:cs="Times New Roman" w:asciiTheme="minorEastAsia" w:hAnsiTheme="minorEastAsia"/>
          <w:kern w:val="0"/>
          <w:sz w:val="24"/>
          <w:szCs w:val="24"/>
        </w:rPr>
        <w:t>3C</w:t>
      </w:r>
      <w:r>
        <w:rPr>
          <w:rFonts w:hint="eastAsia" w:cs="Times New Roman" w:asciiTheme="minorEastAsia" w:hAnsiTheme="minorEastAsia"/>
          <w:kern w:val="0"/>
          <w:sz w:val="24"/>
          <w:szCs w:val="24"/>
        </w:rPr>
        <w:t>认证等相关行业资质。</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五、招标</w:t>
      </w:r>
      <w:r>
        <w:rPr>
          <w:rFonts w:cs="Times New Roman" w:asciiTheme="minorEastAsia" w:hAnsiTheme="minorEastAsia"/>
          <w:b/>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kern w:val="0"/>
          <w:sz w:val="24"/>
          <w:szCs w:val="24"/>
        </w:rPr>
        <w:t>（一）</w:t>
      </w:r>
      <w:r>
        <w:rPr>
          <w:rFonts w:hint="eastAsia" w:cs="Times New Roman" w:asciiTheme="minorEastAsia" w:hAnsiTheme="minorEastAsia"/>
          <w:color w:val="auto"/>
          <w:kern w:val="0"/>
          <w:sz w:val="24"/>
          <w:szCs w:val="24"/>
        </w:rPr>
        <w:t>发售时间：</w:t>
      </w:r>
      <w:r>
        <w:rPr>
          <w:rFonts w:hint="eastAsia" w:cs="Times New Roman" w:asciiTheme="minorEastAsia" w:hAnsiTheme="minorEastAsia"/>
          <w:color w:val="auto"/>
          <w:kern w:val="0"/>
          <w:sz w:val="24"/>
          <w:szCs w:val="24"/>
          <w:u w:val="single"/>
        </w:rPr>
        <w:t xml:space="preserve"> 2020 </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9</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8</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日至</w:t>
      </w:r>
      <w:r>
        <w:rPr>
          <w:rFonts w:hint="eastAsia" w:cs="Times New Roman" w:asciiTheme="minorEastAsia" w:hAnsiTheme="minorEastAsia"/>
          <w:color w:val="auto"/>
          <w:kern w:val="0"/>
          <w:sz w:val="24"/>
          <w:szCs w:val="24"/>
          <w:u w:val="single"/>
        </w:rPr>
        <w:t xml:space="preserve"> 9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15</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日（08:00—11:30，15:00—17:00）（北京时间、节假日除外）。</w:t>
      </w:r>
    </w:p>
    <w:p>
      <w:pPr>
        <w:tabs>
          <w:tab w:val="left" w:pos="0"/>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（二）发售地点：</w:t>
      </w:r>
      <w:r>
        <w:rPr>
          <w:rFonts w:hint="eastAsia" w:cs="Times New Roman" w:asciiTheme="minorEastAsia" w:hAnsiTheme="minorEastAsia"/>
          <w:color w:val="auto"/>
          <w:kern w:val="0"/>
          <w:sz w:val="24"/>
          <w:szCs w:val="24"/>
          <w:u w:val="single"/>
        </w:rPr>
        <w:t xml:space="preserve">   重庆市  </w:t>
      </w:r>
      <w:r>
        <w:rPr>
          <w:rFonts w:hint="eastAsia" w:cs="Times New Roman" w:asciiTheme="minorEastAsia" w:hAnsiTheme="minorEastAsia"/>
          <w:color w:val="auto"/>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color w:val="auto"/>
          <w:kern w:val="0"/>
          <w:sz w:val="24"/>
          <w:szCs w:val="24"/>
        </w:rPr>
        <w:t>（三）发售方式：投标人指定专人现场领取，不接受邮寄等其他方式。</w:t>
      </w:r>
      <w:r>
        <w:rPr>
          <w:rFonts w:hint="eastAsia" w:cs="Times New Roman" w:asciiTheme="minorEastAsia" w:hAnsiTheme="minorEastAsia"/>
          <w:kern w:val="0"/>
          <w:sz w:val="24"/>
          <w:szCs w:val="24"/>
        </w:rPr>
        <w:t>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w:t>
      </w:r>
      <w:r>
        <w:rPr>
          <w:rFonts w:hint="eastAsia" w:cs="Times New Roman" w:asciiTheme="minorEastAsia" w:hAnsiTheme="minorEastAsia"/>
          <w:kern w:val="0"/>
          <w:sz w:val="24"/>
          <w:szCs w:val="24"/>
          <w:lang w:val="en-US" w:eastAsia="zh-CN"/>
        </w:rPr>
        <w:t xml:space="preserve"> </w:t>
      </w:r>
      <w:r>
        <w:rPr>
          <w:rFonts w:hint="eastAsia" w:cs="Times New Roman" w:asciiTheme="minorEastAsia" w:hAnsiTheme="minorEastAsia"/>
          <w:kern w:val="0"/>
          <w:sz w:val="24"/>
          <w:szCs w:val="24"/>
        </w:rPr>
        <w:t>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kern w:val="0"/>
          <w:sz w:val="24"/>
          <w:szCs w:val="24"/>
        </w:rPr>
        <w:t>12.</w:t>
      </w:r>
      <w:r>
        <w:rPr>
          <w:rFonts w:hint="eastAsia" w:cs="Times New Roman" w:asciiTheme="minorEastAsia" w:hAnsiTheme="minorEastAsia"/>
          <w:kern w:val="0"/>
          <w:sz w:val="24"/>
          <w:szCs w:val="24"/>
          <w:lang w:val="en-US" w:eastAsia="zh-CN"/>
        </w:rPr>
        <w:t xml:space="preserve"> </w:t>
      </w:r>
      <w:r>
        <w:rPr>
          <w:rFonts w:hint="eastAsia" w:cs="Times New Roman" w:asciiTheme="minorEastAsia" w:hAnsiTheme="minorEastAsia"/>
          <w:kern w:val="0"/>
          <w:sz w:val="24"/>
          <w:szCs w:val="24"/>
        </w:rPr>
        <w:t>生产企业对代理公司投标授权书（进口产品需提供原产厂家对中国总代的中英文授权书复印件或同步翻</w:t>
      </w:r>
      <w:r>
        <w:rPr>
          <w:rFonts w:hint="eastAsia" w:cs="Times New Roman" w:asciiTheme="minorEastAsia" w:hAnsiTheme="minorEastAsia"/>
          <w:color w:val="auto"/>
          <w:kern w:val="0"/>
          <w:sz w:val="24"/>
          <w:szCs w:val="24"/>
        </w:rPr>
        <w:t>译件）。</w:t>
      </w:r>
    </w:p>
    <w:p>
      <w:pPr>
        <w:tabs>
          <w:tab w:val="left" w:pos="0"/>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rPr>
        <w:t>六、投标开始和截止</w:t>
      </w:r>
      <w:r>
        <w:rPr>
          <w:rFonts w:cs="Times New Roman" w:asciiTheme="minorEastAsia" w:hAnsiTheme="minorEastAsia"/>
          <w:b/>
          <w:color w:val="auto"/>
          <w:kern w:val="0"/>
          <w:sz w:val="24"/>
          <w:szCs w:val="24"/>
        </w:rPr>
        <w:t>时间</w:t>
      </w:r>
      <w:r>
        <w:rPr>
          <w:rFonts w:hint="eastAsia" w:cs="Times New Roman" w:asciiTheme="minorEastAsia" w:hAnsiTheme="minorEastAsia"/>
          <w:b/>
          <w:color w:val="auto"/>
          <w:kern w:val="0"/>
          <w:sz w:val="24"/>
          <w:szCs w:val="24"/>
        </w:rPr>
        <w:t>及</w:t>
      </w:r>
      <w:r>
        <w:rPr>
          <w:rFonts w:cs="Times New Roman" w:asciiTheme="minorEastAsia" w:hAnsiTheme="minorEastAsia"/>
          <w:b/>
          <w:color w:val="auto"/>
          <w:kern w:val="0"/>
          <w:sz w:val="24"/>
          <w:szCs w:val="24"/>
        </w:rPr>
        <w:t>地点</w:t>
      </w:r>
      <w:r>
        <w:rPr>
          <w:rFonts w:hint="eastAsia" w:cs="Times New Roman" w:asciiTheme="minorEastAsia" w:hAnsiTheme="minorEastAsia"/>
          <w:b/>
          <w:color w:val="auto"/>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（一）投标开始时间：</w:t>
      </w:r>
      <w:r>
        <w:rPr>
          <w:rFonts w:hint="eastAsia" w:cs="Times New Roman" w:asciiTheme="minorEastAsia" w:hAnsiTheme="minorEastAsia"/>
          <w:color w:val="auto"/>
          <w:kern w:val="0"/>
          <w:sz w:val="24"/>
          <w:szCs w:val="24"/>
          <w:u w:val="single"/>
        </w:rPr>
        <w:t xml:space="preserve"> 2020</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9</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2</w:t>
      </w:r>
      <w:r>
        <w:rPr>
          <w:rFonts w:hint="eastAsia" w:cs="Times New Roman" w:asciiTheme="minorEastAsia" w:hAnsiTheme="minorEastAsia"/>
          <w:color w:val="auto"/>
          <w:kern w:val="0"/>
          <w:sz w:val="24"/>
          <w:szCs w:val="24"/>
          <w:u w:val="single"/>
          <w:lang w:val="en-US" w:eastAsia="zh-CN"/>
        </w:rPr>
        <w:t>9</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8</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0 </w:t>
      </w:r>
      <w:r>
        <w:rPr>
          <w:rFonts w:hint="eastAsia" w:cs="Times New Roman" w:asciiTheme="minorEastAsia" w:hAnsiTheme="minorEastAsia"/>
          <w:color w:val="auto"/>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（二）投标截止时间：</w:t>
      </w:r>
      <w:r>
        <w:rPr>
          <w:rFonts w:hint="eastAsia" w:cs="Times New Roman" w:asciiTheme="minorEastAsia" w:hAnsiTheme="minorEastAsia"/>
          <w:color w:val="auto"/>
          <w:kern w:val="0"/>
          <w:sz w:val="24"/>
          <w:szCs w:val="24"/>
          <w:u w:val="single"/>
        </w:rPr>
        <w:t xml:space="preserve"> 2020 </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9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2</w:t>
      </w:r>
      <w:r>
        <w:rPr>
          <w:rFonts w:hint="eastAsia" w:cs="Times New Roman" w:asciiTheme="minorEastAsia" w:hAnsiTheme="minorEastAsia"/>
          <w:color w:val="auto"/>
          <w:kern w:val="0"/>
          <w:sz w:val="24"/>
          <w:szCs w:val="24"/>
          <w:u w:val="single"/>
          <w:lang w:val="en-US" w:eastAsia="zh-CN"/>
        </w:rPr>
        <w:t>9</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9 </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0 </w:t>
      </w:r>
      <w:r>
        <w:rPr>
          <w:rFonts w:hint="eastAsia" w:cs="Times New Roman" w:asciiTheme="minorEastAsia" w:hAnsiTheme="minorEastAsia"/>
          <w:color w:val="auto"/>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（三）投标地点：</w:t>
      </w:r>
      <w:r>
        <w:rPr>
          <w:rFonts w:hint="eastAsia" w:cs="Times New Roman" w:asciiTheme="minorEastAsia" w:hAnsiTheme="minorEastAsia"/>
          <w:color w:val="auto"/>
          <w:kern w:val="0"/>
          <w:sz w:val="24"/>
          <w:szCs w:val="24"/>
          <w:u w:val="single"/>
        </w:rPr>
        <w:t xml:space="preserve">    重庆市      </w:t>
      </w:r>
      <w:r>
        <w:rPr>
          <w:rFonts w:hint="eastAsia" w:cs="Times New Roman" w:asciiTheme="minorEastAsia" w:hAnsiTheme="minorEastAsia"/>
          <w:color w:val="auto"/>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rPr>
        <w:t>七、</w:t>
      </w:r>
      <w:r>
        <w:rPr>
          <w:rFonts w:hint="eastAsia" w:cs="Times New Roman" w:asciiTheme="minorEastAsia" w:hAnsiTheme="minorEastAsia"/>
          <w:b/>
          <w:color w:val="auto"/>
          <w:kern w:val="0"/>
          <w:sz w:val="24"/>
          <w:szCs w:val="24"/>
        </w:rPr>
        <w:tab/>
      </w:r>
      <w:r>
        <w:rPr>
          <w:rFonts w:hint="eastAsia" w:cs="Times New Roman" w:asciiTheme="minorEastAsia" w:hAnsiTheme="minorEastAsia"/>
          <w:b/>
          <w:color w:val="auto"/>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（一）</w:t>
      </w:r>
      <w:r>
        <w:rPr>
          <w:rFonts w:hint="eastAsia" w:cs="Times New Roman" w:asciiTheme="minorEastAsia" w:hAnsiTheme="minorEastAsia"/>
          <w:color w:val="auto"/>
          <w:kern w:val="0"/>
          <w:sz w:val="24"/>
          <w:szCs w:val="24"/>
        </w:rPr>
        <w:tab/>
      </w:r>
      <w:r>
        <w:rPr>
          <w:rFonts w:hint="eastAsia" w:cs="Times New Roman" w:asciiTheme="minorEastAsia" w:hAnsiTheme="minorEastAsia"/>
          <w:color w:val="auto"/>
          <w:kern w:val="0"/>
          <w:sz w:val="24"/>
          <w:szCs w:val="24"/>
        </w:rPr>
        <w:t>开标时间：</w:t>
      </w:r>
      <w:r>
        <w:rPr>
          <w:rFonts w:hint="eastAsia" w:cs="Times New Roman" w:asciiTheme="minorEastAsia" w:hAnsiTheme="minorEastAsia"/>
          <w:color w:val="auto"/>
          <w:kern w:val="0"/>
          <w:sz w:val="24"/>
          <w:szCs w:val="24"/>
          <w:u w:val="single"/>
        </w:rPr>
        <w:t xml:space="preserve"> 2020 </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9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2</w:t>
      </w:r>
      <w:r>
        <w:rPr>
          <w:rFonts w:hint="eastAsia" w:cs="Times New Roman" w:asciiTheme="minorEastAsia" w:hAnsiTheme="minorEastAsia"/>
          <w:color w:val="auto"/>
          <w:kern w:val="0"/>
          <w:sz w:val="24"/>
          <w:szCs w:val="24"/>
          <w:u w:val="single"/>
          <w:lang w:val="en-US" w:eastAsia="zh-CN"/>
        </w:rPr>
        <w:t>9</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9 </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0 </w:t>
      </w:r>
      <w:r>
        <w:rPr>
          <w:rFonts w:hint="eastAsia" w:cs="Times New Roman" w:asciiTheme="minorEastAsia" w:hAnsiTheme="minorEastAsia"/>
          <w:color w:val="auto"/>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（二）</w:t>
      </w:r>
      <w:r>
        <w:rPr>
          <w:rFonts w:hint="eastAsia" w:cs="Times New Roman" w:asciiTheme="minorEastAsia" w:hAnsiTheme="minorEastAsia"/>
          <w:color w:val="auto"/>
          <w:kern w:val="0"/>
          <w:sz w:val="24"/>
          <w:szCs w:val="24"/>
        </w:rPr>
        <w:tab/>
      </w:r>
      <w:r>
        <w:rPr>
          <w:rFonts w:hint="eastAsia" w:cs="Times New Roman" w:asciiTheme="minorEastAsia" w:hAnsiTheme="minorEastAsia"/>
          <w:color w:val="auto"/>
          <w:kern w:val="0"/>
          <w:sz w:val="24"/>
          <w:szCs w:val="24"/>
        </w:rPr>
        <w:t>开标地点：</w:t>
      </w:r>
      <w:r>
        <w:rPr>
          <w:rFonts w:hint="eastAsia" w:cs="Times New Roman" w:asciiTheme="minorEastAsia" w:hAnsiTheme="minorEastAsia"/>
          <w:color w:val="auto"/>
          <w:kern w:val="0"/>
          <w:sz w:val="24"/>
          <w:szCs w:val="24"/>
          <w:u w:val="single"/>
        </w:rPr>
        <w:t xml:space="preserve">   重庆市   </w:t>
      </w:r>
      <w:r>
        <w:rPr>
          <w:rFonts w:hint="eastAsia" w:cs="Times New Roman" w:asciiTheme="minorEastAsia" w:hAnsiTheme="minorEastAsia"/>
          <w:color w:val="auto"/>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rPr>
        <w:t>八、</w:t>
      </w:r>
      <w:r>
        <w:rPr>
          <w:rFonts w:cs="Times New Roman" w:asciiTheme="minorEastAsia" w:hAnsiTheme="minorEastAsia"/>
          <w:b/>
          <w:color w:val="auto"/>
          <w:kern w:val="0"/>
          <w:sz w:val="24"/>
          <w:szCs w:val="24"/>
        </w:rPr>
        <w:t>本</w:t>
      </w:r>
      <w:r>
        <w:rPr>
          <w:rFonts w:hint="eastAsia" w:cs="Times New Roman" w:asciiTheme="minorEastAsia" w:hAnsiTheme="minorEastAsia"/>
          <w:b/>
          <w:color w:val="auto"/>
          <w:kern w:val="0"/>
          <w:sz w:val="24"/>
          <w:szCs w:val="24"/>
        </w:rPr>
        <w:t>采购</w:t>
      </w:r>
      <w:r>
        <w:rPr>
          <w:rFonts w:cs="Times New Roman" w:asciiTheme="minorEastAsia" w:hAnsiTheme="minorEastAsia"/>
          <w:b/>
          <w:color w:val="auto"/>
          <w:kern w:val="0"/>
          <w:sz w:val="24"/>
          <w:szCs w:val="24"/>
        </w:rPr>
        <w:t>项目相关信息在《</w:t>
      </w:r>
      <w:r>
        <w:rPr>
          <w:rFonts w:hint="eastAsia" w:cs="Times New Roman" w:asciiTheme="minorEastAsia" w:hAnsiTheme="minorEastAsia"/>
          <w:b/>
          <w:color w:val="auto"/>
          <w:kern w:val="0"/>
          <w:sz w:val="24"/>
          <w:szCs w:val="24"/>
        </w:rPr>
        <w:t>中国招标</w:t>
      </w:r>
      <w:r>
        <w:rPr>
          <w:rFonts w:cs="Times New Roman" w:asciiTheme="minorEastAsia" w:hAnsiTheme="minorEastAsia"/>
          <w:b/>
          <w:color w:val="auto"/>
          <w:kern w:val="0"/>
          <w:sz w:val="24"/>
          <w:szCs w:val="24"/>
        </w:rPr>
        <w:t>网》</w:t>
      </w:r>
      <w:r>
        <w:rPr>
          <w:rFonts w:hint="eastAsia" w:cs="Times New Roman" w:asciiTheme="minorEastAsia" w:hAnsiTheme="minorEastAsia"/>
          <w:b/>
          <w:color w:val="auto"/>
          <w:kern w:val="0"/>
          <w:sz w:val="24"/>
          <w:szCs w:val="24"/>
        </w:rPr>
        <w:t>（</w:t>
      </w:r>
      <w:r>
        <w:rPr>
          <w:color w:val="auto"/>
        </w:rPr>
        <w:fldChar w:fldCharType="begin"/>
      </w:r>
      <w:r>
        <w:rPr>
          <w:color w:val="auto"/>
        </w:rPr>
        <w:instrText xml:space="preserve"> HYPERLINK "http://www.zhaobiao.cn" </w:instrText>
      </w:r>
      <w:r>
        <w:rPr>
          <w:color w:val="auto"/>
        </w:rPr>
        <w:fldChar w:fldCharType="separate"/>
      </w:r>
      <w:r>
        <w:rPr>
          <w:rStyle w:val="21"/>
          <w:rFonts w:asciiTheme="minorEastAsia" w:hAnsiTheme="minorEastAsia"/>
          <w:b/>
          <w:color w:val="auto"/>
          <w:kern w:val="0"/>
          <w:sz w:val="24"/>
          <w:szCs w:val="24"/>
          <w:u w:val="none"/>
        </w:rPr>
        <w:t>www.zhaobiao.cn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color w:val="auto"/>
          <w:kern w:val="0"/>
          <w:sz w:val="24"/>
          <w:szCs w:val="24"/>
        </w:rPr>
        <w:t>）及我院官网（</w:t>
      </w:r>
      <w:r>
        <w:rPr>
          <w:rFonts w:cs="Times New Roman" w:asciiTheme="minorEastAsia" w:hAnsiTheme="minorEastAsia"/>
          <w:b/>
          <w:color w:val="auto"/>
          <w:kern w:val="0"/>
          <w:sz w:val="24"/>
          <w:szCs w:val="24"/>
        </w:rPr>
        <w:t>www.xnyy.cn</w:t>
      </w:r>
      <w:r>
        <w:rPr>
          <w:rFonts w:hint="eastAsia" w:cs="Times New Roman" w:asciiTheme="minorEastAsia" w:hAnsiTheme="minorEastAsia"/>
          <w:b/>
          <w:color w:val="auto"/>
          <w:kern w:val="0"/>
          <w:sz w:val="24"/>
          <w:szCs w:val="24"/>
        </w:rPr>
        <w:t>）</w:t>
      </w:r>
      <w:r>
        <w:rPr>
          <w:rFonts w:cs="Times New Roman" w:asciiTheme="minorEastAsia" w:hAnsiTheme="minorEastAsia"/>
          <w:b/>
          <w:color w:val="auto"/>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rPr>
        <w:t>九、招标人</w:t>
      </w:r>
      <w:r>
        <w:rPr>
          <w:rFonts w:cs="Times New Roman" w:asciiTheme="minorEastAsia" w:hAnsiTheme="minorEastAsia"/>
          <w:b/>
          <w:color w:val="auto"/>
          <w:kern w:val="0"/>
          <w:sz w:val="24"/>
          <w:szCs w:val="24"/>
        </w:rPr>
        <w:t>联系方式</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联 系 人：</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eastAsia="zh-CN"/>
        </w:rPr>
        <w:t>陈</w:t>
      </w:r>
      <w:r>
        <w:rPr>
          <w:rFonts w:hint="eastAsia" w:cs="Times New Roman" w:asciiTheme="minorEastAsia" w:hAnsiTheme="minorEastAsia"/>
          <w:color w:val="auto"/>
          <w:kern w:val="0"/>
          <w:sz w:val="24"/>
          <w:szCs w:val="24"/>
          <w:u w:val="single"/>
        </w:rPr>
        <w:t xml:space="preserve">老师、杨老师   </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电    话：</w:t>
      </w:r>
      <w:r>
        <w:rPr>
          <w:rFonts w:hint="eastAsia" w:cs="Times New Roman" w:asciiTheme="minorEastAsia" w:hAnsiTheme="minorEastAsia"/>
          <w:color w:val="auto"/>
          <w:kern w:val="0"/>
          <w:sz w:val="24"/>
          <w:szCs w:val="24"/>
          <w:u w:val="single"/>
        </w:rPr>
        <w:t xml:space="preserve">  023-687661</w:t>
      </w:r>
      <w:r>
        <w:rPr>
          <w:rFonts w:hint="eastAsia" w:cs="Times New Roman" w:asciiTheme="minorEastAsia" w:hAnsiTheme="minorEastAsia"/>
          <w:color w:val="auto"/>
          <w:kern w:val="0"/>
          <w:sz w:val="24"/>
          <w:szCs w:val="24"/>
          <w:u w:val="single"/>
          <w:lang w:val="en-US" w:eastAsia="zh-CN"/>
        </w:rPr>
        <w:t>54</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监督电话：</w:t>
      </w:r>
      <w:r>
        <w:rPr>
          <w:rFonts w:hint="eastAsia" w:cs="Times New Roman" w:asciiTheme="minorEastAsia" w:hAnsiTheme="minorEastAsia"/>
          <w:color w:val="auto"/>
          <w:kern w:val="0"/>
          <w:sz w:val="24"/>
          <w:szCs w:val="24"/>
          <w:u w:val="single"/>
        </w:rPr>
        <w:t xml:space="preserve">  </w:t>
      </w:r>
      <w:r>
        <w:rPr>
          <w:rFonts w:hint="eastAsia" w:ascii="宋体" w:hAnsi="宋体" w:eastAsia="宋体" w:cs="Times New Roman"/>
          <w:color w:val="auto"/>
          <w:kern w:val="0"/>
          <w:sz w:val="24"/>
          <w:szCs w:val="24"/>
          <w:u w:val="single"/>
        </w:rPr>
        <w:t>023-68766035</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（08:00—12:00，15:00—18:00）</w:t>
      </w:r>
    </w:p>
    <w:p>
      <w:pPr>
        <w:adjustRightInd w:val="0"/>
        <w:snapToGrid w:val="0"/>
        <w:spacing w:line="440" w:lineRule="exact"/>
        <w:ind w:left="4672" w:leftChars="2320" w:hanging="9" w:hangingChars="4"/>
        <w:rPr>
          <w:rFonts w:hint="eastAsia" w:cs="Times New Roman" w:asciiTheme="minorEastAsia" w:hAnsiTheme="minorEastAsia"/>
          <w:color w:val="auto"/>
          <w:kern w:val="0"/>
          <w:sz w:val="24"/>
          <w:szCs w:val="24"/>
        </w:rPr>
      </w:pPr>
    </w:p>
    <w:p>
      <w:pPr>
        <w:adjustRightInd w:val="0"/>
        <w:snapToGrid w:val="0"/>
        <w:spacing w:line="440" w:lineRule="exact"/>
        <w:ind w:left="4672" w:leftChars="2320" w:hanging="9" w:hangingChars="4"/>
        <w:rPr>
          <w:rFonts w:cs="Times New Roman" w:asciiTheme="minorEastAsia" w:hAnsiTheme="minorEastAsia"/>
          <w:color w:val="auto"/>
          <w:kern w:val="0"/>
          <w:sz w:val="24"/>
          <w:szCs w:val="24"/>
        </w:rPr>
      </w:pPr>
      <w:bookmarkStart w:id="24" w:name="_GoBack"/>
      <w:bookmarkEnd w:id="24"/>
      <w:r>
        <w:rPr>
          <w:rFonts w:hint="eastAsia" w:cs="Times New Roman" w:asciiTheme="minorEastAsia" w:hAnsiTheme="minorEastAsia"/>
          <w:color w:val="auto"/>
          <w:kern w:val="0"/>
          <w:sz w:val="24"/>
          <w:szCs w:val="24"/>
        </w:rPr>
        <w:t>招标人：物资采购中心</w:t>
      </w:r>
    </w:p>
    <w:p>
      <w:pPr>
        <w:adjustRightInd w:val="0"/>
        <w:snapToGrid w:val="0"/>
        <w:spacing w:line="440" w:lineRule="exact"/>
        <w:ind w:left="4723" w:leftChars="235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 xml:space="preserve"> 2020 年 </w:t>
      </w:r>
      <w:r>
        <w:rPr>
          <w:rFonts w:hint="eastAsia" w:cs="Times New Roman" w:asciiTheme="minorEastAsia" w:hAnsiTheme="minorEastAsia"/>
          <w:color w:val="auto"/>
          <w:kern w:val="0"/>
          <w:sz w:val="24"/>
          <w:szCs w:val="24"/>
          <w:lang w:val="en-US" w:eastAsia="zh-CN"/>
        </w:rPr>
        <w:t>9</w:t>
      </w:r>
      <w:r>
        <w:rPr>
          <w:rFonts w:hint="eastAsia" w:cs="Times New Roman" w:asciiTheme="minorEastAsia" w:hAnsiTheme="minorEastAsia"/>
          <w:color w:val="auto"/>
          <w:kern w:val="0"/>
          <w:sz w:val="24"/>
          <w:szCs w:val="24"/>
        </w:rPr>
        <w:t xml:space="preserve"> 月 </w:t>
      </w:r>
      <w:r>
        <w:rPr>
          <w:rFonts w:hint="eastAsia" w:cs="Times New Roman" w:asciiTheme="minorEastAsia" w:hAnsiTheme="minorEastAsia"/>
          <w:color w:val="auto"/>
          <w:kern w:val="0"/>
          <w:sz w:val="24"/>
          <w:szCs w:val="24"/>
          <w:lang w:val="en-US" w:eastAsia="zh-CN"/>
        </w:rPr>
        <w:t>8</w:t>
      </w:r>
      <w:r>
        <w:rPr>
          <w:rFonts w:hint="eastAsia" w:cs="Times New Roman" w:asciiTheme="minorEastAsia" w:hAnsiTheme="minorEastAsia"/>
          <w:color w:val="auto"/>
          <w:kern w:val="0"/>
          <w:sz w:val="24"/>
          <w:szCs w:val="24"/>
        </w:rPr>
        <w:t>日</w:t>
      </w:r>
    </w:p>
    <w:p>
      <w:pPr>
        <w:autoSpaceDE w:val="0"/>
        <w:autoSpaceDN w:val="0"/>
        <w:adjustRightInd w:val="0"/>
        <w:snapToGrid w:val="0"/>
        <w:spacing w:line="440" w:lineRule="exact"/>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p>
    <w:p>
      <w:pPr>
        <w:pStyle w:val="2"/>
        <w:adjustRightInd w:val="0"/>
        <w:snapToGrid w:val="0"/>
        <w:spacing w:line="440" w:lineRule="exact"/>
        <w:jc w:val="center"/>
        <w:rPr>
          <w:rFonts w:ascii="黑体" w:hAnsi="黑体" w:eastAsia="黑体"/>
          <w:kern w:val="0"/>
          <w:sz w:val="32"/>
          <w:szCs w:val="32"/>
          <w:lang w:val="zh-CN"/>
        </w:rPr>
      </w:pPr>
      <w:bookmarkStart w:id="4" w:name="_Toc390713967"/>
      <w:bookmarkStart w:id="5" w:name="_Toc37172688"/>
      <w:bookmarkStart w:id="6" w:name="_Toc435540979"/>
      <w:bookmarkStart w:id="7" w:name="_Toc28561259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4862" w:type="pct"/>
        <w:jc w:val="center"/>
        <w:tblLayout w:type="autofit"/>
        <w:tblCellMar>
          <w:top w:w="0" w:type="dxa"/>
          <w:left w:w="108" w:type="dxa"/>
          <w:bottom w:w="0" w:type="dxa"/>
          <w:right w:w="108" w:type="dxa"/>
        </w:tblCellMar>
      </w:tblPr>
      <w:tblGrid>
        <w:gridCol w:w="851"/>
        <w:gridCol w:w="2268"/>
        <w:gridCol w:w="1275"/>
        <w:gridCol w:w="2421"/>
        <w:gridCol w:w="1059"/>
        <w:gridCol w:w="936"/>
      </w:tblGrid>
      <w:tr>
        <w:tblPrEx>
          <w:tblCellMar>
            <w:top w:w="0" w:type="dxa"/>
            <w:left w:w="108" w:type="dxa"/>
            <w:bottom w:w="0" w:type="dxa"/>
            <w:right w:w="108" w:type="dxa"/>
          </w:tblCellMar>
        </w:tblPrEx>
        <w:trPr>
          <w:trHeight w:val="95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物资名称</w:t>
            </w: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规格</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型号</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技术指标参数要求</w:t>
            </w:r>
          </w:p>
        </w:tc>
        <w:tc>
          <w:tcPr>
            <w:tcW w:w="10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计量</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数量</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szCs w:val="21"/>
              </w:rPr>
              <w:t>显微镜（带照相功能+五人共览显微镜）</w:t>
            </w:r>
          </w:p>
        </w:tc>
        <w:tc>
          <w:tcPr>
            <w:tcW w:w="1275"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详见下表</w:t>
            </w:r>
          </w:p>
        </w:tc>
        <w:tc>
          <w:tcPr>
            <w:tcW w:w="1059"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台</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w:t>
            </w:r>
          </w:p>
        </w:tc>
      </w:tr>
      <w:bookmarkEnd w:id="8"/>
    </w:tbl>
    <w:p>
      <w:pPr>
        <w:adjustRightInd w:val="0"/>
        <w:snapToGrid w:val="0"/>
        <w:spacing w:line="440" w:lineRule="exact"/>
        <w:jc w:val="center"/>
        <w:rPr>
          <w:rFonts w:ascii="宋体" w:hAnsi="宋体" w:cs="宋体"/>
          <w:bCs/>
          <w:kern w:val="0"/>
          <w:sz w:val="44"/>
          <w:szCs w:val="44"/>
        </w:rPr>
      </w:pPr>
    </w:p>
    <w:p>
      <w:pPr>
        <w:adjustRightInd w:val="0"/>
        <w:snapToGrid w:val="0"/>
        <w:spacing w:line="440" w:lineRule="exact"/>
        <w:jc w:val="center"/>
        <w:rPr>
          <w:rFonts w:ascii="宋体" w:hAnsi="宋体" w:cs="宋体"/>
          <w:bCs/>
          <w:kern w:val="0"/>
          <w:sz w:val="32"/>
          <w:szCs w:val="32"/>
        </w:rPr>
      </w:pPr>
      <w:r>
        <w:rPr>
          <w:rFonts w:hint="eastAsia" w:ascii="宋体" w:hAnsi="宋体" w:eastAsia="宋体" w:cs="宋体"/>
          <w:bCs/>
          <w:kern w:val="0"/>
          <w:sz w:val="32"/>
          <w:szCs w:val="32"/>
        </w:rPr>
        <w:t>显微镜（带照相功能+五人共览显微镜）技术要求</w:t>
      </w:r>
    </w:p>
    <w:tbl>
      <w:tblPr>
        <w:tblStyle w:val="17"/>
        <w:tblW w:w="8830" w:type="dxa"/>
        <w:tblInd w:w="209" w:type="dxa"/>
        <w:tblLayout w:type="fixed"/>
        <w:tblCellMar>
          <w:top w:w="0" w:type="dxa"/>
          <w:left w:w="108" w:type="dxa"/>
          <w:bottom w:w="0" w:type="dxa"/>
          <w:right w:w="108" w:type="dxa"/>
        </w:tblCellMar>
      </w:tblPr>
      <w:tblGrid>
        <w:gridCol w:w="1176"/>
        <w:gridCol w:w="2267"/>
        <w:gridCol w:w="4394"/>
        <w:gridCol w:w="993"/>
      </w:tblGrid>
      <w:tr>
        <w:tblPrEx>
          <w:tblCellMar>
            <w:top w:w="0" w:type="dxa"/>
            <w:left w:w="108" w:type="dxa"/>
            <w:bottom w:w="0" w:type="dxa"/>
            <w:right w:w="108" w:type="dxa"/>
          </w:tblCellMar>
        </w:tblPrEx>
        <w:trPr>
          <w:trHeight w:val="824" w:hRule="atLeast"/>
        </w:trPr>
        <w:tc>
          <w:tcPr>
            <w:tcW w:w="1176"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序号</w:t>
            </w:r>
          </w:p>
        </w:tc>
        <w:tc>
          <w:tcPr>
            <w:tcW w:w="2267" w:type="dxa"/>
            <w:tcBorders>
              <w:top w:val="single" w:color="auto" w:sz="8" w:space="0"/>
              <w:left w:val="nil"/>
              <w:bottom w:val="single" w:color="auto" w:sz="4" w:space="0"/>
              <w:right w:val="single" w:color="auto" w:sz="4" w:space="0"/>
            </w:tcBorders>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技术和性能参数名称</w:t>
            </w:r>
          </w:p>
        </w:tc>
        <w:tc>
          <w:tcPr>
            <w:tcW w:w="4394" w:type="dxa"/>
            <w:tcBorders>
              <w:top w:val="single" w:color="auto" w:sz="8" w:space="0"/>
              <w:left w:val="nil"/>
              <w:bottom w:val="single" w:color="auto" w:sz="4" w:space="0"/>
              <w:right w:val="single" w:color="auto" w:sz="4" w:space="0"/>
            </w:tcBorders>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技术参数和性能要求</w:t>
            </w:r>
          </w:p>
        </w:tc>
        <w:tc>
          <w:tcPr>
            <w:tcW w:w="993" w:type="dxa"/>
            <w:tcBorders>
              <w:top w:val="single" w:color="auto" w:sz="8" w:space="0"/>
              <w:left w:val="nil"/>
              <w:bottom w:val="single" w:color="auto" w:sz="4" w:space="0"/>
              <w:right w:val="single" w:color="auto" w:sz="8" w:space="0"/>
            </w:tcBorders>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备注</w:t>
            </w:r>
          </w:p>
        </w:tc>
      </w:tr>
      <w:tr>
        <w:tblPrEx>
          <w:tblCellMar>
            <w:top w:w="0" w:type="dxa"/>
            <w:left w:w="108" w:type="dxa"/>
            <w:bottom w:w="0" w:type="dxa"/>
            <w:right w:w="108" w:type="dxa"/>
          </w:tblCellMar>
        </w:tblPrEx>
        <w:trPr>
          <w:trHeight w:val="478"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1</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设备使用需求</w:t>
            </w:r>
          </w:p>
        </w:tc>
        <w:tc>
          <w:tcPr>
            <w:tcW w:w="4394"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b/>
                <w:bCs/>
                <w:kern w:val="0"/>
                <w:szCs w:val="21"/>
              </w:rPr>
            </w:pP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　</w:t>
            </w:r>
          </w:p>
        </w:tc>
      </w:tr>
      <w:tr>
        <w:tblPrEx>
          <w:tblCellMar>
            <w:top w:w="0" w:type="dxa"/>
            <w:left w:w="108" w:type="dxa"/>
            <w:bottom w:w="0" w:type="dxa"/>
            <w:right w:w="108" w:type="dxa"/>
          </w:tblCellMar>
        </w:tblPrEx>
        <w:trPr>
          <w:trHeight w:val="613"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1.1</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设备用途</w:t>
            </w:r>
          </w:p>
        </w:tc>
        <w:tc>
          <w:tcPr>
            <w:tcW w:w="4394"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szCs w:val="21"/>
              </w:rPr>
            </w:pPr>
            <w:r>
              <w:rPr>
                <w:rFonts w:hint="eastAsia" w:cs="宋体" w:asciiTheme="minorEastAsia" w:hAnsiTheme="minorEastAsia"/>
                <w:szCs w:val="21"/>
              </w:rPr>
              <w:t>/</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471" w:hRule="atLeast"/>
        </w:trPr>
        <w:tc>
          <w:tcPr>
            <w:tcW w:w="1176"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1.2</w:t>
            </w:r>
          </w:p>
        </w:tc>
        <w:tc>
          <w:tcPr>
            <w:tcW w:w="2267" w:type="dxa"/>
            <w:tcBorders>
              <w:top w:val="single" w:color="auto" w:sz="4" w:space="0"/>
              <w:left w:val="nil"/>
              <w:bottom w:val="single" w:color="auto" w:sz="4" w:space="0"/>
              <w:right w:val="single" w:color="auto" w:sz="4" w:space="0"/>
            </w:tcBorders>
            <w:shd w:val="clear" w:color="000000" w:fill="auto"/>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实验对象</w:t>
            </w:r>
          </w:p>
        </w:tc>
        <w:tc>
          <w:tcPr>
            <w:tcW w:w="4394" w:type="dxa"/>
            <w:tcBorders>
              <w:top w:val="single" w:color="auto" w:sz="4" w:space="0"/>
              <w:left w:val="nil"/>
              <w:bottom w:val="single" w:color="auto" w:sz="4" w:space="0"/>
              <w:right w:val="single" w:color="auto" w:sz="4" w:space="0"/>
            </w:tcBorders>
            <w:shd w:val="clear" w:color="000000" w:fill="auto"/>
            <w:vAlign w:val="center"/>
          </w:tcPr>
          <w:p>
            <w:pPr>
              <w:widowControl/>
              <w:adjustRightInd w:val="0"/>
              <w:snapToGrid w:val="0"/>
              <w:jc w:val="center"/>
              <w:rPr>
                <w:rFonts w:ascii="宋体" w:hAnsi="宋体" w:eastAsia="宋体" w:cs="宋体"/>
                <w:szCs w:val="21"/>
              </w:rPr>
            </w:pPr>
            <w:r>
              <w:rPr>
                <w:rFonts w:hint="eastAsia" w:cs="宋体" w:asciiTheme="minorEastAsia" w:hAnsiTheme="minorEastAsia"/>
                <w:szCs w:val="21"/>
              </w:rPr>
              <w:t>/</w:t>
            </w:r>
          </w:p>
        </w:tc>
        <w:tc>
          <w:tcPr>
            <w:tcW w:w="993" w:type="dxa"/>
            <w:tcBorders>
              <w:top w:val="single" w:color="auto" w:sz="4" w:space="0"/>
              <w:left w:val="nil"/>
              <w:bottom w:val="single" w:color="auto" w:sz="4" w:space="0"/>
              <w:right w:val="single" w:color="auto" w:sz="8" w:space="0"/>
            </w:tcBorders>
            <w:shd w:val="clear" w:color="000000"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585"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bCs/>
                <w:kern w:val="0"/>
                <w:szCs w:val="21"/>
              </w:rPr>
            </w:pPr>
            <w:r>
              <w:rPr>
                <w:rFonts w:hint="eastAsia" w:ascii="宋体" w:hAnsi="宋体" w:eastAsia="宋体" w:cs="宋体"/>
                <w:bCs/>
                <w:kern w:val="0"/>
                <w:szCs w:val="21"/>
              </w:rPr>
              <w:t>1.3</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bCs/>
                <w:kern w:val="0"/>
                <w:szCs w:val="21"/>
              </w:rPr>
            </w:pPr>
            <w:r>
              <w:rPr>
                <w:rFonts w:hint="eastAsia" w:ascii="宋体" w:hAnsi="宋体" w:eastAsia="宋体" w:cs="宋体"/>
                <w:bCs/>
                <w:kern w:val="0"/>
                <w:szCs w:val="21"/>
              </w:rPr>
              <w:t>特殊功能需求</w:t>
            </w:r>
          </w:p>
        </w:tc>
        <w:tc>
          <w:tcPr>
            <w:tcW w:w="4394"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szCs w:val="21"/>
              </w:rPr>
            </w:pPr>
            <w:r>
              <w:rPr>
                <w:rFonts w:hint="eastAsia" w:cs="宋体" w:asciiTheme="minorEastAsia" w:hAnsiTheme="minorEastAsia"/>
                <w:szCs w:val="21"/>
              </w:rPr>
              <w:t>/</w:t>
            </w:r>
          </w:p>
        </w:tc>
        <w:tc>
          <w:tcPr>
            <w:tcW w:w="993" w:type="dxa"/>
            <w:tcBorders>
              <w:top w:val="nil"/>
              <w:left w:val="nil"/>
              <w:bottom w:val="single" w:color="auto" w:sz="4" w:space="0"/>
              <w:right w:val="single" w:color="auto" w:sz="8" w:space="0"/>
            </w:tcBorders>
            <w:vAlign w:val="center"/>
          </w:tcPr>
          <w:p>
            <w:pPr>
              <w:widowControl/>
              <w:adjustRightInd w:val="0"/>
              <w:snapToGrid w:val="0"/>
              <w:rPr>
                <w:rFonts w:ascii="宋体" w:hAnsi="宋体" w:eastAsia="宋体" w:cs="宋体"/>
                <w:b/>
                <w:bCs/>
                <w:kern w:val="0"/>
                <w:szCs w:val="21"/>
              </w:rPr>
            </w:pPr>
            <w:r>
              <w:rPr>
                <w:rFonts w:hint="eastAsia" w:ascii="宋体" w:hAnsi="宋体" w:eastAsia="宋体" w:cs="宋体"/>
                <w:b/>
                <w:bCs/>
                <w:kern w:val="0"/>
                <w:szCs w:val="21"/>
              </w:rPr>
              <w:t>　</w:t>
            </w:r>
          </w:p>
        </w:tc>
      </w:tr>
      <w:tr>
        <w:tblPrEx>
          <w:tblCellMar>
            <w:top w:w="0" w:type="dxa"/>
            <w:left w:w="108" w:type="dxa"/>
            <w:bottom w:w="0" w:type="dxa"/>
            <w:right w:w="108" w:type="dxa"/>
          </w:tblCellMar>
        </w:tblPrEx>
        <w:trPr>
          <w:trHeight w:val="990"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b/>
                <w:kern w:val="0"/>
                <w:szCs w:val="21"/>
              </w:rPr>
            </w:pPr>
            <w:r>
              <w:rPr>
                <w:rFonts w:hint="eastAsia" w:ascii="宋体" w:hAnsi="宋体" w:eastAsia="宋体" w:cs="宋体"/>
                <w:b/>
                <w:kern w:val="0"/>
                <w:szCs w:val="21"/>
              </w:rPr>
              <w:t>2</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主要技术参数</w:t>
            </w:r>
            <w:r>
              <w:rPr>
                <w:rFonts w:hint="eastAsia" w:ascii="宋体" w:hAnsi="宋体" w:eastAsia="宋体" w:cs="宋体"/>
                <w:b/>
                <w:bCs/>
                <w:kern w:val="0"/>
                <w:szCs w:val="21"/>
              </w:rPr>
              <w:br w:type="textWrapping"/>
            </w:r>
            <w:r>
              <w:rPr>
                <w:rFonts w:hint="eastAsia" w:ascii="宋体" w:hAnsi="宋体" w:eastAsia="宋体" w:cs="宋体"/>
                <w:b/>
                <w:bCs/>
                <w:kern w:val="0"/>
                <w:szCs w:val="21"/>
              </w:rPr>
              <w:t>（一行只写一个参数）</w:t>
            </w:r>
          </w:p>
        </w:tc>
        <w:tc>
          <w:tcPr>
            <w:tcW w:w="4394"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1022"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2.1</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★参数1</w:t>
            </w:r>
          </w:p>
        </w:tc>
        <w:tc>
          <w:tcPr>
            <w:tcW w:w="4394" w:type="dxa"/>
            <w:tcBorders>
              <w:top w:val="nil"/>
              <w:left w:val="nil"/>
              <w:bottom w:val="single" w:color="auto" w:sz="4" w:space="0"/>
              <w:right w:val="single" w:color="auto" w:sz="4" w:space="0"/>
            </w:tcBorders>
            <w:vAlign w:val="center"/>
          </w:tcPr>
          <w:p>
            <w:pPr>
              <w:pStyle w:val="46"/>
              <w:adjustRightInd w:val="0"/>
              <w:snapToGrid w:val="0"/>
              <w:ind w:firstLine="0" w:firstLineChars="0"/>
              <w:jc w:val="left"/>
              <w:rPr>
                <w:rFonts w:ascii="宋体" w:hAnsi="宋体" w:eastAsia="宋体" w:cs="宋体"/>
                <w:szCs w:val="21"/>
              </w:rPr>
            </w:pPr>
            <w:r>
              <w:rPr>
                <w:rFonts w:hint="eastAsia" w:ascii="宋体" w:hAnsi="宋体" w:eastAsia="宋体" w:cs="宋体"/>
                <w:szCs w:val="21"/>
              </w:rPr>
              <w:t>配置4倍，10倍，20倍，40倍同等亮度物镜，不管用户所选何种放大倍率，始终保持亮度恒定；</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p>
        </w:tc>
      </w:tr>
      <w:tr>
        <w:tblPrEx>
          <w:tblCellMar>
            <w:top w:w="0" w:type="dxa"/>
            <w:left w:w="108" w:type="dxa"/>
            <w:bottom w:w="0" w:type="dxa"/>
            <w:right w:w="108" w:type="dxa"/>
          </w:tblCellMar>
        </w:tblPrEx>
        <w:trPr>
          <w:trHeight w:val="1100"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2.</w:t>
            </w:r>
            <w:r>
              <w:rPr>
                <w:rFonts w:ascii="宋体" w:hAnsi="宋体" w:eastAsia="宋体" w:cs="宋体"/>
                <w:kern w:val="0"/>
                <w:szCs w:val="21"/>
              </w:rPr>
              <w:t>2</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★参数2</w:t>
            </w:r>
          </w:p>
        </w:tc>
        <w:tc>
          <w:tcPr>
            <w:tcW w:w="4394"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szCs w:val="21"/>
              </w:rPr>
            </w:pPr>
            <w:r>
              <w:rPr>
                <w:rFonts w:hint="eastAsia" w:ascii="宋体" w:hAnsi="宋体" w:eastAsia="宋体" w:cs="宋体"/>
                <w:szCs w:val="21"/>
              </w:rPr>
              <w:t>调焦系统：3档同轴粗/微调焦，调焦驱动钮高、低位可调。具有载物台限位装置，能有效防止压碎标本；</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p>
        </w:tc>
      </w:tr>
      <w:tr>
        <w:tblPrEx>
          <w:tblCellMar>
            <w:top w:w="0" w:type="dxa"/>
            <w:left w:w="108" w:type="dxa"/>
            <w:bottom w:w="0" w:type="dxa"/>
            <w:right w:w="108" w:type="dxa"/>
          </w:tblCellMar>
        </w:tblPrEx>
        <w:trPr>
          <w:trHeight w:val="721" w:hRule="atLeast"/>
        </w:trPr>
        <w:tc>
          <w:tcPr>
            <w:tcW w:w="1176"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2.</w:t>
            </w:r>
            <w:r>
              <w:rPr>
                <w:rFonts w:ascii="宋体" w:hAnsi="宋体" w:eastAsia="宋体" w:cs="宋体"/>
                <w:kern w:val="0"/>
                <w:szCs w:val="21"/>
              </w:rPr>
              <w:t>3</w:t>
            </w:r>
          </w:p>
        </w:tc>
        <w:tc>
          <w:tcPr>
            <w:tcW w:w="2267"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★参数3</w:t>
            </w:r>
          </w:p>
        </w:tc>
        <w:tc>
          <w:tcPr>
            <w:tcW w:w="4394" w:type="dxa"/>
            <w:tcBorders>
              <w:top w:val="single" w:color="auto" w:sz="4" w:space="0"/>
              <w:left w:val="nil"/>
              <w:bottom w:val="single" w:color="auto" w:sz="4" w:space="0"/>
              <w:right w:val="single" w:color="auto" w:sz="4" w:space="0"/>
            </w:tcBorders>
            <w:vAlign w:val="center"/>
          </w:tcPr>
          <w:p>
            <w:pPr>
              <w:pStyle w:val="46"/>
              <w:adjustRightInd w:val="0"/>
              <w:snapToGrid w:val="0"/>
              <w:ind w:firstLine="0" w:firstLineChars="0"/>
              <w:rPr>
                <w:rFonts w:ascii="宋体" w:hAnsi="宋体" w:eastAsia="宋体" w:cs="宋体"/>
                <w:szCs w:val="21"/>
              </w:rPr>
            </w:pPr>
            <w:r>
              <w:rPr>
                <w:rFonts w:hint="eastAsia" w:ascii="宋体" w:hAnsi="宋体" w:eastAsia="宋体" w:cs="宋体"/>
                <w:szCs w:val="21"/>
              </w:rPr>
              <w:t>透射光照明：12V100W卤素灯，有日光平衡和减光滤光片；</w:t>
            </w:r>
          </w:p>
        </w:tc>
        <w:tc>
          <w:tcPr>
            <w:tcW w:w="993" w:type="dxa"/>
            <w:tcBorders>
              <w:top w:val="single" w:color="auto" w:sz="4" w:space="0"/>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p>
        </w:tc>
      </w:tr>
      <w:tr>
        <w:tblPrEx>
          <w:tblCellMar>
            <w:top w:w="0" w:type="dxa"/>
            <w:left w:w="108" w:type="dxa"/>
            <w:bottom w:w="0" w:type="dxa"/>
            <w:right w:w="108" w:type="dxa"/>
          </w:tblCellMar>
        </w:tblPrEx>
        <w:trPr>
          <w:trHeight w:val="581" w:hRule="atLeast"/>
        </w:trPr>
        <w:tc>
          <w:tcPr>
            <w:tcW w:w="1176"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2.4</w:t>
            </w:r>
          </w:p>
        </w:tc>
        <w:tc>
          <w:tcPr>
            <w:tcW w:w="2267"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▲参数4</w:t>
            </w:r>
          </w:p>
        </w:tc>
        <w:tc>
          <w:tcPr>
            <w:tcW w:w="4394" w:type="dxa"/>
            <w:tcBorders>
              <w:top w:val="single" w:color="auto" w:sz="4" w:space="0"/>
              <w:left w:val="nil"/>
              <w:bottom w:val="single" w:color="auto" w:sz="4" w:space="0"/>
              <w:right w:val="single" w:color="auto" w:sz="4" w:space="0"/>
            </w:tcBorders>
            <w:vAlign w:val="center"/>
          </w:tcPr>
          <w:p>
            <w:pPr>
              <w:adjustRightInd w:val="0"/>
              <w:snapToGrid w:val="0"/>
              <w:jc w:val="left"/>
              <w:rPr>
                <w:rFonts w:ascii="宋体" w:hAnsi="宋体" w:eastAsia="宋体" w:cs="宋体"/>
                <w:szCs w:val="21"/>
              </w:rPr>
            </w:pPr>
            <w:r>
              <w:rPr>
                <w:rFonts w:hint="eastAsia" w:ascii="宋体" w:hAnsi="宋体" w:eastAsia="宋体" w:cs="宋体"/>
                <w:szCs w:val="21"/>
              </w:rPr>
              <w:t>载物台：坚固耐刮、耐腐蚀；</w:t>
            </w:r>
          </w:p>
        </w:tc>
        <w:tc>
          <w:tcPr>
            <w:tcW w:w="993" w:type="dxa"/>
            <w:tcBorders>
              <w:top w:val="single" w:color="auto" w:sz="4" w:space="0"/>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p>
        </w:tc>
      </w:tr>
      <w:tr>
        <w:tblPrEx>
          <w:tblCellMar>
            <w:top w:w="0" w:type="dxa"/>
            <w:left w:w="108" w:type="dxa"/>
            <w:bottom w:w="0" w:type="dxa"/>
            <w:right w:w="108" w:type="dxa"/>
          </w:tblCellMar>
        </w:tblPrEx>
        <w:trPr>
          <w:trHeight w:val="993"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2.5</w:t>
            </w:r>
          </w:p>
        </w:tc>
        <w:tc>
          <w:tcPr>
            <w:tcW w:w="2267"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宋体"/>
                <w:kern w:val="0"/>
                <w:szCs w:val="21"/>
              </w:rPr>
            </w:pPr>
            <w:r>
              <w:rPr>
                <w:rFonts w:hint="eastAsia" w:ascii="宋体" w:hAnsi="宋体" w:eastAsia="宋体" w:cs="宋体"/>
                <w:kern w:val="0"/>
                <w:szCs w:val="21"/>
              </w:rPr>
              <w:t>▲参数5</w:t>
            </w:r>
          </w:p>
        </w:tc>
        <w:tc>
          <w:tcPr>
            <w:tcW w:w="4394"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szCs w:val="21"/>
              </w:rPr>
            </w:pPr>
            <w:r>
              <w:rPr>
                <w:rFonts w:hint="eastAsia" w:ascii="宋体" w:hAnsi="宋体" w:eastAsia="宋体" w:cs="宋体"/>
                <w:szCs w:val="21"/>
              </w:rPr>
              <w:t>摇摆式聚光镜：数值孔径N.A.0.9/1.25，孔径光栏具有彩色标记，带有物镜倍数标注</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p>
        </w:tc>
      </w:tr>
      <w:tr>
        <w:tblPrEx>
          <w:tblCellMar>
            <w:top w:w="0" w:type="dxa"/>
            <w:left w:w="108" w:type="dxa"/>
            <w:bottom w:w="0" w:type="dxa"/>
            <w:right w:w="108" w:type="dxa"/>
          </w:tblCellMar>
        </w:tblPrEx>
        <w:trPr>
          <w:trHeight w:val="553"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2.6</w:t>
            </w:r>
          </w:p>
        </w:tc>
        <w:tc>
          <w:tcPr>
            <w:tcW w:w="2267" w:type="dxa"/>
            <w:tcBorders>
              <w:top w:val="nil"/>
              <w:left w:val="nil"/>
              <w:bottom w:val="single" w:color="auto" w:sz="4" w:space="0"/>
              <w:right w:val="single" w:color="auto" w:sz="4" w:space="0"/>
            </w:tcBorders>
            <w:vAlign w:val="center"/>
          </w:tcPr>
          <w:p>
            <w:pPr>
              <w:adjustRightInd w:val="0"/>
              <w:snapToGrid w:val="0"/>
              <w:jc w:val="center"/>
              <w:rPr>
                <w:rFonts w:ascii="宋体" w:hAnsi="宋体" w:eastAsia="宋体" w:cs="宋体"/>
                <w:kern w:val="0"/>
                <w:szCs w:val="21"/>
              </w:rPr>
            </w:pPr>
            <w:r>
              <w:rPr>
                <w:rFonts w:hint="eastAsia" w:ascii="宋体" w:hAnsi="宋体" w:eastAsia="宋体" w:cs="宋体"/>
                <w:kern w:val="0"/>
                <w:szCs w:val="21"/>
              </w:rPr>
              <w:t>参数6</w:t>
            </w:r>
          </w:p>
        </w:tc>
        <w:tc>
          <w:tcPr>
            <w:tcW w:w="4394" w:type="dxa"/>
            <w:tcBorders>
              <w:top w:val="nil"/>
              <w:left w:val="nil"/>
              <w:bottom w:val="single" w:color="auto" w:sz="4" w:space="0"/>
              <w:right w:val="single" w:color="auto" w:sz="4" w:space="0"/>
            </w:tcBorders>
            <w:vAlign w:val="center"/>
          </w:tcPr>
          <w:p>
            <w:pPr>
              <w:pStyle w:val="46"/>
              <w:adjustRightInd w:val="0"/>
              <w:snapToGrid w:val="0"/>
              <w:ind w:firstLine="0" w:firstLineChars="0"/>
              <w:rPr>
                <w:rFonts w:ascii="宋体" w:hAnsi="宋体" w:eastAsia="宋体" w:cs="宋体"/>
                <w:szCs w:val="21"/>
              </w:rPr>
            </w:pPr>
            <w:r>
              <w:rPr>
                <w:rFonts w:hint="eastAsia" w:ascii="宋体" w:hAnsi="宋体" w:eastAsia="宋体" w:cs="宋体"/>
                <w:szCs w:val="21"/>
              </w:rPr>
              <w:t>主机：全金属，T型镜座设计，稳定性好，具有热补偿调焦系统，有效增强机械性及热稳定性；</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p>
        </w:tc>
      </w:tr>
      <w:tr>
        <w:tblPrEx>
          <w:tblCellMar>
            <w:top w:w="0" w:type="dxa"/>
            <w:left w:w="108" w:type="dxa"/>
            <w:bottom w:w="0" w:type="dxa"/>
            <w:right w:w="108" w:type="dxa"/>
          </w:tblCellMar>
        </w:tblPrEx>
        <w:trPr>
          <w:trHeight w:val="831"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2.7</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参数7</w:t>
            </w:r>
          </w:p>
        </w:tc>
        <w:tc>
          <w:tcPr>
            <w:tcW w:w="4394" w:type="dxa"/>
            <w:tcBorders>
              <w:top w:val="nil"/>
              <w:left w:val="nil"/>
              <w:bottom w:val="single" w:color="auto" w:sz="4" w:space="0"/>
              <w:right w:val="single" w:color="auto" w:sz="4" w:space="0"/>
            </w:tcBorders>
            <w:vAlign w:val="center"/>
          </w:tcPr>
          <w:p>
            <w:pPr>
              <w:adjustRightInd w:val="0"/>
              <w:snapToGrid w:val="0"/>
              <w:jc w:val="left"/>
              <w:rPr>
                <w:rFonts w:ascii="宋体" w:hAnsi="宋体" w:eastAsia="宋体" w:cs="宋体"/>
                <w:szCs w:val="21"/>
              </w:rPr>
            </w:pPr>
            <w:r>
              <w:rPr>
                <w:rFonts w:hint="eastAsia" w:ascii="宋体" w:hAnsi="宋体" w:eastAsia="宋体" w:cs="宋体"/>
                <w:szCs w:val="21"/>
              </w:rPr>
              <w:t>单手可操作玻片夹，方便另一只手同时执笔记录，提高了工作效率。</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p>
        </w:tc>
      </w:tr>
      <w:tr>
        <w:tblPrEx>
          <w:tblCellMar>
            <w:top w:w="0" w:type="dxa"/>
            <w:left w:w="108" w:type="dxa"/>
            <w:bottom w:w="0" w:type="dxa"/>
            <w:right w:w="108" w:type="dxa"/>
          </w:tblCellMar>
        </w:tblPrEx>
        <w:trPr>
          <w:trHeight w:val="469"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2.8</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参数8</w:t>
            </w:r>
          </w:p>
        </w:tc>
        <w:tc>
          <w:tcPr>
            <w:tcW w:w="4394" w:type="dxa"/>
            <w:tcBorders>
              <w:top w:val="nil"/>
              <w:left w:val="nil"/>
              <w:bottom w:val="single" w:color="auto" w:sz="4" w:space="0"/>
              <w:right w:val="single" w:color="auto" w:sz="4" w:space="0"/>
            </w:tcBorders>
            <w:vAlign w:val="center"/>
          </w:tcPr>
          <w:p>
            <w:pPr>
              <w:adjustRightInd w:val="0"/>
              <w:snapToGrid w:val="0"/>
              <w:jc w:val="left"/>
              <w:rPr>
                <w:rFonts w:ascii="宋体" w:hAnsi="宋体" w:eastAsia="宋体" w:cs="宋体"/>
                <w:szCs w:val="21"/>
              </w:rPr>
            </w:pPr>
            <w:r>
              <w:rPr>
                <w:rFonts w:hint="eastAsia" w:ascii="宋体" w:hAnsi="宋体" w:eastAsia="宋体" w:cs="宋体"/>
                <w:szCs w:val="21"/>
              </w:rPr>
              <w:t>物镜转换器：高齐焦性、高同轴性。</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p>
        </w:tc>
      </w:tr>
      <w:tr>
        <w:tblPrEx>
          <w:tblCellMar>
            <w:top w:w="0" w:type="dxa"/>
            <w:left w:w="108" w:type="dxa"/>
            <w:bottom w:w="0" w:type="dxa"/>
            <w:right w:w="108" w:type="dxa"/>
          </w:tblCellMar>
        </w:tblPrEx>
        <w:trPr>
          <w:trHeight w:val="555"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2.9</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参数9</w:t>
            </w:r>
          </w:p>
        </w:tc>
        <w:tc>
          <w:tcPr>
            <w:tcW w:w="4394" w:type="dxa"/>
            <w:tcBorders>
              <w:top w:val="nil"/>
              <w:left w:val="nil"/>
              <w:bottom w:val="single" w:color="auto" w:sz="4" w:space="0"/>
              <w:right w:val="single" w:color="auto" w:sz="4" w:space="0"/>
            </w:tcBorders>
            <w:vAlign w:val="center"/>
          </w:tcPr>
          <w:p>
            <w:pPr>
              <w:adjustRightInd w:val="0"/>
              <w:snapToGrid w:val="0"/>
              <w:jc w:val="left"/>
              <w:rPr>
                <w:rFonts w:ascii="宋体" w:hAnsi="宋体" w:eastAsia="宋体" w:cs="宋体"/>
                <w:szCs w:val="21"/>
              </w:rPr>
            </w:pPr>
            <w:r>
              <w:rPr>
                <w:rFonts w:hint="eastAsia" w:ascii="宋体" w:hAnsi="宋体" w:eastAsia="宋体" w:cs="宋体"/>
                <w:szCs w:val="21"/>
              </w:rPr>
              <w:t>双目观察筒，瞳距调节55-75mm；</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p>
        </w:tc>
      </w:tr>
      <w:tr>
        <w:tblPrEx>
          <w:tblCellMar>
            <w:top w:w="0" w:type="dxa"/>
            <w:left w:w="108" w:type="dxa"/>
            <w:bottom w:w="0" w:type="dxa"/>
            <w:right w:w="108" w:type="dxa"/>
          </w:tblCellMar>
        </w:tblPrEx>
        <w:trPr>
          <w:trHeight w:val="831"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2.10</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参数10</w:t>
            </w:r>
          </w:p>
        </w:tc>
        <w:tc>
          <w:tcPr>
            <w:tcW w:w="4394" w:type="dxa"/>
            <w:tcBorders>
              <w:top w:val="nil"/>
              <w:left w:val="nil"/>
              <w:bottom w:val="single" w:color="auto" w:sz="4" w:space="0"/>
              <w:right w:val="single" w:color="auto" w:sz="4" w:space="0"/>
            </w:tcBorders>
            <w:vAlign w:val="center"/>
          </w:tcPr>
          <w:p>
            <w:pPr>
              <w:adjustRightInd w:val="0"/>
              <w:snapToGrid w:val="0"/>
              <w:jc w:val="left"/>
              <w:rPr>
                <w:rFonts w:ascii="宋体" w:hAnsi="宋体" w:eastAsia="宋体" w:cs="宋体"/>
                <w:szCs w:val="21"/>
              </w:rPr>
            </w:pPr>
            <w:r>
              <w:rPr>
                <w:rFonts w:hint="eastAsia" w:ascii="宋体" w:hAnsi="宋体" w:eastAsia="宋体" w:cs="宋体"/>
                <w:szCs w:val="21"/>
              </w:rPr>
              <w:t>光源：卤素灯或LED光源（照明装置：12V100W卤素灯柯勒照明），预对中，1个聚中镜，1个吸热滤片；</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p>
        </w:tc>
      </w:tr>
      <w:tr>
        <w:tblPrEx>
          <w:tblCellMar>
            <w:top w:w="0" w:type="dxa"/>
            <w:left w:w="108" w:type="dxa"/>
            <w:bottom w:w="0" w:type="dxa"/>
            <w:right w:w="108" w:type="dxa"/>
          </w:tblCellMar>
        </w:tblPrEx>
        <w:trPr>
          <w:trHeight w:val="831"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2.11</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参数11</w:t>
            </w:r>
          </w:p>
        </w:tc>
        <w:tc>
          <w:tcPr>
            <w:tcW w:w="4394" w:type="dxa"/>
            <w:tcBorders>
              <w:top w:val="nil"/>
              <w:left w:val="nil"/>
              <w:bottom w:val="single" w:color="auto" w:sz="4" w:space="0"/>
              <w:right w:val="single" w:color="auto" w:sz="4" w:space="0"/>
            </w:tcBorders>
            <w:vAlign w:val="center"/>
          </w:tcPr>
          <w:p>
            <w:pPr>
              <w:adjustRightInd w:val="0"/>
              <w:snapToGrid w:val="0"/>
              <w:jc w:val="left"/>
              <w:rPr>
                <w:rFonts w:ascii="宋体" w:hAnsi="宋体" w:eastAsia="宋体" w:cs="宋体"/>
                <w:szCs w:val="21"/>
              </w:rPr>
            </w:pPr>
            <w:r>
              <w:rPr>
                <w:rFonts w:hint="eastAsia" w:ascii="宋体" w:hAnsi="宋体" w:eastAsia="宋体" w:cs="宋体"/>
                <w:szCs w:val="21"/>
              </w:rPr>
              <w:t>滤色片：光平衡滤色片, 中灰滤色镜；</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p>
        </w:tc>
      </w:tr>
      <w:tr>
        <w:tblPrEx>
          <w:tblCellMar>
            <w:top w:w="0" w:type="dxa"/>
            <w:left w:w="108" w:type="dxa"/>
            <w:bottom w:w="0" w:type="dxa"/>
            <w:right w:w="108" w:type="dxa"/>
          </w:tblCellMar>
        </w:tblPrEx>
        <w:trPr>
          <w:trHeight w:val="831"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2.12</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参数12</w:t>
            </w:r>
          </w:p>
        </w:tc>
        <w:tc>
          <w:tcPr>
            <w:tcW w:w="4394" w:type="dxa"/>
            <w:tcBorders>
              <w:top w:val="nil"/>
              <w:left w:val="nil"/>
              <w:bottom w:val="single" w:color="auto" w:sz="4" w:space="0"/>
              <w:right w:val="single" w:color="auto" w:sz="4" w:space="0"/>
            </w:tcBorders>
            <w:vAlign w:val="center"/>
          </w:tcPr>
          <w:p>
            <w:pPr>
              <w:adjustRightInd w:val="0"/>
              <w:snapToGrid w:val="0"/>
              <w:jc w:val="left"/>
              <w:rPr>
                <w:rFonts w:ascii="宋体" w:hAnsi="宋体" w:eastAsia="宋体" w:cs="宋体"/>
                <w:szCs w:val="21"/>
              </w:rPr>
            </w:pPr>
            <w:r>
              <w:rPr>
                <w:rFonts w:hint="eastAsia" w:ascii="宋体" w:hAnsi="宋体" w:eastAsia="宋体" w:cs="宋体"/>
                <w:szCs w:val="21"/>
              </w:rPr>
              <w:t xml:space="preserve">配高级平场物镜： 5×((NA=0.12) ，10×(NA=0.25) ，20×(NA=0.40) </w:t>
            </w:r>
          </w:p>
          <w:p>
            <w:pPr>
              <w:adjustRightInd w:val="0"/>
              <w:snapToGrid w:val="0"/>
              <w:jc w:val="left"/>
              <w:rPr>
                <w:rFonts w:ascii="宋体" w:hAnsi="宋体" w:eastAsia="宋体" w:cs="宋体"/>
                <w:szCs w:val="21"/>
              </w:rPr>
            </w:pPr>
            <w:r>
              <w:rPr>
                <w:rFonts w:hint="eastAsia" w:ascii="宋体" w:hAnsi="宋体" w:eastAsia="宋体" w:cs="宋体"/>
                <w:szCs w:val="21"/>
              </w:rPr>
              <w:t xml:space="preserve">     40×(NA=0.65) ，100×(NA=1.25) 油</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p>
        </w:tc>
      </w:tr>
      <w:tr>
        <w:tblPrEx>
          <w:tblCellMar>
            <w:top w:w="0" w:type="dxa"/>
            <w:left w:w="108" w:type="dxa"/>
            <w:bottom w:w="0" w:type="dxa"/>
            <w:right w:w="108" w:type="dxa"/>
          </w:tblCellMar>
        </w:tblPrEx>
        <w:trPr>
          <w:trHeight w:val="831"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2.13</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参数13</w:t>
            </w:r>
          </w:p>
        </w:tc>
        <w:tc>
          <w:tcPr>
            <w:tcW w:w="4394" w:type="dxa"/>
            <w:tcBorders>
              <w:top w:val="nil"/>
              <w:left w:val="nil"/>
              <w:bottom w:val="single" w:color="auto" w:sz="4" w:space="0"/>
              <w:right w:val="single" w:color="auto" w:sz="4" w:space="0"/>
            </w:tcBorders>
            <w:vAlign w:val="center"/>
          </w:tcPr>
          <w:p>
            <w:pPr>
              <w:adjustRightInd w:val="0"/>
              <w:snapToGrid w:val="0"/>
              <w:jc w:val="left"/>
              <w:rPr>
                <w:rFonts w:ascii="宋体" w:hAnsi="宋体" w:eastAsia="宋体" w:cs="宋体"/>
                <w:szCs w:val="21"/>
              </w:rPr>
            </w:pPr>
            <w:r>
              <w:rPr>
                <w:rFonts w:hint="eastAsia" w:ascii="宋体" w:hAnsi="宋体" w:eastAsia="宋体" w:cs="宋体"/>
                <w:szCs w:val="21"/>
              </w:rPr>
              <w:t>5人共览系统，可升级五7人或10人以上。</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p>
        </w:tc>
      </w:tr>
      <w:tr>
        <w:tblPrEx>
          <w:tblCellMar>
            <w:top w:w="0" w:type="dxa"/>
            <w:left w:w="108" w:type="dxa"/>
            <w:bottom w:w="0" w:type="dxa"/>
            <w:right w:w="108" w:type="dxa"/>
          </w:tblCellMar>
        </w:tblPrEx>
        <w:trPr>
          <w:trHeight w:val="859"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b/>
                <w:kern w:val="0"/>
                <w:szCs w:val="21"/>
              </w:rPr>
            </w:pPr>
            <w:r>
              <w:rPr>
                <w:rFonts w:hint="eastAsia" w:ascii="宋体" w:hAnsi="宋体" w:eastAsia="宋体" w:cs="宋体"/>
                <w:b/>
                <w:kern w:val="0"/>
                <w:szCs w:val="21"/>
              </w:rPr>
              <w:t>3</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配置需求</w:t>
            </w:r>
            <w:r>
              <w:rPr>
                <w:rFonts w:hint="eastAsia" w:ascii="宋体" w:hAnsi="宋体" w:eastAsia="宋体" w:cs="宋体"/>
                <w:b/>
                <w:bCs/>
                <w:kern w:val="0"/>
                <w:szCs w:val="21"/>
              </w:rPr>
              <w:br w:type="textWrapping"/>
            </w:r>
            <w:r>
              <w:rPr>
                <w:rFonts w:hint="eastAsia" w:ascii="宋体" w:hAnsi="宋体" w:eastAsia="宋体" w:cs="宋体"/>
                <w:b/>
                <w:bCs/>
                <w:kern w:val="0"/>
                <w:szCs w:val="21"/>
              </w:rPr>
              <w:t>（一行只写一个配置）</w:t>
            </w:r>
          </w:p>
        </w:tc>
        <w:tc>
          <w:tcPr>
            <w:tcW w:w="4394"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23"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3.1</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配置1</w:t>
            </w:r>
          </w:p>
        </w:tc>
        <w:tc>
          <w:tcPr>
            <w:tcW w:w="4394" w:type="dxa"/>
            <w:tcBorders>
              <w:top w:val="nil"/>
              <w:left w:val="nil"/>
              <w:bottom w:val="single" w:color="auto" w:sz="4" w:space="0"/>
              <w:right w:val="single" w:color="auto" w:sz="4" w:space="0"/>
            </w:tcBorders>
            <w:vAlign w:val="center"/>
          </w:tcPr>
          <w:p>
            <w:pPr>
              <w:pStyle w:val="46"/>
              <w:adjustRightInd w:val="0"/>
              <w:snapToGrid w:val="0"/>
              <w:ind w:firstLine="0" w:firstLineChars="0"/>
              <w:rPr>
                <w:rFonts w:ascii="宋体" w:hAnsi="宋体" w:eastAsia="宋体"/>
                <w:bCs/>
                <w:szCs w:val="21"/>
              </w:rPr>
            </w:pPr>
            <w:r>
              <w:rPr>
                <w:rFonts w:hint="eastAsia" w:ascii="宋体" w:hAnsi="宋体" w:eastAsia="宋体" w:cs="宋体"/>
                <w:szCs w:val="21"/>
              </w:rPr>
              <w:t>显微系统一套</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17"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3.2</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配置2</w:t>
            </w:r>
          </w:p>
        </w:tc>
        <w:tc>
          <w:tcPr>
            <w:tcW w:w="4394" w:type="dxa"/>
            <w:tcBorders>
              <w:top w:val="nil"/>
              <w:left w:val="nil"/>
              <w:bottom w:val="single" w:color="auto" w:sz="4" w:space="0"/>
              <w:right w:val="single" w:color="auto" w:sz="4" w:space="0"/>
            </w:tcBorders>
            <w:vAlign w:val="center"/>
          </w:tcPr>
          <w:p>
            <w:pPr>
              <w:pStyle w:val="46"/>
              <w:adjustRightInd w:val="0"/>
              <w:snapToGrid w:val="0"/>
              <w:ind w:firstLine="0" w:firstLineChars="0"/>
              <w:rPr>
                <w:rFonts w:ascii="宋体" w:hAnsi="宋体" w:eastAsia="宋体"/>
                <w:bCs/>
                <w:szCs w:val="21"/>
              </w:rPr>
            </w:pPr>
            <w:r>
              <w:rPr>
                <w:rFonts w:hint="eastAsia" w:ascii="宋体" w:hAnsi="宋体" w:eastAsia="宋体" w:cs="宋体"/>
                <w:color w:val="000000"/>
                <w:szCs w:val="21"/>
                <w:lang w:val="fr-FR"/>
              </w:rPr>
              <w:t>成像系统一套</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p>
        </w:tc>
      </w:tr>
      <w:tr>
        <w:tblPrEx>
          <w:tblCellMar>
            <w:top w:w="0" w:type="dxa"/>
            <w:left w:w="108" w:type="dxa"/>
            <w:bottom w:w="0" w:type="dxa"/>
            <w:right w:w="108" w:type="dxa"/>
          </w:tblCellMar>
        </w:tblPrEx>
        <w:trPr>
          <w:trHeight w:val="606"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xml:space="preserve">3.3 </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配置3</w:t>
            </w:r>
          </w:p>
        </w:tc>
        <w:tc>
          <w:tcPr>
            <w:tcW w:w="4394" w:type="dxa"/>
            <w:tcBorders>
              <w:top w:val="nil"/>
              <w:left w:val="nil"/>
              <w:bottom w:val="single" w:color="auto" w:sz="4" w:space="0"/>
              <w:right w:val="single" w:color="auto" w:sz="4" w:space="0"/>
            </w:tcBorders>
            <w:vAlign w:val="center"/>
          </w:tcPr>
          <w:p>
            <w:pPr>
              <w:pStyle w:val="46"/>
              <w:adjustRightInd w:val="0"/>
              <w:snapToGrid w:val="0"/>
              <w:ind w:firstLine="0" w:firstLineChars="0"/>
              <w:rPr>
                <w:rFonts w:ascii="宋体" w:hAnsi="宋体" w:eastAsia="宋体"/>
                <w:bCs/>
                <w:szCs w:val="21"/>
              </w:rPr>
            </w:pPr>
            <w:r>
              <w:rPr>
                <w:rFonts w:hint="eastAsia" w:ascii="宋体" w:hAnsi="宋体" w:eastAsia="宋体" w:cs="宋体"/>
                <w:color w:val="000000"/>
                <w:szCs w:val="21"/>
                <w:lang w:val="fr-FR"/>
              </w:rPr>
              <w:t>中国式电源线</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06"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xml:space="preserve">3.4 </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配置4</w:t>
            </w:r>
          </w:p>
        </w:tc>
        <w:tc>
          <w:tcPr>
            <w:tcW w:w="4394" w:type="dxa"/>
            <w:tcBorders>
              <w:top w:val="nil"/>
              <w:left w:val="nil"/>
              <w:bottom w:val="single" w:color="auto" w:sz="4" w:space="0"/>
              <w:right w:val="single" w:color="auto" w:sz="4" w:space="0"/>
            </w:tcBorders>
            <w:vAlign w:val="center"/>
          </w:tcPr>
          <w:p>
            <w:pPr>
              <w:pStyle w:val="46"/>
              <w:adjustRightInd w:val="0"/>
              <w:snapToGrid w:val="0"/>
              <w:ind w:firstLine="0" w:firstLineChars="0"/>
              <w:rPr>
                <w:rFonts w:ascii="宋体" w:hAnsi="宋体" w:eastAsia="宋体"/>
                <w:bCs/>
                <w:szCs w:val="21"/>
              </w:rPr>
            </w:pPr>
            <w:r>
              <w:rPr>
                <w:rFonts w:hint="eastAsia" w:ascii="宋体" w:hAnsi="宋体" w:eastAsia="宋体" w:cs="宋体"/>
                <w:color w:val="000000"/>
                <w:szCs w:val="21"/>
                <w:lang w:val="fr-FR"/>
              </w:rPr>
              <w:t>电脑一台</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p>
        </w:tc>
      </w:tr>
      <w:tr>
        <w:tblPrEx>
          <w:tblCellMar>
            <w:top w:w="0" w:type="dxa"/>
            <w:left w:w="108" w:type="dxa"/>
            <w:bottom w:w="0" w:type="dxa"/>
            <w:right w:w="108" w:type="dxa"/>
          </w:tblCellMar>
        </w:tblPrEx>
        <w:trPr>
          <w:trHeight w:val="575"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4</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售后服务</w:t>
            </w:r>
          </w:p>
        </w:tc>
        <w:tc>
          <w:tcPr>
            <w:tcW w:w="4394"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b/>
                <w:bCs/>
                <w:kern w:val="0"/>
                <w:szCs w:val="21"/>
              </w:rPr>
            </w:pP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　</w:t>
            </w:r>
          </w:p>
        </w:tc>
      </w:tr>
      <w:tr>
        <w:tblPrEx>
          <w:tblCellMar>
            <w:top w:w="0" w:type="dxa"/>
            <w:left w:w="108" w:type="dxa"/>
            <w:bottom w:w="0" w:type="dxa"/>
            <w:right w:w="108" w:type="dxa"/>
          </w:tblCellMar>
        </w:tblPrEx>
        <w:trPr>
          <w:trHeight w:val="692"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4.1</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保修年限</w:t>
            </w:r>
          </w:p>
        </w:tc>
        <w:tc>
          <w:tcPr>
            <w:tcW w:w="4394"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≥3年</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1255"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4.2</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出现故障回应时间</w:t>
            </w:r>
          </w:p>
        </w:tc>
        <w:tc>
          <w:tcPr>
            <w:tcW w:w="4394"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维修到达现场时间≤ 6小时（本地）</w:t>
            </w:r>
            <w:r>
              <w:rPr>
                <w:rFonts w:hint="eastAsia" w:ascii="宋体" w:hAnsi="宋体" w:eastAsia="宋体" w:cs="宋体"/>
                <w:kern w:val="0"/>
                <w:szCs w:val="21"/>
              </w:rPr>
              <w:br w:type="textWrapping"/>
            </w:r>
            <w:r>
              <w:rPr>
                <w:rFonts w:hint="eastAsia" w:ascii="宋体" w:hAnsi="宋体" w:eastAsia="宋体" w:cs="宋体"/>
                <w:kern w:val="0"/>
                <w:szCs w:val="21"/>
              </w:rPr>
              <w:t>维修到达现场时间≤24小时（外地）</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879"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4.3</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维修支持</w:t>
            </w:r>
          </w:p>
        </w:tc>
        <w:tc>
          <w:tcPr>
            <w:tcW w:w="4394"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配件供应时间≥10年</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781" w:hRule="atLeast"/>
        </w:trPr>
        <w:tc>
          <w:tcPr>
            <w:tcW w:w="1176"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4.4</w:t>
            </w:r>
          </w:p>
        </w:tc>
        <w:tc>
          <w:tcPr>
            <w:tcW w:w="2267"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耗材及零配件</w:t>
            </w:r>
          </w:p>
        </w:tc>
        <w:tc>
          <w:tcPr>
            <w:tcW w:w="4394"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提供耗材及主要零配件目录（含报价）</w:t>
            </w:r>
          </w:p>
        </w:tc>
        <w:tc>
          <w:tcPr>
            <w:tcW w:w="993" w:type="dxa"/>
            <w:tcBorders>
              <w:top w:val="single" w:color="auto" w:sz="4" w:space="0"/>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879"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4.5</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维修资料</w:t>
            </w:r>
          </w:p>
        </w:tc>
        <w:tc>
          <w:tcPr>
            <w:tcW w:w="4394"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提供详细操作手册、维修保养手册、安装手册等</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4.6</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维修工具</w:t>
            </w:r>
          </w:p>
        </w:tc>
        <w:tc>
          <w:tcPr>
            <w:tcW w:w="4394"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提供维修专用工具1套</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835"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4.7</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预防性维修</w:t>
            </w:r>
            <w:r>
              <w:rPr>
                <w:rFonts w:hint="eastAsia" w:ascii="宋体" w:hAnsi="宋体" w:eastAsia="宋体" w:cs="宋体"/>
                <w:kern w:val="0"/>
                <w:szCs w:val="21"/>
              </w:rPr>
              <w:br w:type="textWrapping"/>
            </w:r>
            <w:r>
              <w:rPr>
                <w:rFonts w:hint="eastAsia" w:ascii="宋体" w:hAnsi="宋体" w:eastAsia="宋体" w:cs="宋体"/>
                <w:kern w:val="0"/>
                <w:szCs w:val="21"/>
              </w:rPr>
              <w:t>/定期维护保养</w:t>
            </w:r>
          </w:p>
        </w:tc>
        <w:tc>
          <w:tcPr>
            <w:tcW w:w="4394"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保修期内提供定期维护保养服务</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44"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4.8</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维修密码支持</w:t>
            </w:r>
          </w:p>
        </w:tc>
        <w:tc>
          <w:tcPr>
            <w:tcW w:w="4394"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开放</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4.9</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升级</w:t>
            </w:r>
          </w:p>
        </w:tc>
        <w:tc>
          <w:tcPr>
            <w:tcW w:w="4394"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终身免费软件升级</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4.10</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使用培训</w:t>
            </w:r>
          </w:p>
        </w:tc>
        <w:tc>
          <w:tcPr>
            <w:tcW w:w="4394"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支持</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4.11</w:t>
            </w:r>
          </w:p>
        </w:tc>
        <w:tc>
          <w:tcPr>
            <w:tcW w:w="2267"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工程师培训</w:t>
            </w:r>
          </w:p>
        </w:tc>
        <w:tc>
          <w:tcPr>
            <w:tcW w:w="4394"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支持</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bl>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10.若此次招标设备需配套使用耗材（试剂），耗材（试剂）需要一并进行报价，视情纳入计算经济分。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390713968"/>
      <w:bookmarkStart w:id="10" w:name="_Toc240432230"/>
      <w:bookmarkStart w:id="11" w:name="_Toc435540980"/>
      <w:bookmarkStart w:id="12" w:name="_Toc285612601"/>
      <w:bookmarkStart w:id="13" w:name="_Toc37172689"/>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本采购项目需要公开的有关信息，招标人均通过</w:t>
      </w:r>
      <w:r>
        <w:rPr>
          <w:rFonts w:hint="eastAsia" w:cs="Times New Roman" w:asciiTheme="minorEastAsia" w:hAnsiTheme="minorEastAsia"/>
          <w:snapToGrid w:val="0"/>
          <w:kern w:val="0"/>
          <w:sz w:val="24"/>
          <w:szCs w:val="24"/>
        </w:rPr>
        <w:t>《中国招标网》（www.zhaobiao.cn）及我院官网（www.xnyy.cn）</w:t>
      </w:r>
      <w:r>
        <w:rPr>
          <w:rFonts w:hint="eastAsia" w:cs="Times New Roman" w:asciiTheme="minorEastAsia" w:hAnsiTheme="minor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(4)技术指标参数响应偏离表（附件6）</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(8)专机配套耗材（试剂）明细表（附件10）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(11)近3年中标成交案例及同类项目案例（附件13）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(13)技术评审表（附件14）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(12)生产企业对代理公司投标授权书（进口产品需提供原产厂家对中国总代的中英文授权书复印件或同步翻译件。附件22）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w:t>
      </w:r>
      <w:r>
        <w:rPr>
          <w:rFonts w:hint="eastAsia" w:cs="Times New Roman" w:asciiTheme="minorEastAsia" w:hAnsiTheme="minorEastAsia"/>
          <w:kern w:val="0"/>
          <w:sz w:val="24"/>
          <w:szCs w:val="24"/>
          <w:lang w:val="en-US" w:eastAsia="zh-CN"/>
        </w:rPr>
        <w:t>13</w:t>
      </w:r>
      <w:r>
        <w:rPr>
          <w:rFonts w:hint="eastAsia" w:cs="Times New Roman" w:asciiTheme="minorEastAsia" w:hAnsiTheme="minorEastAsia"/>
          <w:kern w:val="0"/>
          <w:sz w:val="24"/>
          <w:szCs w:val="24"/>
        </w:rPr>
        <w:t>)投标人认为需要加以说明的其他内容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w:t>
      </w:r>
      <w:r>
        <w:rPr>
          <w:rFonts w:hint="eastAsia" w:cs="Times New Roman" w:asciiTheme="minorEastAsia" w:hAnsiTheme="minorEastAsia"/>
          <w:kern w:val="0"/>
          <w:sz w:val="24"/>
          <w:szCs w:val="24"/>
          <w:lang w:val="en-US" w:eastAsia="zh-CN"/>
        </w:rPr>
        <w:t>14</w:t>
      </w:r>
      <w:r>
        <w:rPr>
          <w:rFonts w:hint="eastAsia" w:cs="Times New Roman" w:asciiTheme="minorEastAsia" w:hAnsiTheme="minorEastAsia"/>
          <w:kern w:val="0"/>
          <w:sz w:val="24"/>
          <w:szCs w:val="24"/>
        </w:rPr>
        <w:t>)</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5"/>
      </w:tblGrid>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asciiTheme="minorEastAsia" w:hAnsiTheme="minorEastAsia"/>
                <w:szCs w:val="21"/>
              </w:rPr>
              <w:t xml:space="preserve"> </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highlight w:val="yellow"/>
              </w:rPr>
            </w:pPr>
            <w:r>
              <w:rPr>
                <w:rFonts w:hint="eastAsia" w:cs="宋体" w:asciiTheme="minorEastAsia" w:hAnsiTheme="minorEastAsia"/>
                <w:kern w:val="0"/>
                <w:szCs w:val="21"/>
                <w:lang w:val="en-US" w:eastAsia="zh-CN"/>
              </w:rPr>
              <w:t>8</w:t>
            </w:r>
            <w:r>
              <w:rPr>
                <w:rFonts w:hint="eastAsia" w:cs="宋体" w:asciiTheme="minorEastAsia" w:hAnsiTheme="minorEastAsia"/>
                <w:kern w:val="0"/>
                <w:szCs w:val="21"/>
              </w:rPr>
              <w:t>. 生产企业营业执照（进口产品需提供国内总代理营业执照）</w:t>
            </w:r>
          </w:p>
        </w:tc>
      </w:tr>
      <w:tr>
        <w:tblPrEx>
          <w:tblCellMar>
            <w:top w:w="0" w:type="dxa"/>
            <w:left w:w="108" w:type="dxa"/>
            <w:bottom w:w="0" w:type="dxa"/>
            <w:right w:w="108" w:type="dxa"/>
          </w:tblCellMar>
        </w:tblPrEx>
        <w:trPr>
          <w:trHeight w:val="68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lang w:val="en-US" w:eastAsia="zh-CN"/>
              </w:rPr>
              <w:t>9</w:t>
            </w:r>
            <w:r>
              <w:rPr>
                <w:rFonts w:hint="eastAsia" w:cs="宋体" w:asciiTheme="minorEastAsia" w:hAnsiTheme="minorEastAsia"/>
                <w:kern w:val="0"/>
                <w:szCs w:val="21"/>
              </w:rPr>
              <w:t>.</w:t>
            </w:r>
            <w:r>
              <w:rPr>
                <w:rFonts w:hint="eastAsia" w:asciiTheme="minorEastAsia" w:hAnsiTheme="minorEastAsia"/>
                <w:szCs w:val="21"/>
              </w:rPr>
              <w:t xml:space="preserve"> </w:t>
            </w:r>
            <w:r>
              <w:rPr>
                <w:rFonts w:hint="eastAsia" w:cs="宋体" w:asciiTheme="minorEastAsia" w:hAnsiTheme="minorEastAsia"/>
                <w:kern w:val="0"/>
                <w:szCs w:val="21"/>
              </w:rPr>
              <w:t>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lang w:val="en-US" w:eastAsia="zh-CN"/>
              </w:rPr>
              <w:t>10</w:t>
            </w:r>
            <w:r>
              <w:rPr>
                <w:rFonts w:hint="eastAsia" w:cs="宋体" w:asciiTheme="minorEastAsia" w:hAnsiTheme="minorEastAsia"/>
                <w:kern w:val="0"/>
                <w:szCs w:val="21"/>
              </w:rPr>
              <w:t>.保密承诺书及廉洁诚信承诺书</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rPr>
          <w:rFonts w:hint="eastAsia" w:ascii="黑体" w:hAnsi="黑体" w:eastAsia="黑体" w:cs="Times New Roman"/>
          <w:kern w:val="0"/>
          <w:sz w:val="32"/>
          <w:szCs w:val="32"/>
        </w:rPr>
      </w:pPr>
      <w:r>
        <w:rPr>
          <w:rFonts w:hint="eastAsia"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序号</w:t>
            </w:r>
          </w:p>
        </w:tc>
        <w:tc>
          <w:tcPr>
            <w:tcW w:w="852"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评审</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项目</w:t>
            </w:r>
          </w:p>
        </w:tc>
        <w:tc>
          <w:tcPr>
            <w:tcW w:w="7088" w:type="dxa"/>
            <w:gridSpan w:val="2"/>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评审内容及规则</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标准</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eastAsia="宋体" w:cs="Times New Roman" w:asciiTheme="minorEastAsia" w:hAnsiTheme="minorEastAsia"/>
                <w:b/>
                <w:bCs/>
                <w:kern w:val="0"/>
                <w:szCs w:val="21"/>
              </w:rPr>
            </w:pPr>
            <w:r>
              <w:rPr>
                <w:rFonts w:hint="eastAsia" w:eastAsia="宋体" w:cs="Times New Roman" w:asciiTheme="minorEastAsia" w:hAnsiTheme="minorEastAsia"/>
                <w:b/>
                <w:bCs/>
                <w:kern w:val="0"/>
                <w:szCs w:val="21"/>
              </w:rPr>
              <w:t>商务评审</w:t>
            </w:r>
          </w:p>
        </w:tc>
        <w:tc>
          <w:tcPr>
            <w:tcW w:w="708" w:type="dxa"/>
            <w:vAlign w:val="center"/>
          </w:tcPr>
          <w:p>
            <w:pPr>
              <w:spacing w:line="440" w:lineRule="exact"/>
              <w:jc w:val="center"/>
              <w:rPr>
                <w:rFonts w:eastAsia="宋体" w:cs="Times New Roman" w:asciiTheme="minorEastAsia" w:hAnsiTheme="minorEastAsia"/>
                <w:b/>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一</w:t>
            </w:r>
          </w:p>
        </w:tc>
        <w:tc>
          <w:tcPr>
            <w:tcW w:w="852"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价  格</w:t>
            </w:r>
          </w:p>
        </w:tc>
        <w:tc>
          <w:tcPr>
            <w:tcW w:w="7088" w:type="dxa"/>
            <w:gridSpan w:val="2"/>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满足招标文件要求且报价最低的为评审基准价</w:t>
            </w:r>
            <w:r>
              <w:rPr>
                <w:rFonts w:hint="eastAsia" w:cs="Times New Roman" w:asciiTheme="majorEastAsia" w:hAnsiTheme="majorEastAsia" w:eastAsiaTheme="majorEastAsia"/>
                <w:kern w:val="0"/>
                <w:szCs w:val="21"/>
              </w:rPr>
              <w:br w:type="textWrapping"/>
            </w:r>
            <w:r>
              <w:rPr>
                <w:rFonts w:hint="eastAsia" w:cs="Times New Roman" w:asciiTheme="majorEastAsia" w:hAnsiTheme="majorEastAsia" w:eastAsiaTheme="majorEastAsia"/>
                <w:kern w:val="0"/>
                <w:szCs w:val="21"/>
              </w:rPr>
              <w:t>价格得分=（评审基准价/报价）×标准分值</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二</w:t>
            </w:r>
          </w:p>
        </w:tc>
        <w:tc>
          <w:tcPr>
            <w:tcW w:w="852"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产品</w:t>
            </w:r>
          </w:p>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业绩</w:t>
            </w:r>
          </w:p>
        </w:tc>
        <w:tc>
          <w:tcPr>
            <w:tcW w:w="7088" w:type="dxa"/>
            <w:gridSpan w:val="2"/>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比较近三年（截止开标时间）所投产品在</w:t>
            </w:r>
            <w:r>
              <w:rPr>
                <w:rFonts w:hint="eastAsia" w:ascii="宋体" w:hAnsi="宋体" w:eastAsia="宋体" w:cs="Times New Roman"/>
                <w:b/>
                <w:bCs/>
                <w:kern w:val="0"/>
                <w:szCs w:val="21"/>
              </w:rPr>
              <w:t>三甲医院或高等科研院所</w:t>
            </w:r>
            <w:r>
              <w:rPr>
                <w:rFonts w:hint="eastAsia" w:cs="Times New Roman" w:asciiTheme="majorEastAsia" w:hAnsiTheme="majorEastAsia" w:eastAsiaTheme="majorEastAsia"/>
                <w:kern w:val="0"/>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Cs w:val="21"/>
              </w:rPr>
              <w:br w:type="textWrapping"/>
            </w:r>
            <w:r>
              <w:rPr>
                <w:rFonts w:hint="eastAsia" w:cs="Times New Roman" w:asciiTheme="majorEastAsia" w:hAnsiTheme="majorEastAsia" w:eastAsiaTheme="majorEastAsia"/>
                <w:kern w:val="0"/>
                <w:szCs w:val="21"/>
              </w:rPr>
              <w:t>业绩得分=（所投产品业绩/基准业绩）×标准分值</w:t>
            </w:r>
            <w:r>
              <w:rPr>
                <w:rFonts w:hint="eastAsia" w:cs="Times New Roman" w:asciiTheme="majorEastAsia" w:hAnsiTheme="majorEastAsia" w:eastAsiaTheme="majorEastAsia"/>
                <w:kern w:val="0"/>
                <w:szCs w:val="21"/>
              </w:rPr>
              <w:br w:type="textWrapping"/>
            </w:r>
            <w:r>
              <w:rPr>
                <w:rFonts w:hint="eastAsia" w:cs="Times New Roman" w:asciiTheme="majorEastAsia" w:hAnsiTheme="majorEastAsia" w:eastAsiaTheme="majorEastAsia"/>
                <w:kern w:val="0"/>
                <w:szCs w:val="21"/>
              </w:rPr>
              <w:t>基准业绩=近三年（截止开标时间）所投产品有效合同累计销售最高数量（以有效合同份数计算）</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三</w:t>
            </w:r>
          </w:p>
        </w:tc>
        <w:tc>
          <w:tcPr>
            <w:tcW w:w="852" w:type="dxa"/>
            <w:vMerge w:val="restart"/>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企业</w:t>
            </w:r>
          </w:p>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规模</w:t>
            </w:r>
          </w:p>
        </w:tc>
        <w:tc>
          <w:tcPr>
            <w:tcW w:w="7088" w:type="dxa"/>
            <w:gridSpan w:val="2"/>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1.根据报价方近三年平均资产总额进行评分，第一名得1分，依次递减0.2分。（以第三方会计师事务所出具的近3年的财务审计报告中显示的数据为准）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852" w:type="dxa"/>
            <w:vMerge w:val="continue"/>
            <w:vAlign w:val="center"/>
          </w:tcPr>
          <w:p>
            <w:pPr>
              <w:spacing w:line="440" w:lineRule="exact"/>
              <w:jc w:val="center"/>
              <w:rPr>
                <w:rFonts w:eastAsia="宋体" w:cs="Times New Roman" w:asciiTheme="minorEastAsia" w:hAnsiTheme="minorEastAsia"/>
                <w:kern w:val="0"/>
                <w:szCs w:val="21"/>
              </w:rPr>
            </w:pPr>
          </w:p>
        </w:tc>
        <w:tc>
          <w:tcPr>
            <w:tcW w:w="7088" w:type="dxa"/>
            <w:gridSpan w:val="2"/>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2.根据报价方近三年缴纳社保</w:t>
            </w:r>
            <w:r>
              <w:rPr>
                <w:rFonts w:hint="eastAsia" w:cs="Times New Roman" w:asciiTheme="majorEastAsia" w:hAnsiTheme="majorEastAsia" w:eastAsiaTheme="majorEastAsia"/>
                <w:b/>
                <w:kern w:val="0"/>
                <w:szCs w:val="21"/>
                <w:u w:val="single"/>
              </w:rPr>
              <w:t>总金额</w:t>
            </w:r>
            <w:r>
              <w:rPr>
                <w:rFonts w:hint="eastAsia" w:cs="Times New Roman" w:asciiTheme="majorEastAsia" w:hAnsiTheme="majorEastAsia" w:eastAsiaTheme="majorEastAsia"/>
                <w:kern w:val="0"/>
                <w:szCs w:val="21"/>
              </w:rPr>
              <w:t>由大至小排名，第一名得1分，依次递减0.2分。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四</w:t>
            </w:r>
          </w:p>
        </w:tc>
        <w:tc>
          <w:tcPr>
            <w:tcW w:w="852" w:type="dxa"/>
            <w:vMerge w:val="restart"/>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信  誉</w:t>
            </w:r>
          </w:p>
        </w:tc>
        <w:tc>
          <w:tcPr>
            <w:tcW w:w="7088" w:type="dxa"/>
            <w:gridSpan w:val="2"/>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1.报价方近两年连续获得税务部门颁发的企业纳税信用</w:t>
            </w:r>
            <w:r>
              <w:rPr>
                <w:rFonts w:hint="eastAsia" w:cs="Times New Roman" w:asciiTheme="majorEastAsia" w:hAnsiTheme="majorEastAsia" w:eastAsiaTheme="majorEastAsia"/>
                <w:b/>
                <w:kern w:val="0"/>
                <w:szCs w:val="21"/>
                <w:u w:val="single"/>
              </w:rPr>
              <w:t>A级</w:t>
            </w:r>
            <w:r>
              <w:rPr>
                <w:rFonts w:hint="eastAsia" w:cs="Times New Roman" w:asciiTheme="majorEastAsia" w:hAnsiTheme="majorEastAsia" w:eastAsiaTheme="majorEastAsia"/>
                <w:kern w:val="0"/>
                <w:szCs w:val="21"/>
              </w:rPr>
              <w:t>评价证书的得0.5分，其他得0分。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852" w:type="dxa"/>
            <w:vMerge w:val="continue"/>
            <w:vAlign w:val="center"/>
          </w:tcPr>
          <w:p>
            <w:pPr>
              <w:spacing w:line="440" w:lineRule="exact"/>
              <w:jc w:val="center"/>
              <w:rPr>
                <w:rFonts w:eastAsia="宋体" w:cs="Times New Roman" w:asciiTheme="minorEastAsia" w:hAnsiTheme="minorEastAsia"/>
                <w:kern w:val="0"/>
                <w:szCs w:val="21"/>
              </w:rPr>
            </w:pPr>
          </w:p>
        </w:tc>
        <w:tc>
          <w:tcPr>
            <w:tcW w:w="7088" w:type="dxa"/>
            <w:gridSpan w:val="2"/>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2.报价方近一年获得银行颁发的资信（信用）</w:t>
            </w:r>
            <w:r>
              <w:rPr>
                <w:rFonts w:hint="eastAsia" w:cs="Times New Roman" w:asciiTheme="majorEastAsia" w:hAnsiTheme="majorEastAsia" w:eastAsiaTheme="majorEastAsia"/>
                <w:b/>
                <w:kern w:val="0"/>
                <w:szCs w:val="21"/>
                <w:u w:val="single"/>
              </w:rPr>
              <w:t>等级</w:t>
            </w:r>
            <w:r>
              <w:rPr>
                <w:rFonts w:hint="eastAsia" w:cs="Times New Roman" w:asciiTheme="majorEastAsia" w:hAnsiTheme="majorEastAsia" w:eastAsiaTheme="majorEastAsia"/>
                <w:kern w:val="0"/>
                <w:szCs w:val="21"/>
              </w:rPr>
              <w:t>证明，级别最高的得0.5分，其他得0分。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五</w:t>
            </w:r>
          </w:p>
        </w:tc>
        <w:tc>
          <w:tcPr>
            <w:tcW w:w="852"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财务</w:t>
            </w:r>
          </w:p>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状况</w:t>
            </w:r>
          </w:p>
        </w:tc>
        <w:tc>
          <w:tcPr>
            <w:tcW w:w="7088" w:type="dxa"/>
            <w:gridSpan w:val="2"/>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六</w:t>
            </w:r>
          </w:p>
        </w:tc>
        <w:tc>
          <w:tcPr>
            <w:tcW w:w="852"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报价方</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性质</w:t>
            </w:r>
          </w:p>
        </w:tc>
        <w:tc>
          <w:tcPr>
            <w:tcW w:w="7088" w:type="dxa"/>
            <w:gridSpan w:val="2"/>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报价方是</w:t>
            </w:r>
            <w:r>
              <w:rPr>
                <w:rFonts w:hint="eastAsia" w:cs="Times New Roman" w:asciiTheme="majorEastAsia" w:hAnsiTheme="majorEastAsia" w:eastAsiaTheme="majorEastAsia"/>
                <w:b/>
                <w:kern w:val="0"/>
                <w:szCs w:val="21"/>
                <w:u w:val="single"/>
              </w:rPr>
              <w:t>生产企业或进口产品全国（大区）总代理</w:t>
            </w:r>
            <w:r>
              <w:rPr>
                <w:rFonts w:hint="eastAsia" w:cs="Times New Roman" w:asciiTheme="majorEastAsia" w:hAnsiTheme="majorEastAsia" w:eastAsiaTheme="majorEastAsia"/>
                <w:kern w:val="0"/>
                <w:szCs w:val="21"/>
              </w:rPr>
              <w:t>的得标准分值，不是的得0分。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Cs w:val="21"/>
              </w:rPr>
            </w:pPr>
            <w:r>
              <w:rPr>
                <w:rFonts w:hint="eastAsia" w:cs="Times New Roman" w:asciiTheme="majorEastAsia" w:hAnsiTheme="majorEastAsia" w:eastAsiaTheme="majorEastAsia"/>
                <w:b/>
                <w:bCs/>
                <w:kern w:val="0"/>
                <w:szCs w:val="21"/>
              </w:rPr>
              <w:t>技术评审</w:t>
            </w:r>
          </w:p>
        </w:tc>
        <w:tc>
          <w:tcPr>
            <w:tcW w:w="708" w:type="dxa"/>
            <w:vAlign w:val="center"/>
          </w:tcPr>
          <w:p>
            <w:pPr>
              <w:spacing w:line="440" w:lineRule="exact"/>
              <w:jc w:val="center"/>
              <w:rPr>
                <w:rFonts w:eastAsia="宋体" w:cs="Times New Roman" w:asciiTheme="minorEastAsia" w:hAnsiTheme="minorEastAsia"/>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一</w:t>
            </w:r>
          </w:p>
        </w:tc>
        <w:tc>
          <w:tcPr>
            <w:tcW w:w="994" w:type="dxa"/>
            <w:gridSpan w:val="2"/>
            <w:vMerge w:val="restart"/>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技术</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力量</w:t>
            </w:r>
          </w:p>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（7分）</w:t>
            </w:r>
          </w:p>
        </w:tc>
        <w:tc>
          <w:tcPr>
            <w:tcW w:w="6946" w:type="dxa"/>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1.提供所投产品技术专利证书（不包括外观专利）的1项得0.1分，最多得标准分值。</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2.所投产品具有CE认证的得标准分，没有得0分。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3.所投产品具有FDA认证的得标准分，没有得0分。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6.所投产品入围最近年度“中国医学装备协会发布优秀国产医疗设备产品目录”得标准分值，其他得0分。（提供证明材料）</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7.</w:t>
            </w:r>
            <w:r>
              <w:rPr>
                <w:rFonts w:cs="Times New Roman" w:asciiTheme="majorEastAsia" w:hAnsiTheme="majorEastAsia" w:eastAsiaTheme="majorEastAsia"/>
                <w:kern w:val="0"/>
                <w:szCs w:val="21"/>
              </w:rPr>
              <w:t xml:space="preserve"> 所投产品技术优势特色：最优得标准分，依次递减</w:t>
            </w:r>
            <w:r>
              <w:rPr>
                <w:rFonts w:hint="eastAsia" w:cs="Times New Roman" w:asciiTheme="majorEastAsia" w:hAnsiTheme="majorEastAsia" w:eastAsiaTheme="majorEastAsia"/>
                <w:kern w:val="0"/>
                <w:szCs w:val="21"/>
              </w:rPr>
              <w:t>2分，最低得0分。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二</w:t>
            </w:r>
          </w:p>
        </w:tc>
        <w:tc>
          <w:tcPr>
            <w:tcW w:w="994" w:type="dxa"/>
            <w:gridSpan w:val="2"/>
            <w:vMerge w:val="restart"/>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产品技术性能指标参数满足偏离情况（45分）</w:t>
            </w:r>
          </w:p>
        </w:tc>
        <w:tc>
          <w:tcPr>
            <w:tcW w:w="6946" w:type="dxa"/>
            <w:tcBorders>
              <w:bottom w:val="single" w:color="auto" w:sz="4" w:space="0"/>
            </w:tcBorders>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1.可以量化排名的</w:t>
            </w:r>
            <w:r>
              <w:rPr>
                <w:rFonts w:hint="eastAsia" w:ascii="宋体" w:hAnsi="宋体" w:eastAsia="宋体" w:cs="宋体"/>
                <w:kern w:val="0"/>
                <w:szCs w:val="21"/>
              </w:rPr>
              <w:t>★</w:t>
            </w:r>
            <w:r>
              <w:rPr>
                <w:rFonts w:hint="eastAsia" w:cs="Times New Roman" w:asciiTheme="majorEastAsia" w:hAnsiTheme="majorEastAsia" w:eastAsiaTheme="majorEastAsia"/>
                <w:kern w:val="0"/>
                <w:szCs w:val="21"/>
              </w:rPr>
              <w:t>号、</w:t>
            </w:r>
            <w:r>
              <w:rPr>
                <w:rFonts w:hint="eastAsia" w:cs="Times New Roman" w:asciiTheme="majorEastAsia" w:hAnsiTheme="majorEastAsia" w:eastAsiaTheme="majorEastAsia"/>
                <w:kern w:val="0"/>
                <w:szCs w:val="21"/>
                <w:lang w:val="zh-CN"/>
              </w:rPr>
              <w:t>▲</w:t>
            </w:r>
            <w:r>
              <w:rPr>
                <w:rFonts w:hint="eastAsia" w:cs="Times New Roman" w:asciiTheme="majorEastAsia" w:hAnsiTheme="majorEastAsia" w:eastAsiaTheme="majorEastAsia"/>
                <w:kern w:val="0"/>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spacing w:line="440" w:lineRule="exact"/>
              <w:jc w:val="center"/>
              <w:rPr>
                <w:rFonts w:eastAsia="宋体" w:cs="Times New Roman" w:asciiTheme="minorEastAsia" w:hAnsiTheme="minorEastAsia"/>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2.可以量化排名的</w:t>
            </w:r>
            <w:r>
              <w:rPr>
                <w:rFonts w:hint="eastAsia" w:cs="Times New Roman" w:asciiTheme="majorEastAsia" w:hAnsiTheme="majorEastAsia" w:eastAsiaTheme="majorEastAsia"/>
                <w:kern w:val="0"/>
                <w:szCs w:val="21"/>
                <w:lang w:val="zh-CN"/>
              </w:rPr>
              <w:t>▲</w:t>
            </w:r>
            <w:r>
              <w:rPr>
                <w:rFonts w:hint="eastAsia" w:cs="Times New Roman" w:asciiTheme="majorEastAsia" w:hAnsiTheme="majorEastAsia" w:eastAsiaTheme="majorEastAsia"/>
                <w:kern w:val="0"/>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 xml:space="preserve">3. </w:t>
            </w:r>
            <w:r>
              <w:rPr>
                <w:rFonts w:hint="eastAsia" w:cs="Times New Roman" w:asciiTheme="majorEastAsia" w:hAnsiTheme="majorEastAsia" w:eastAsiaTheme="majorEastAsia"/>
                <w:kern w:val="0"/>
                <w:szCs w:val="21"/>
                <w:lang w:val="zh-CN"/>
              </w:rPr>
              <w:t>▲</w:t>
            </w:r>
            <w:r>
              <w:rPr>
                <w:rFonts w:hint="eastAsia" w:cs="Times New Roman" w:asciiTheme="majorEastAsia" w:hAnsiTheme="majorEastAsia" w:eastAsiaTheme="majorEastAsia"/>
                <w:kern w:val="0"/>
                <w:szCs w:val="21"/>
              </w:rPr>
              <w:t>号指标和一般指标中不便量化排名的，满足要求的得标准分值，不满足的得0分。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4.产品配置不齐全或性能用途与招标要求不符，“产品技术性能指标参数满足偏离情况”总得分为0分。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noWrap/>
          </w:tcPr>
          <w:p>
            <w:pPr>
              <w:spacing w:line="440" w:lineRule="exact"/>
              <w:rPr>
                <w:rFonts w:cs="Times New Roman" w:asciiTheme="majorEastAsia" w:hAnsiTheme="majorEastAsia" w:eastAsiaTheme="majorEastAsia"/>
                <w:kern w:val="0"/>
                <w:szCs w:val="21"/>
              </w:rPr>
            </w:pPr>
            <w:r>
              <w:rPr>
                <w:rFonts w:hint="eastAsia" w:ascii="宋体" w:hAnsi="宋体" w:eastAsia="宋体" w:cs="宋体"/>
                <w:kern w:val="0"/>
                <w:szCs w:val="21"/>
              </w:rPr>
              <w:t>★参数1：配置4倍，10倍，20倍，40倍同等亮度物镜，不管用户所选何种放大倍率，始终保持亮度恒定；</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★参数2：调焦系统：3档同轴粗/微调焦，调焦驱动钮高、低位可调。具有载物台限位装置，能有效防止压碎标本；</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Cs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★参数3：透射光照明：12V100W卤素灯，有日光平衡和减光滤光片；</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Cs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▲参数4：载物台：坚固耐刮、耐腐蚀；</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▲参数5：摇摆式聚光镜：数值孔径N.A.0.9/1.25，孔径光栏具有彩色标记，带有物镜倍数标注</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参数6：主机：全金属，T型镜座设计，稳定性好，具有热补偿调焦系统，有效增强机械性及热稳定性；</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参数7：单手可操作玻片夹，方便另一只手同时执笔记录，提高了工作效率。</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参数8：物镜转换器：高齐焦性、高同轴性。</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参数9：双目观察筒，瞳距调节55-75mm；</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noWrap/>
          </w:tcPr>
          <w:p>
            <w:pPr>
              <w:spacing w:line="440" w:lineRule="exact"/>
              <w:rPr>
                <w:rFonts w:cs="Times New Roman" w:asciiTheme="majorEastAsia" w:hAnsiTheme="majorEastAsia" w:eastAsiaTheme="majorEastAsia"/>
                <w:kern w:val="0"/>
                <w:szCs w:val="21"/>
              </w:rPr>
            </w:pPr>
            <w:r>
              <w:rPr>
                <w:rFonts w:hint="eastAsia" w:ascii="宋体" w:hAnsi="宋体" w:eastAsia="宋体" w:cs="宋体"/>
                <w:kern w:val="0"/>
                <w:szCs w:val="21"/>
              </w:rPr>
              <w:t>参数10：光源：卤素灯或LED光源（照明装置：12V100W卤素灯柯勒照明），预对中，1个聚中镜，1个吸热滤片；</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 w:val="20"/>
                <w:szCs w:val="21"/>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noWrap/>
          </w:tcPr>
          <w:p>
            <w:pPr>
              <w:spacing w:line="440" w:lineRule="exact"/>
              <w:rPr>
                <w:rFonts w:cs="Times New Roman" w:asciiTheme="majorEastAsia" w:hAnsiTheme="majorEastAsia" w:eastAsiaTheme="majorEastAsia"/>
                <w:kern w:val="0"/>
                <w:szCs w:val="21"/>
              </w:rPr>
            </w:pPr>
            <w:r>
              <w:rPr>
                <w:rFonts w:hint="eastAsia" w:ascii="宋体" w:hAnsi="宋体" w:eastAsia="宋体" w:cs="宋体"/>
                <w:kern w:val="0"/>
                <w:szCs w:val="21"/>
              </w:rPr>
              <w:t>参数11：滤色片：光平衡滤色片, 中灰滤色镜；</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 w:val="20"/>
                <w:szCs w:val="21"/>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noWrap/>
          </w:tcPr>
          <w:p>
            <w:pPr>
              <w:spacing w:line="440" w:lineRule="exact"/>
              <w:rPr>
                <w:rFonts w:ascii="宋体" w:hAnsi="宋体" w:eastAsia="宋体" w:cs="宋体"/>
                <w:kern w:val="0"/>
                <w:szCs w:val="21"/>
              </w:rPr>
            </w:pPr>
            <w:r>
              <w:rPr>
                <w:rFonts w:hint="eastAsia" w:ascii="宋体" w:hAnsi="宋体" w:eastAsia="宋体" w:cs="宋体"/>
                <w:kern w:val="0"/>
                <w:szCs w:val="21"/>
              </w:rPr>
              <w:t xml:space="preserve">参数12：配高级平场物镜： 5×((NA=0.12) ，10×(NA=0.25) ，20×(NA=0.40) </w:t>
            </w:r>
          </w:p>
          <w:p>
            <w:pPr>
              <w:spacing w:line="440" w:lineRule="exact"/>
              <w:rPr>
                <w:rFonts w:cs="Times New Roman" w:asciiTheme="majorEastAsia" w:hAnsiTheme="majorEastAsia" w:eastAsiaTheme="majorEastAsia"/>
                <w:kern w:val="0"/>
                <w:szCs w:val="21"/>
              </w:rPr>
            </w:pPr>
            <w:r>
              <w:rPr>
                <w:rFonts w:hint="eastAsia" w:ascii="宋体" w:hAnsi="宋体" w:eastAsia="宋体" w:cs="宋体"/>
                <w:kern w:val="0"/>
                <w:szCs w:val="21"/>
              </w:rPr>
              <w:t xml:space="preserve">     40×(NA=0.65) ，100×(NA=1.25) </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 w:val="20"/>
                <w:szCs w:val="21"/>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noWrap/>
          </w:tcPr>
          <w:p>
            <w:pPr>
              <w:spacing w:line="440" w:lineRule="exact"/>
              <w:rPr>
                <w:rFonts w:cs="宋体" w:asciiTheme="majorEastAsia" w:hAnsiTheme="majorEastAsia" w:eastAsiaTheme="majorEastAsia"/>
                <w:kern w:val="0"/>
                <w:szCs w:val="21"/>
              </w:rPr>
            </w:pPr>
            <w:r>
              <w:rPr>
                <w:rFonts w:hint="eastAsia" w:ascii="宋体" w:hAnsi="宋体" w:eastAsia="宋体" w:cs="宋体"/>
                <w:kern w:val="0"/>
                <w:szCs w:val="21"/>
              </w:rPr>
              <w:t>参数13：5人共览系统，可升级五7人或10人以上。</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 w:val="20"/>
                <w:szCs w:val="21"/>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三</w:t>
            </w:r>
          </w:p>
        </w:tc>
        <w:tc>
          <w:tcPr>
            <w:tcW w:w="994" w:type="dxa"/>
            <w:gridSpan w:val="2"/>
            <w:vMerge w:val="restart"/>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售后</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服务</w:t>
            </w:r>
          </w:p>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（8分）</w:t>
            </w:r>
          </w:p>
        </w:tc>
        <w:tc>
          <w:tcPr>
            <w:tcW w:w="6946" w:type="dxa"/>
          </w:tcPr>
          <w:p>
            <w:pPr>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tcPr>
          <w:p>
            <w:pPr>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零配件支持：提供零配件全国统一报价，更换配件价格不超过统一报价的70%。在满足招标文件要求的基础上，根据</w:t>
            </w:r>
            <w:r>
              <w:rPr>
                <w:rFonts w:hint="eastAsia" w:eastAsia="宋体" w:cs="Times New Roman" w:asciiTheme="minorEastAsia" w:hAnsiTheme="minorEastAsia"/>
                <w:b/>
                <w:kern w:val="0"/>
                <w:szCs w:val="21"/>
                <w:u w:val="single"/>
              </w:rPr>
              <w:t>主要零配件价格</w:t>
            </w:r>
            <w:r>
              <w:rPr>
                <w:rFonts w:hint="eastAsia" w:eastAsia="宋体" w:cs="Times New Roman" w:asciiTheme="minorEastAsia" w:hAnsiTheme="minorEastAsia"/>
                <w:kern w:val="0"/>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tcPr>
          <w:p>
            <w:pPr>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tcPr>
          <w:p>
            <w:pPr>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tcBorders>
              <w:bottom w:val="single" w:color="auto" w:sz="4" w:space="0"/>
            </w:tcBorders>
          </w:tcPr>
          <w:p>
            <w:pPr>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tcBorders>
              <w:bottom w:val="single" w:color="auto" w:sz="4" w:space="0"/>
            </w:tcBorders>
          </w:tcPr>
          <w:p>
            <w:pPr>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技术支持和服务网点：</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435540981"/>
      <w:bookmarkStart w:id="15" w:name="_Toc390713969"/>
      <w:bookmarkStart w:id="16" w:name="_Toc285612603"/>
      <w:bookmarkStart w:id="17" w:name="_Toc37172690"/>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签订地点：重庆市</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4"/>
        <w:gridCol w:w="2888"/>
        <w:gridCol w:w="2563"/>
        <w:gridCol w:w="1996"/>
        <w:gridCol w:w="1526"/>
        <w:gridCol w:w="822"/>
        <w:gridCol w:w="1761"/>
        <w:gridCol w:w="24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285612604"/>
      <w:bookmarkStart w:id="19" w:name="_Toc390713970"/>
      <w:bookmarkStart w:id="20" w:name="_Toc240432233"/>
      <w:bookmarkStart w:id="21" w:name="_Toc37172691"/>
      <w:bookmarkStart w:id="22" w:name="_Toc435540982"/>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附件3</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2"/>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2"/>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2"/>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2"/>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2"/>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2"/>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2"/>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2"/>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_x0000_s1026" o:spid="_x0000_s1026" o:spt="202" type="#_x0000_t202" style="position:absolute;left:0pt;margin-left:226.9pt;margin-top:10.35pt;height:103.9pt;width:209.1pt;z-index:251672576;v-text-anchor:middle;mso-width-relative:page;mso-height-relative:page;"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yra3J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cq2tyToCAABiBAAADgAAAAAAAAABACAAAAAmAQAAZHJz&#10;L2Uyb0RvYy54bWxQSwUGAAAAAAYABgBZAQAA0g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_x0000_s1029" o:spid="_x0000_s1029" o:spt="202" type="#_x0000_t202" style="position:absolute;left:0pt;margin-left:2.1pt;margin-top:10.35pt;height:103.9pt;width:206.6pt;z-index:251671552;v-text-anchor:middle;mso-width-relative:page;mso-height-relative:page;"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gRBMNUAAAAIAQAADwAAAAAAAAABACAAAAAiAAAAZHJzL2Rvd25y&#10;ZXYueG1sUEsBAhQAFAAAAAgAh07iQPDkAvA6AgAAYgQAAA4AAAAAAAAAAQAgAAAAJAEAAGRycy9l&#10;Mm9Eb2MueG1sUEsFBgAAAAAGAAYAWQEAANA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_x0000_s1028" o:spid="_x0000_s1028" o:spt="202" type="#_x0000_t202" style="position:absolute;left:0pt;margin-left:228.25pt;margin-top:14.25pt;height:105.95pt;width:210.95pt;z-index:251675648;v-text-anchor:middle;mso-width-relative:page;mso-height-relative:page;"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_x0000_s1027" o:spid="_x0000_s1027" o:spt="202" type="#_x0000_t202" style="position:absolute;left:0pt;margin-left:1.4pt;margin-top:15.6pt;height:104.6pt;width:211.6pt;z-index:251674624;v-text-anchor:middle;mso-width-relative:page;mso-height-relative:page;"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1、授权书的格式不限，但必须具有授权单位与授权人的公章/签章，授权销售区域，授权期限（起止日期）等主要内容。</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2、进口产品需提供原厂对中国总代的中英文授权，并提供中国总代至各级销售授权书。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17</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57</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F66DCB"/>
    <w:multiLevelType w:val="singleLevel"/>
    <w:tmpl w:val="C3F66DCB"/>
    <w:lvl w:ilvl="0" w:tentative="0">
      <w:start w:val="1"/>
      <w:numFmt w:val="chineseCounting"/>
      <w:suff w:val="nothing"/>
      <w:lvlText w:val="%1、"/>
      <w:lvlJc w:val="left"/>
      <w:rPr>
        <w:rFonts w:hint="eastAsia"/>
      </w:rPr>
    </w:lvl>
  </w:abstractNum>
  <w:abstractNum w:abstractNumId="1">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2C2E"/>
    <w:rsid w:val="00002FA2"/>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32D2"/>
    <w:rsid w:val="000F6B44"/>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53F6"/>
    <w:rsid w:val="00230E9D"/>
    <w:rsid w:val="00235E78"/>
    <w:rsid w:val="002367B0"/>
    <w:rsid w:val="002400C7"/>
    <w:rsid w:val="00241372"/>
    <w:rsid w:val="00244F73"/>
    <w:rsid w:val="0025364F"/>
    <w:rsid w:val="00254550"/>
    <w:rsid w:val="00255ABB"/>
    <w:rsid w:val="0025704A"/>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E736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085B349E"/>
    <w:rsid w:val="09E20C6C"/>
    <w:rsid w:val="2FD43BE6"/>
    <w:rsid w:val="3259156B"/>
    <w:rsid w:val="3F8954F4"/>
    <w:rsid w:val="4FF30770"/>
    <w:rsid w:val="576D73E2"/>
    <w:rsid w:val="631B2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qFormat/>
    <w:uiPriority w:val="39"/>
    <w:pPr>
      <w:ind w:left="420" w:leftChars="200"/>
    </w:p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E67327-83E0-4B5B-934B-2388B3B792D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4994</Words>
  <Characters>28469</Characters>
  <Lines>237</Lines>
  <Paragraphs>66</Paragraphs>
  <TotalTime>11</TotalTime>
  <ScaleCrop>false</ScaleCrop>
  <LinksUpToDate>false</LinksUpToDate>
  <CharactersWithSpaces>33397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Administrator</cp:lastModifiedBy>
  <cp:lastPrinted>2020-06-09T08:36:00Z</cp:lastPrinted>
  <dcterms:modified xsi:type="dcterms:W3CDTF">2020-09-08T03:54:41Z</dcterms:modified>
  <cp:revision>223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