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eastAsia="zh-CN"/>
        </w:rPr>
        <w:t xml:space="preserve">帮扶设备I </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2020-JL13(03)-W30041</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十一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2"/>
          <w:rFonts w:hint="eastAsia" w:ascii="黑体" w:hAnsi="黑体" w:eastAsia="黑体"/>
          <w:sz w:val="32"/>
        </w:rPr>
        <w:t>第一部分</w:t>
      </w:r>
      <w:r>
        <w:rPr>
          <w:rStyle w:val="22"/>
          <w:rFonts w:ascii="黑体" w:hAnsi="黑体" w:eastAsia="黑体"/>
          <w:sz w:val="32"/>
        </w:rPr>
        <w:t xml:space="preserve">  </w:t>
      </w:r>
      <w:r>
        <w:rPr>
          <w:rStyle w:val="22"/>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2"/>
          <w:rFonts w:hint="eastAsia" w:ascii="黑体" w:hAnsi="黑体" w:eastAsia="黑体"/>
          <w:sz w:val="32"/>
          <w:lang w:val="zh-CN"/>
        </w:rPr>
        <w:t>第二部分</w:t>
      </w:r>
      <w:r>
        <w:rPr>
          <w:rStyle w:val="22"/>
          <w:rFonts w:ascii="黑体" w:hAnsi="黑体" w:eastAsia="黑体"/>
          <w:sz w:val="32"/>
          <w:lang w:val="zh-CN"/>
        </w:rPr>
        <w:t xml:space="preserve">  </w:t>
      </w:r>
      <w:r>
        <w:rPr>
          <w:rStyle w:val="22"/>
          <w:rFonts w:hint="eastAsia" w:ascii="黑体" w:hAnsi="黑体" w:eastAsia="黑体"/>
          <w:sz w:val="32"/>
          <w:lang w:val="zh-CN"/>
        </w:rPr>
        <w:t>采购项目技</w:t>
      </w:r>
      <w:r>
        <w:rPr>
          <w:rStyle w:val="22"/>
          <w:rFonts w:hint="eastAsia" w:ascii="黑体" w:hAnsi="黑体" w:eastAsia="黑体" w:cs="宋体"/>
          <w:sz w:val="32"/>
          <w:lang w:val="zh-CN"/>
        </w:rPr>
        <w:t>术</w:t>
      </w:r>
      <w:r>
        <w:rPr>
          <w:rStyle w:val="22"/>
          <w:rFonts w:hint="eastAsia" w:ascii="黑体" w:hAnsi="黑体" w:eastAsia="黑体" w:cs="Dotum"/>
          <w:sz w:val="32"/>
          <w:lang w:val="zh-CN"/>
        </w:rPr>
        <w:t>和商</w:t>
      </w:r>
      <w:r>
        <w:rPr>
          <w:rStyle w:val="22"/>
          <w:rFonts w:hint="eastAsia" w:ascii="黑体" w:hAnsi="黑体" w:eastAsia="黑体" w:cs="宋体"/>
          <w:sz w:val="32"/>
          <w:lang w:val="zh-CN"/>
        </w:rPr>
        <w:t>务</w:t>
      </w:r>
      <w:r>
        <w:rPr>
          <w:rStyle w:val="22"/>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2"/>
          <w:rFonts w:hint="eastAsia" w:ascii="黑体" w:hAnsi="黑体" w:eastAsia="黑体"/>
          <w:sz w:val="32"/>
        </w:rPr>
        <w:t>第三部分</w:t>
      </w:r>
      <w:r>
        <w:rPr>
          <w:rStyle w:val="22"/>
          <w:rFonts w:ascii="黑体" w:hAnsi="黑体" w:eastAsia="黑体"/>
          <w:sz w:val="32"/>
        </w:rPr>
        <w:t xml:space="preserve">  </w:t>
      </w:r>
      <w:r>
        <w:rPr>
          <w:rStyle w:val="22"/>
          <w:rFonts w:hint="eastAsia" w:ascii="黑体" w:hAnsi="黑体" w:eastAsia="黑体"/>
          <w:sz w:val="32"/>
          <w:lang w:val="zh-CN"/>
        </w:rPr>
        <w:t>报价方</w:t>
      </w:r>
      <w:r>
        <w:rPr>
          <w:rStyle w:val="22"/>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2"/>
          <w:rFonts w:hint="eastAsia" w:ascii="黑体" w:hAnsi="黑体" w:eastAsia="黑体"/>
          <w:bCs/>
          <w:sz w:val="32"/>
        </w:rPr>
        <w:t>第四部分</w:t>
      </w:r>
      <w:r>
        <w:rPr>
          <w:rStyle w:val="22"/>
          <w:rFonts w:ascii="黑体" w:hAnsi="黑体" w:eastAsia="黑体"/>
          <w:bCs/>
          <w:sz w:val="32"/>
        </w:rPr>
        <w:t xml:space="preserve">  </w:t>
      </w:r>
      <w:r>
        <w:rPr>
          <w:rStyle w:val="22"/>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2"/>
          <w:rFonts w:hint="eastAsia" w:ascii="黑体" w:hAnsi="黑体" w:eastAsia="黑体"/>
          <w:sz w:val="32"/>
        </w:rPr>
        <w:t>第五部分</w:t>
      </w:r>
      <w:r>
        <w:rPr>
          <w:rStyle w:val="22"/>
          <w:rFonts w:ascii="黑体" w:hAnsi="黑体" w:eastAsia="黑体"/>
          <w:sz w:val="32"/>
        </w:rPr>
        <w:t xml:space="preserve">  </w:t>
      </w:r>
      <w:r>
        <w:rPr>
          <w:rStyle w:val="22"/>
          <w:rFonts w:hint="eastAsia" w:ascii="黑体" w:hAnsi="黑体" w:eastAsia="黑体"/>
          <w:sz w:val="32"/>
        </w:rPr>
        <w:t>附件</w:t>
      </w:r>
      <w:r>
        <w:rPr>
          <w:rStyle w:val="22"/>
          <w:rFonts w:ascii="黑体" w:hAnsi="黑体" w:eastAsia="黑体"/>
          <w:sz w:val="32"/>
        </w:rPr>
        <w:t>/</w:t>
      </w:r>
      <w:r>
        <w:rPr>
          <w:rStyle w:val="22"/>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bookmarkStart w:id="4" w:name="_Toc37780284"/>
      <w:bookmarkStart w:id="5" w:name="_Toc285612594"/>
      <w:bookmarkStart w:id="6" w:name="_Toc435540979"/>
      <w:bookmarkStart w:id="7" w:name="_Toc390713967"/>
      <w:r>
        <w:rPr>
          <w:rFonts w:hint="eastAsia" w:ascii="Tahoma" w:hAnsi="Tahoma" w:cs="Tahoma"/>
          <w:b/>
          <w:bCs/>
          <w:kern w:val="0"/>
          <w:sz w:val="28"/>
          <w:szCs w:val="28"/>
        </w:rPr>
        <w:t>关于</w:t>
      </w:r>
      <w:r>
        <w:rPr>
          <w:rFonts w:hint="eastAsia" w:ascii="Tahoma" w:hAnsi="Tahoma" w:cs="Tahoma"/>
          <w:b/>
          <w:bCs/>
          <w:kern w:val="0"/>
          <w:sz w:val="28"/>
          <w:szCs w:val="28"/>
          <w:lang w:eastAsia="zh-CN"/>
        </w:rPr>
        <w:t>帮扶设备I</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2020-JL13(03)-W30041</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帮扶设备I</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2020-JL13(03)-W30041</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132"/>
        <w:gridCol w:w="862"/>
        <w:gridCol w:w="917"/>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超声引导系统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058"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尿动力学分析仪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3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058"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99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生命体征检测仪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3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1058"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99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4</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数字十二道心电图机</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3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4</w:t>
            </w:r>
          </w:p>
        </w:tc>
        <w:tc>
          <w:tcPr>
            <w:tcW w:w="1058"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99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5</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3</w:t>
            </w:r>
          </w:p>
        </w:tc>
        <w:tc>
          <w:tcPr>
            <w:tcW w:w="1058"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99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p>
            <w:pPr>
              <w:adjustRightInd w:val="0"/>
              <w:snapToGrid w:val="0"/>
              <w:spacing w:line="360" w:lineRule="atLeast"/>
              <w:rPr>
                <w:rFonts w:cs="Times New Roman" w:asciiTheme="minorEastAsia" w:hAnsiTheme="minorEastAsia"/>
                <w:szCs w:val="21"/>
              </w:rPr>
            </w:pPr>
            <w:r>
              <w:rPr>
                <w:rFonts w:hint="eastAsia" w:asciiTheme="minorEastAsia" w:hAnsiTheme="minorEastAsia"/>
                <w:szCs w:val="21"/>
              </w:rPr>
              <w:t>2.</w:t>
            </w:r>
            <w:r>
              <w:rPr>
                <w:rFonts w:hint="eastAsia" w:asciiTheme="minorEastAsia" w:hAnsiTheme="minorEastAsia"/>
                <w:color w:val="FF0000"/>
                <w:szCs w:val="21"/>
              </w:rPr>
              <w:t>以上物资可单独报名。</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2020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1</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1</w:t>
      </w:r>
      <w:r>
        <w:rPr>
          <w:rFonts w:hint="eastAsia" w:ascii="宋体" w:hAnsi="宋体" w:eastAsia="宋体" w:cs="Times New Roman"/>
          <w:kern w:val="0"/>
          <w:sz w:val="24"/>
          <w:szCs w:val="24"/>
          <w:u w:val="single"/>
          <w:lang w:val="en-US" w:eastAsia="zh-CN"/>
        </w:rPr>
        <w:t>7</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1</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w:t>
      </w:r>
      <w:r>
        <w:rPr>
          <w:rFonts w:hint="eastAsia" w:ascii="宋体" w:hAnsi="宋体" w:eastAsia="宋体" w:cs="Times New Roman"/>
          <w:kern w:val="0"/>
          <w:sz w:val="24"/>
          <w:szCs w:val="24"/>
          <w:lang w:eastAsia="zh-CN"/>
        </w:rPr>
        <w:t>五</w:t>
      </w:r>
      <w:r>
        <w:rPr>
          <w:rFonts w:hint="eastAsia" w:ascii="宋体" w:hAnsi="宋体" w:eastAsia="宋体" w:cs="Times New Roman"/>
          <w:kern w:val="0"/>
          <w:sz w:val="24"/>
          <w:szCs w:val="24"/>
        </w:rPr>
        <w:t>）谈判文件售价：200元/份，售后不退。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《中国招标网》（www.zhaobiao.cn）及我院官网（www.xnyy.cn）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2020年1</w:t>
      </w:r>
      <w:r>
        <w:rPr>
          <w:rFonts w:hint="eastAsia" w:ascii="宋体" w:hAnsi="宋体" w:eastAsia="宋体" w:cs="Times New Roman"/>
          <w:kern w:val="0"/>
          <w:sz w:val="24"/>
          <w:szCs w:val="24"/>
          <w:lang w:val="en-US" w:eastAsia="zh-CN"/>
        </w:rPr>
        <w:t>1</w:t>
      </w:r>
      <w:r>
        <w:rPr>
          <w:rFonts w:hint="eastAsia" w:ascii="宋体" w:hAnsi="宋体" w:eastAsia="宋体" w:cs="Times New Roman"/>
          <w:kern w:val="0"/>
          <w:sz w:val="24"/>
          <w:szCs w:val="24"/>
        </w:rPr>
        <w:t>月1</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日</w:t>
      </w:r>
    </w:p>
    <w:p>
      <w:pPr>
        <w:rPr>
          <w:rFonts w:hint="eastAsia" w:ascii="黑体" w:hAnsi="黑体" w:eastAsia="黑体"/>
          <w:kern w:val="0"/>
          <w:sz w:val="32"/>
          <w:szCs w:val="32"/>
          <w:lang w:val="zh-CN"/>
        </w:rPr>
      </w:pPr>
      <w:r>
        <w:rPr>
          <w:rFonts w:hint="eastAsia" w:ascii="黑体" w:hAnsi="黑体" w:eastAsia="黑体"/>
          <w:kern w:val="0"/>
          <w:sz w:val="32"/>
          <w:szCs w:val="32"/>
          <w:lang w:val="zh-CN"/>
        </w:rPr>
        <w:br w:type="page"/>
      </w:r>
    </w:p>
    <w:p>
      <w:pPr>
        <w:pStyle w:val="2"/>
        <w:adjustRightInd w:val="0"/>
        <w:spacing w:line="360" w:lineRule="atLeast"/>
        <w:jc w:val="center"/>
        <w:rPr>
          <w:rFonts w:ascii="黑体" w:hAnsi="黑体" w:eastAsia="黑体"/>
          <w:kern w:val="0"/>
          <w:sz w:val="32"/>
          <w:szCs w:val="32"/>
          <w:lang w:val="zh-CN"/>
        </w:rPr>
      </w:pPr>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超声引导系统</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尿动力学分析仪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asciiTheme="minorEastAsia" w:hAnsiTheme="minorEastAsia"/>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生命体征检测仪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4</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数字十二道心电图机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4</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5</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监护仪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3</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3" w:type="default"/>
          <w:footerReference r:id="rId4"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7780285"/>
      <w:bookmarkStart w:id="11" w:name="_Toc390713968"/>
      <w:bookmarkStart w:id="12" w:name="_Toc285612601"/>
      <w:bookmarkStart w:id="13" w:name="_Toc24043223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5"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90713969"/>
      <w:bookmarkStart w:id="15" w:name="_Toc285612603"/>
      <w:bookmarkStart w:id="16" w:name="_Toc37780286"/>
      <w:bookmarkStart w:id="17" w:name="_Toc37172690"/>
      <w:bookmarkStart w:id="18"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6" w:type="default"/>
          <w:footerReference r:id="rId7"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37780287"/>
      <w:bookmarkStart w:id="22" w:name="_Toc390713970"/>
      <w:bookmarkStart w:id="23" w:name="_Toc435540982"/>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8"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9"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3"/>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1"/>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0"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附件23    技术指标参数要求明细</w:t>
      </w:r>
    </w:p>
    <w:p>
      <w:pPr>
        <w:spacing w:line="520" w:lineRule="exact"/>
        <w:jc w:val="center"/>
        <w:rPr>
          <w:rFonts w:ascii="方正小标宋简体" w:eastAsia="方正小标宋简体"/>
          <w:sz w:val="32"/>
        </w:rPr>
      </w:pPr>
      <w:r>
        <w:rPr>
          <w:rFonts w:hint="eastAsia" w:ascii="方正小标宋简体" w:eastAsia="方正小标宋简体"/>
          <w:sz w:val="44"/>
          <w:lang w:val="en-US" w:eastAsia="zh-CN"/>
        </w:rPr>
        <w:t>1.</w:t>
      </w:r>
      <w:r>
        <w:rPr>
          <w:rFonts w:hint="eastAsia" w:ascii="方正小标宋简体" w:eastAsia="方正小标宋简体"/>
          <w:sz w:val="44"/>
        </w:rPr>
        <w:t>超声引导系统技术要求</w:t>
      </w:r>
    </w:p>
    <w:tbl>
      <w:tblPr>
        <w:tblStyle w:val="17"/>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6"/>
        <w:gridCol w:w="1843"/>
        <w:gridCol w:w="4270"/>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b/>
                <w:sz w:val="24"/>
              </w:rPr>
            </w:pPr>
            <w:r>
              <w:rPr>
                <w:rFonts w:hint="eastAsia" w:ascii="宋体" w:hAnsi="宋体" w:eastAsia="宋体"/>
                <w:b/>
                <w:sz w:val="24"/>
              </w:rPr>
              <w:t>序号</w:t>
            </w:r>
          </w:p>
        </w:tc>
        <w:tc>
          <w:tcPr>
            <w:tcW w:w="1843" w:type="dxa"/>
            <w:tcMar>
              <w:top w:w="0" w:type="dxa"/>
              <w:left w:w="108" w:type="dxa"/>
              <w:bottom w:w="0" w:type="dxa"/>
              <w:right w:w="108" w:type="dxa"/>
            </w:tcMar>
            <w:vAlign w:val="center"/>
          </w:tcPr>
          <w:p>
            <w:pPr>
              <w:widowControl/>
              <w:jc w:val="center"/>
              <w:rPr>
                <w:rFonts w:ascii="宋体" w:hAnsi="宋体" w:eastAsia="宋体"/>
                <w:b/>
                <w:sz w:val="24"/>
              </w:rPr>
            </w:pPr>
            <w:r>
              <w:rPr>
                <w:rFonts w:hint="eastAsia" w:ascii="宋体" w:hAnsi="宋体" w:eastAsia="宋体"/>
                <w:b/>
                <w:sz w:val="24"/>
              </w:rPr>
              <w:t>技术和性能参数名称</w:t>
            </w:r>
          </w:p>
        </w:tc>
        <w:tc>
          <w:tcPr>
            <w:tcW w:w="4270" w:type="dxa"/>
            <w:tcMar>
              <w:top w:w="0" w:type="dxa"/>
              <w:left w:w="108" w:type="dxa"/>
              <w:bottom w:w="0" w:type="dxa"/>
              <w:right w:w="108" w:type="dxa"/>
            </w:tcMar>
            <w:vAlign w:val="center"/>
          </w:tcPr>
          <w:p>
            <w:pPr>
              <w:widowControl/>
              <w:jc w:val="center"/>
              <w:rPr>
                <w:rFonts w:ascii="宋体" w:hAnsi="宋体" w:eastAsia="宋体"/>
                <w:b/>
                <w:sz w:val="24"/>
              </w:rPr>
            </w:pPr>
            <w:r>
              <w:rPr>
                <w:rFonts w:hint="eastAsia" w:ascii="宋体" w:hAnsi="宋体" w:eastAsia="宋体"/>
                <w:b/>
                <w:sz w:val="24"/>
              </w:rPr>
              <w:t>技术参数和性能要求</w:t>
            </w:r>
          </w:p>
        </w:tc>
        <w:tc>
          <w:tcPr>
            <w:tcW w:w="1286" w:type="dxa"/>
            <w:tcMar>
              <w:top w:w="0" w:type="dxa"/>
              <w:left w:w="108" w:type="dxa"/>
              <w:bottom w:w="0" w:type="dxa"/>
              <w:right w:w="108" w:type="dxa"/>
            </w:tcMar>
            <w:vAlign w:val="center"/>
          </w:tcPr>
          <w:p>
            <w:pPr>
              <w:widowControl/>
              <w:jc w:val="center"/>
              <w:rPr>
                <w:rFonts w:ascii="宋体" w:hAnsi="宋体" w:eastAsia="宋体"/>
                <w:b/>
                <w:sz w:val="24"/>
              </w:rPr>
            </w:pPr>
            <w:r>
              <w:rPr>
                <w:rFonts w:hint="eastAsia" w:ascii="宋体" w:hAnsi="宋体" w:eastAsia="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b/>
                <w:sz w:val="24"/>
              </w:rPr>
            </w:pPr>
            <w:r>
              <w:rPr>
                <w:rFonts w:hint="eastAsia" w:ascii="宋体" w:hAnsi="宋体" w:eastAsia="宋体"/>
                <w:b/>
                <w:sz w:val="24"/>
              </w:rPr>
              <w:t>1</w:t>
            </w:r>
          </w:p>
        </w:tc>
        <w:tc>
          <w:tcPr>
            <w:tcW w:w="1843" w:type="dxa"/>
            <w:tcMar>
              <w:top w:w="0" w:type="dxa"/>
              <w:left w:w="108" w:type="dxa"/>
              <w:bottom w:w="0" w:type="dxa"/>
              <w:right w:w="108" w:type="dxa"/>
            </w:tcMar>
            <w:vAlign w:val="center"/>
          </w:tcPr>
          <w:p>
            <w:pPr>
              <w:widowControl/>
              <w:jc w:val="center"/>
              <w:rPr>
                <w:rFonts w:ascii="宋体" w:hAnsi="宋体" w:eastAsia="宋体"/>
                <w:b/>
                <w:sz w:val="24"/>
              </w:rPr>
            </w:pPr>
            <w:r>
              <w:rPr>
                <w:rFonts w:hint="eastAsia" w:ascii="宋体" w:hAnsi="宋体" w:eastAsia="宋体"/>
                <w:b/>
                <w:sz w:val="24"/>
              </w:rPr>
              <w:t>设备使用需求</w:t>
            </w:r>
          </w:p>
        </w:tc>
        <w:tc>
          <w:tcPr>
            <w:tcW w:w="4270" w:type="dxa"/>
            <w:tcMar>
              <w:top w:w="0" w:type="dxa"/>
              <w:left w:w="108" w:type="dxa"/>
              <w:bottom w:w="0" w:type="dxa"/>
              <w:right w:w="108" w:type="dxa"/>
            </w:tcMar>
            <w:vAlign w:val="center"/>
          </w:tcPr>
          <w:p>
            <w:pPr>
              <w:widowControl/>
              <w:jc w:val="center"/>
              <w:rPr>
                <w:rFonts w:ascii="宋体" w:hAnsi="宋体" w:eastAsia="宋体"/>
                <w:b/>
                <w:sz w:val="24"/>
              </w:rPr>
            </w:pPr>
          </w:p>
        </w:tc>
        <w:tc>
          <w:tcPr>
            <w:tcW w:w="1286" w:type="dxa"/>
            <w:tcMar>
              <w:top w:w="0" w:type="dxa"/>
              <w:left w:w="108" w:type="dxa"/>
              <w:bottom w:w="0" w:type="dxa"/>
              <w:right w:w="108" w:type="dxa"/>
            </w:tcMar>
            <w:vAlign w:val="center"/>
          </w:tcPr>
          <w:p>
            <w:pPr>
              <w:widowControl/>
              <w:jc w:val="center"/>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1.1</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设备用途</w:t>
            </w:r>
          </w:p>
        </w:tc>
        <w:tc>
          <w:tcPr>
            <w:tcW w:w="4270" w:type="dxa"/>
            <w:tcMar>
              <w:top w:w="0" w:type="dxa"/>
              <w:left w:w="108" w:type="dxa"/>
              <w:bottom w:w="0" w:type="dxa"/>
              <w:right w:w="108" w:type="dxa"/>
            </w:tcMar>
            <w:vAlign w:val="center"/>
          </w:tcPr>
          <w:p>
            <w:pPr>
              <w:widowControl/>
              <w:jc w:val="left"/>
              <w:rPr>
                <w:rFonts w:ascii="宋体" w:hAnsi="宋体" w:eastAsia="宋体"/>
                <w:sz w:val="24"/>
              </w:rPr>
            </w:pPr>
            <w:r>
              <w:rPr>
                <w:rFonts w:hint="eastAsia" w:ascii="宋体" w:hAnsi="宋体" w:eastAsia="宋体"/>
                <w:sz w:val="24"/>
              </w:rPr>
              <w:t>可作为超声引导系统，引导血管穿刺、PICC置管</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1.2</w:t>
            </w:r>
          </w:p>
        </w:tc>
        <w:tc>
          <w:tcPr>
            <w:tcW w:w="1843" w:type="dxa"/>
            <w:tcMar>
              <w:top w:w="0" w:type="dxa"/>
              <w:left w:w="108" w:type="dxa"/>
              <w:bottom w:w="0" w:type="dxa"/>
              <w:right w:w="108" w:type="dxa"/>
            </w:tcMar>
            <w:vAlign w:val="center"/>
          </w:tcPr>
          <w:p>
            <w:pPr>
              <w:widowControl/>
              <w:jc w:val="center"/>
              <w:rPr>
                <w:rFonts w:ascii="宋体" w:hAnsi="宋体" w:eastAsia="宋体"/>
                <w:color w:val="000000"/>
                <w:sz w:val="24"/>
              </w:rPr>
            </w:pPr>
            <w:r>
              <w:rPr>
                <w:rFonts w:hint="eastAsia" w:ascii="宋体" w:hAnsi="宋体" w:eastAsia="宋体"/>
                <w:color w:val="000000"/>
                <w:sz w:val="24"/>
              </w:rPr>
              <w:t>实验对象</w:t>
            </w:r>
          </w:p>
        </w:tc>
        <w:tc>
          <w:tcPr>
            <w:tcW w:w="4270" w:type="dxa"/>
            <w:tcMar>
              <w:top w:w="0" w:type="dxa"/>
              <w:left w:w="108" w:type="dxa"/>
              <w:bottom w:w="0" w:type="dxa"/>
              <w:right w:w="108" w:type="dxa"/>
            </w:tcMar>
            <w:vAlign w:val="center"/>
          </w:tcPr>
          <w:p>
            <w:pPr>
              <w:widowControl/>
              <w:jc w:val="left"/>
              <w:rPr>
                <w:rFonts w:ascii="宋体" w:hAnsi="宋体" w:eastAsia="宋体"/>
                <w:sz w:val="24"/>
              </w:rPr>
            </w:pP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1.3</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特殊功能需求</w:t>
            </w:r>
          </w:p>
        </w:tc>
        <w:tc>
          <w:tcPr>
            <w:tcW w:w="4270" w:type="dxa"/>
            <w:tcMar>
              <w:top w:w="0" w:type="dxa"/>
              <w:left w:w="108" w:type="dxa"/>
              <w:bottom w:w="0" w:type="dxa"/>
              <w:right w:w="108" w:type="dxa"/>
            </w:tcMar>
            <w:vAlign w:val="center"/>
          </w:tcPr>
          <w:p>
            <w:pPr>
              <w:widowControl/>
              <w:jc w:val="left"/>
              <w:rPr>
                <w:rFonts w:ascii="宋体" w:hAnsi="宋体" w:eastAsia="宋体"/>
                <w:b/>
                <w:sz w:val="24"/>
              </w:rPr>
            </w:pPr>
          </w:p>
        </w:tc>
        <w:tc>
          <w:tcPr>
            <w:tcW w:w="1286" w:type="dxa"/>
            <w:tcMar>
              <w:top w:w="0" w:type="dxa"/>
              <w:left w:w="108" w:type="dxa"/>
              <w:bottom w:w="0" w:type="dxa"/>
              <w:right w:w="108" w:type="dxa"/>
            </w:tcMar>
            <w:vAlign w:val="center"/>
          </w:tcPr>
          <w:p>
            <w:pPr>
              <w:widowControl/>
              <w:ind w:right="687" w:rightChars="342"/>
              <w:jc w:val="center"/>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b/>
                <w:sz w:val="24"/>
              </w:rPr>
            </w:pPr>
            <w:r>
              <w:rPr>
                <w:rFonts w:hint="eastAsia" w:ascii="宋体" w:hAnsi="宋体" w:eastAsia="宋体"/>
                <w:b/>
                <w:sz w:val="24"/>
              </w:rPr>
              <w:t>2</w:t>
            </w:r>
          </w:p>
        </w:tc>
        <w:tc>
          <w:tcPr>
            <w:tcW w:w="1843" w:type="dxa"/>
            <w:tcMar>
              <w:top w:w="0" w:type="dxa"/>
              <w:left w:w="108" w:type="dxa"/>
              <w:bottom w:w="0" w:type="dxa"/>
              <w:right w:w="108" w:type="dxa"/>
            </w:tcMar>
            <w:vAlign w:val="center"/>
          </w:tcPr>
          <w:p>
            <w:pPr>
              <w:widowControl/>
              <w:jc w:val="center"/>
              <w:rPr>
                <w:rFonts w:ascii="宋体" w:hAnsi="宋体" w:eastAsia="宋体"/>
                <w:b/>
                <w:sz w:val="24"/>
              </w:rPr>
            </w:pPr>
            <w:r>
              <w:rPr>
                <w:rFonts w:hint="eastAsia" w:ascii="宋体" w:hAnsi="宋体" w:eastAsia="宋体"/>
                <w:b/>
                <w:sz w:val="24"/>
              </w:rPr>
              <w:t>主要技术参数</w:t>
            </w:r>
            <w:r>
              <w:rPr>
                <w:rFonts w:hint="eastAsia" w:ascii="宋体" w:hAnsi="宋体" w:eastAsia="宋体"/>
                <w:b/>
                <w:sz w:val="24"/>
              </w:rPr>
              <w:br w:type="textWrapping"/>
            </w:r>
            <w:r>
              <w:rPr>
                <w:rFonts w:hint="eastAsia" w:ascii="宋体" w:hAnsi="宋体" w:eastAsia="宋体"/>
                <w:b/>
                <w:sz w:val="24"/>
              </w:rPr>
              <w:t>（一行只写一个参数）</w:t>
            </w:r>
          </w:p>
        </w:tc>
        <w:tc>
          <w:tcPr>
            <w:tcW w:w="4270" w:type="dxa"/>
            <w:tcMar>
              <w:top w:w="0" w:type="dxa"/>
              <w:left w:w="108" w:type="dxa"/>
              <w:bottom w:w="0" w:type="dxa"/>
              <w:right w:w="108" w:type="dxa"/>
            </w:tcMar>
            <w:vAlign w:val="center"/>
          </w:tcPr>
          <w:p>
            <w:pPr>
              <w:widowControl/>
              <w:jc w:val="left"/>
              <w:rPr>
                <w:rFonts w:ascii="宋体" w:hAnsi="宋体" w:eastAsia="宋体"/>
                <w:sz w:val="24"/>
              </w:rPr>
            </w:pP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2.1</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★参数1</w:t>
            </w:r>
          </w:p>
        </w:tc>
        <w:tc>
          <w:tcPr>
            <w:tcW w:w="4270" w:type="dxa"/>
            <w:tcMar>
              <w:top w:w="0" w:type="dxa"/>
              <w:left w:w="108" w:type="dxa"/>
              <w:bottom w:w="0" w:type="dxa"/>
              <w:right w:w="108" w:type="dxa"/>
            </w:tcMar>
            <w:vAlign w:val="center"/>
          </w:tcPr>
          <w:p>
            <w:pPr>
              <w:spacing w:line="345" w:lineRule="exact"/>
              <w:jc w:val="left"/>
              <w:rPr>
                <w:rFonts w:ascii="宋体" w:hAnsi="宋体" w:eastAsia="宋体"/>
                <w:sz w:val="24"/>
              </w:rPr>
            </w:pPr>
            <w:r>
              <w:rPr>
                <w:rFonts w:hint="eastAsia" w:ascii="宋体" w:hAnsi="宋体" w:eastAsia="宋体"/>
                <w:color w:val="000000"/>
                <w:sz w:val="24"/>
              </w:rPr>
              <w:t>≥15寸高清晰、医用专业彩色液晶显示器</w:t>
            </w:r>
          </w:p>
        </w:tc>
        <w:tc>
          <w:tcPr>
            <w:tcW w:w="1286" w:type="dxa"/>
            <w:tcMar>
              <w:top w:w="0" w:type="dxa"/>
              <w:left w:w="108" w:type="dxa"/>
              <w:bottom w:w="0" w:type="dxa"/>
              <w:right w:w="108" w:type="dxa"/>
            </w:tcMar>
            <w:vAlign w:val="center"/>
          </w:tcPr>
          <w:p>
            <w:pPr>
              <w:widowControl/>
              <w:jc w:val="left"/>
              <w:rPr>
                <w:rFonts w:ascii="宋体" w:hAnsi="宋体"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2.2</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★参数2</w:t>
            </w:r>
          </w:p>
        </w:tc>
        <w:tc>
          <w:tcPr>
            <w:tcW w:w="4270" w:type="dxa"/>
            <w:tcMar>
              <w:top w:w="0" w:type="dxa"/>
              <w:left w:w="108" w:type="dxa"/>
              <w:bottom w:w="0" w:type="dxa"/>
              <w:right w:w="108" w:type="dxa"/>
            </w:tcMar>
            <w:vAlign w:val="center"/>
          </w:tcPr>
          <w:p>
            <w:pPr>
              <w:spacing w:line="345" w:lineRule="exact"/>
              <w:jc w:val="left"/>
              <w:rPr>
                <w:rFonts w:ascii="宋体" w:hAnsi="宋体" w:eastAsia="宋体"/>
                <w:sz w:val="24"/>
              </w:rPr>
            </w:pPr>
            <w:r>
              <w:rPr>
                <w:rFonts w:hint="eastAsia" w:ascii="宋体" w:hAnsi="宋体" w:eastAsia="宋体"/>
                <w:color w:val="000000"/>
                <w:szCs w:val="21"/>
              </w:rPr>
              <w:t>具备</w:t>
            </w:r>
            <w:r>
              <w:rPr>
                <w:rFonts w:hint="eastAsia" w:ascii="宋体" w:hAnsi="宋体" w:eastAsia="宋体"/>
                <w:color w:val="000000"/>
                <w:sz w:val="24"/>
              </w:rPr>
              <w:t>二维灰阶成像、彩色多普勒成像、频谱多普勒成像模式</w:t>
            </w:r>
          </w:p>
        </w:tc>
        <w:tc>
          <w:tcPr>
            <w:tcW w:w="1286" w:type="dxa"/>
            <w:tcMar>
              <w:top w:w="0" w:type="dxa"/>
              <w:left w:w="108" w:type="dxa"/>
              <w:bottom w:w="0" w:type="dxa"/>
              <w:right w:w="108" w:type="dxa"/>
            </w:tcMar>
            <w:vAlign w:val="center"/>
          </w:tcPr>
          <w:p>
            <w:pPr>
              <w:widowControl/>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2.3</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★参数3</w:t>
            </w:r>
          </w:p>
        </w:tc>
        <w:tc>
          <w:tcPr>
            <w:tcW w:w="4270" w:type="dxa"/>
            <w:tcMar>
              <w:top w:w="0" w:type="dxa"/>
              <w:left w:w="108" w:type="dxa"/>
              <w:bottom w:w="0" w:type="dxa"/>
              <w:right w:w="108" w:type="dxa"/>
            </w:tcMar>
            <w:vAlign w:val="center"/>
          </w:tcPr>
          <w:p>
            <w:pPr>
              <w:spacing w:line="345" w:lineRule="exact"/>
              <w:jc w:val="left"/>
              <w:rPr>
                <w:rFonts w:ascii="宋体" w:hAnsi="宋体" w:eastAsia="宋体"/>
                <w:sz w:val="24"/>
              </w:rPr>
            </w:pPr>
            <w:r>
              <w:rPr>
                <w:rFonts w:hint="eastAsia" w:ascii="宋体" w:hAnsi="宋体" w:eastAsia="宋体"/>
                <w:color w:val="000000"/>
                <w:szCs w:val="21"/>
              </w:rPr>
              <w:t>TGC≥</w:t>
            </w:r>
            <w:r>
              <w:rPr>
                <w:rFonts w:ascii="宋体" w:hAnsi="宋体" w:eastAsia="宋体"/>
                <w:color w:val="000000"/>
                <w:szCs w:val="21"/>
              </w:rPr>
              <w:t>6</w:t>
            </w:r>
            <w:r>
              <w:rPr>
                <w:rFonts w:hint="eastAsia" w:ascii="宋体" w:hAnsi="宋体" w:eastAsia="宋体"/>
                <w:color w:val="000000"/>
                <w:szCs w:val="21"/>
              </w:rPr>
              <w:t>段，最大扫描深度≥3</w:t>
            </w:r>
            <w:r>
              <w:rPr>
                <w:rFonts w:ascii="宋体" w:hAnsi="宋体" w:eastAsia="宋体"/>
                <w:color w:val="000000"/>
                <w:szCs w:val="21"/>
              </w:rPr>
              <w:t>0</w:t>
            </w:r>
            <w:r>
              <w:rPr>
                <w:rFonts w:hint="eastAsia" w:ascii="宋体" w:hAnsi="宋体" w:eastAsia="宋体"/>
                <w:color w:val="000000"/>
                <w:szCs w:val="21"/>
              </w:rPr>
              <w:t>0mm</w:t>
            </w:r>
          </w:p>
        </w:tc>
        <w:tc>
          <w:tcPr>
            <w:tcW w:w="1286" w:type="dxa"/>
            <w:tcMar>
              <w:top w:w="0" w:type="dxa"/>
              <w:left w:w="108" w:type="dxa"/>
              <w:bottom w:w="0" w:type="dxa"/>
              <w:right w:w="108" w:type="dxa"/>
            </w:tcMar>
            <w:vAlign w:val="center"/>
          </w:tcPr>
          <w:p>
            <w:pPr>
              <w:widowControl/>
              <w:jc w:val="lef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2.4</w:t>
            </w:r>
          </w:p>
        </w:tc>
        <w:tc>
          <w:tcPr>
            <w:tcW w:w="1843"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★参数4</w:t>
            </w:r>
          </w:p>
        </w:tc>
        <w:tc>
          <w:tcPr>
            <w:tcW w:w="4270" w:type="dxa"/>
            <w:tcMar>
              <w:top w:w="0" w:type="dxa"/>
              <w:left w:w="108" w:type="dxa"/>
              <w:bottom w:w="0" w:type="dxa"/>
              <w:right w:w="108" w:type="dxa"/>
            </w:tcMar>
            <w:vAlign w:val="center"/>
          </w:tcPr>
          <w:p>
            <w:pPr>
              <w:spacing w:line="345" w:lineRule="exact"/>
              <w:jc w:val="left"/>
              <w:rPr>
                <w:rFonts w:ascii="宋体" w:hAnsi="宋体" w:eastAsia="宋体"/>
                <w:color w:val="000000"/>
                <w:sz w:val="24"/>
              </w:rPr>
            </w:pPr>
            <w:r>
              <w:rPr>
                <w:rFonts w:hint="eastAsia" w:ascii="宋体" w:hAnsi="宋体" w:eastAsia="宋体"/>
                <w:color w:val="000000"/>
                <w:sz w:val="24"/>
              </w:rPr>
              <w:t>具备中位线导航功能</w:t>
            </w:r>
          </w:p>
        </w:tc>
        <w:tc>
          <w:tcPr>
            <w:tcW w:w="1286" w:type="dxa"/>
            <w:tcMar>
              <w:top w:w="0" w:type="dxa"/>
              <w:left w:w="108" w:type="dxa"/>
              <w:bottom w:w="0" w:type="dxa"/>
              <w:right w:w="108" w:type="dxa"/>
            </w:tcMar>
            <w:vAlign w:val="center"/>
          </w:tcPr>
          <w:p>
            <w:pPr>
              <w:widowControl/>
              <w:jc w:val="left"/>
              <w:rPr>
                <w:rFonts w:ascii="宋体" w:hAnsi="宋体"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2.5</w:t>
            </w:r>
          </w:p>
        </w:tc>
        <w:tc>
          <w:tcPr>
            <w:tcW w:w="1843"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参数5</w:t>
            </w:r>
          </w:p>
        </w:tc>
        <w:tc>
          <w:tcPr>
            <w:tcW w:w="4270" w:type="dxa"/>
            <w:tcMar>
              <w:top w:w="0" w:type="dxa"/>
              <w:left w:w="108" w:type="dxa"/>
              <w:bottom w:w="0" w:type="dxa"/>
              <w:right w:w="108" w:type="dxa"/>
            </w:tcMar>
            <w:vAlign w:val="center"/>
          </w:tcPr>
          <w:p>
            <w:pPr>
              <w:spacing w:line="345" w:lineRule="exact"/>
              <w:jc w:val="left"/>
              <w:rPr>
                <w:rFonts w:ascii="宋体" w:hAnsi="宋体" w:eastAsia="宋体"/>
                <w:color w:val="000000"/>
                <w:sz w:val="24"/>
              </w:rPr>
            </w:pPr>
            <w:r>
              <w:rPr>
                <w:rFonts w:hint="eastAsia" w:ascii="宋体" w:hAnsi="宋体" w:eastAsia="宋体"/>
                <w:color w:val="000000"/>
                <w:szCs w:val="21"/>
              </w:rPr>
              <w:t>具有空间复合成像技术</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6</w:t>
            </w:r>
          </w:p>
        </w:tc>
        <w:tc>
          <w:tcPr>
            <w:tcW w:w="1843"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参数6</w:t>
            </w:r>
          </w:p>
        </w:tc>
        <w:tc>
          <w:tcPr>
            <w:tcW w:w="4270" w:type="dxa"/>
            <w:tcMar>
              <w:top w:w="0" w:type="dxa"/>
              <w:left w:w="108" w:type="dxa"/>
              <w:bottom w:w="0" w:type="dxa"/>
              <w:right w:w="108" w:type="dxa"/>
            </w:tcMar>
            <w:vAlign w:val="center"/>
          </w:tcPr>
          <w:p>
            <w:pPr>
              <w:spacing w:line="345" w:lineRule="exact"/>
              <w:jc w:val="left"/>
              <w:rPr>
                <w:rFonts w:ascii="宋体" w:hAnsi="宋体" w:eastAsia="宋体"/>
                <w:color w:val="000000"/>
                <w:szCs w:val="21"/>
              </w:rPr>
            </w:pPr>
            <w:r>
              <w:rPr>
                <w:rFonts w:hint="eastAsia" w:ascii="宋体" w:hAnsi="宋体" w:eastAsia="宋体"/>
                <w:color w:val="000000"/>
                <w:szCs w:val="21"/>
              </w:rPr>
              <w:t>二维\彩色多普勒\频谱多普勒三同步显示模式</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7</w:t>
            </w:r>
          </w:p>
        </w:tc>
        <w:tc>
          <w:tcPr>
            <w:tcW w:w="1843"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参数7</w:t>
            </w:r>
          </w:p>
        </w:tc>
        <w:tc>
          <w:tcPr>
            <w:tcW w:w="4270" w:type="dxa"/>
            <w:tcMar>
              <w:top w:w="0" w:type="dxa"/>
              <w:left w:w="108" w:type="dxa"/>
              <w:bottom w:w="0" w:type="dxa"/>
              <w:right w:w="108" w:type="dxa"/>
            </w:tcMar>
            <w:vAlign w:val="center"/>
          </w:tcPr>
          <w:p>
            <w:pPr>
              <w:spacing w:line="345" w:lineRule="exact"/>
              <w:jc w:val="left"/>
              <w:rPr>
                <w:rFonts w:ascii="宋体" w:hAnsi="宋体" w:eastAsia="宋体"/>
                <w:color w:val="000000"/>
                <w:szCs w:val="21"/>
              </w:rPr>
            </w:pPr>
            <w:r>
              <w:rPr>
                <w:rFonts w:hint="eastAsia" w:ascii="宋体" w:hAnsi="宋体" w:eastAsia="宋体"/>
                <w:color w:val="000000"/>
                <w:szCs w:val="21"/>
              </w:rPr>
              <w:t>二维和彩色多谱勒双幅实时显示模式</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8</w:t>
            </w:r>
          </w:p>
        </w:tc>
        <w:tc>
          <w:tcPr>
            <w:tcW w:w="1843"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参数8</w:t>
            </w:r>
          </w:p>
        </w:tc>
        <w:tc>
          <w:tcPr>
            <w:tcW w:w="4270" w:type="dxa"/>
            <w:tcMar>
              <w:top w:w="0" w:type="dxa"/>
              <w:left w:w="108" w:type="dxa"/>
              <w:bottom w:w="0" w:type="dxa"/>
              <w:right w:w="108" w:type="dxa"/>
            </w:tcMar>
            <w:vAlign w:val="center"/>
          </w:tcPr>
          <w:p>
            <w:pPr>
              <w:spacing w:line="345" w:lineRule="exact"/>
              <w:jc w:val="left"/>
              <w:rPr>
                <w:rFonts w:ascii="宋体" w:hAnsi="宋体" w:eastAsia="宋体"/>
                <w:color w:val="000000"/>
                <w:szCs w:val="21"/>
              </w:rPr>
            </w:pPr>
            <w:r>
              <w:rPr>
                <w:rFonts w:hint="eastAsia" w:ascii="宋体" w:hAnsi="宋体" w:eastAsia="宋体"/>
                <w:color w:val="000000"/>
                <w:szCs w:val="21"/>
              </w:rPr>
              <w:t>最大扫描线≥512/帧，扫描线密度可调</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9</w:t>
            </w:r>
          </w:p>
        </w:tc>
        <w:tc>
          <w:tcPr>
            <w:tcW w:w="1843"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参数9</w:t>
            </w:r>
          </w:p>
        </w:tc>
        <w:tc>
          <w:tcPr>
            <w:tcW w:w="4270" w:type="dxa"/>
            <w:tcMar>
              <w:top w:w="0" w:type="dxa"/>
              <w:left w:w="108" w:type="dxa"/>
              <w:bottom w:w="0" w:type="dxa"/>
              <w:right w:w="108" w:type="dxa"/>
            </w:tcMar>
            <w:vAlign w:val="center"/>
          </w:tcPr>
          <w:p>
            <w:pPr>
              <w:spacing w:line="345" w:lineRule="exact"/>
              <w:jc w:val="left"/>
              <w:rPr>
                <w:rFonts w:ascii="宋体" w:hAnsi="宋体" w:eastAsia="宋体"/>
                <w:color w:val="000000"/>
                <w:szCs w:val="21"/>
              </w:rPr>
            </w:pPr>
            <w:r>
              <w:rPr>
                <w:rFonts w:hint="eastAsia" w:ascii="宋体" w:hAnsi="宋体" w:eastAsia="宋体"/>
                <w:color w:val="000000"/>
                <w:szCs w:val="21"/>
              </w:rPr>
              <w:t>体位标记：≥120种，可以自定义注释</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0</w:t>
            </w:r>
          </w:p>
        </w:tc>
        <w:tc>
          <w:tcPr>
            <w:tcW w:w="1843"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参数10</w:t>
            </w:r>
          </w:p>
        </w:tc>
        <w:tc>
          <w:tcPr>
            <w:tcW w:w="4270" w:type="dxa"/>
            <w:tcMar>
              <w:top w:w="0" w:type="dxa"/>
              <w:left w:w="108" w:type="dxa"/>
              <w:bottom w:w="0" w:type="dxa"/>
              <w:right w:w="108" w:type="dxa"/>
            </w:tcMar>
            <w:vAlign w:val="center"/>
          </w:tcPr>
          <w:p>
            <w:pPr>
              <w:spacing w:line="345" w:lineRule="exact"/>
              <w:jc w:val="left"/>
              <w:rPr>
                <w:rFonts w:ascii="宋体" w:hAnsi="宋体" w:eastAsia="宋体"/>
                <w:color w:val="000000"/>
                <w:szCs w:val="21"/>
              </w:rPr>
            </w:pPr>
            <w:r>
              <w:rPr>
                <w:rFonts w:hint="eastAsia" w:ascii="宋体" w:hAnsi="宋体" w:eastAsia="宋体"/>
                <w:color w:val="000000"/>
                <w:szCs w:val="21"/>
              </w:rPr>
              <w:t>具有组织特征成像能够独立选择肌肉、常规、脂肪、液性成像模式</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参数</w:t>
            </w:r>
            <w:r>
              <w:rPr>
                <w:rFonts w:ascii="宋体" w:hAnsi="宋体" w:eastAsia="宋体"/>
                <w:sz w:val="24"/>
              </w:rPr>
              <w:t>1</w:t>
            </w:r>
            <w:r>
              <w:rPr>
                <w:rFonts w:hint="eastAsia" w:ascii="宋体" w:hAnsi="宋体" w:eastAsia="宋体"/>
                <w:sz w:val="24"/>
              </w:rPr>
              <w:t>1</w:t>
            </w:r>
          </w:p>
        </w:tc>
        <w:tc>
          <w:tcPr>
            <w:tcW w:w="4270" w:type="dxa"/>
            <w:tcMar>
              <w:top w:w="0" w:type="dxa"/>
              <w:left w:w="108" w:type="dxa"/>
              <w:bottom w:w="0" w:type="dxa"/>
              <w:right w:w="108" w:type="dxa"/>
            </w:tcMar>
            <w:vAlign w:val="center"/>
          </w:tcPr>
          <w:p>
            <w:pPr>
              <w:spacing w:line="345" w:lineRule="exact"/>
              <w:jc w:val="left"/>
              <w:rPr>
                <w:rFonts w:ascii="宋体" w:hAnsi="宋体" w:eastAsia="宋体"/>
                <w:color w:val="000000"/>
                <w:szCs w:val="21"/>
              </w:rPr>
            </w:pPr>
            <w:r>
              <w:rPr>
                <w:rFonts w:hint="eastAsia" w:ascii="宋体" w:hAnsi="宋体" w:eastAsia="宋体"/>
                <w:color w:val="000000"/>
                <w:szCs w:val="21"/>
              </w:rPr>
              <w:t>可实现实时状态下以及冻结后，对于多普勒频谱的自动描记、自动计算测量参数，支持对于存储数据的再测量和分析</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2</w:t>
            </w:r>
          </w:p>
        </w:tc>
        <w:tc>
          <w:tcPr>
            <w:tcW w:w="1843"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参数</w:t>
            </w:r>
            <w:r>
              <w:rPr>
                <w:rFonts w:ascii="宋体" w:hAnsi="宋体" w:eastAsia="宋体"/>
                <w:sz w:val="24"/>
              </w:rPr>
              <w:t>1</w:t>
            </w:r>
            <w:r>
              <w:rPr>
                <w:rFonts w:hint="eastAsia" w:ascii="宋体" w:hAnsi="宋体" w:eastAsia="宋体"/>
                <w:sz w:val="24"/>
              </w:rPr>
              <w:t>2</w:t>
            </w:r>
          </w:p>
        </w:tc>
        <w:tc>
          <w:tcPr>
            <w:tcW w:w="4270" w:type="dxa"/>
            <w:tcMar>
              <w:top w:w="0" w:type="dxa"/>
              <w:left w:w="108" w:type="dxa"/>
              <w:bottom w:w="0" w:type="dxa"/>
              <w:right w:w="108" w:type="dxa"/>
            </w:tcMar>
            <w:vAlign w:val="center"/>
          </w:tcPr>
          <w:p>
            <w:pPr>
              <w:spacing w:line="345" w:lineRule="exact"/>
              <w:jc w:val="left"/>
              <w:rPr>
                <w:rFonts w:ascii="宋体" w:hAnsi="宋体" w:eastAsia="宋体"/>
                <w:sz w:val="24"/>
              </w:rPr>
            </w:pPr>
            <w:r>
              <w:rPr>
                <w:rFonts w:hint="eastAsia" w:ascii="宋体" w:hAnsi="宋体" w:eastAsia="宋体"/>
                <w:color w:val="000000"/>
                <w:szCs w:val="21"/>
              </w:rPr>
              <w:t>可选配可拆卸锂电池，可独立供电使用时间≥1小时</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3</w:t>
            </w:r>
          </w:p>
        </w:tc>
        <w:tc>
          <w:tcPr>
            <w:tcW w:w="1843"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参数</w:t>
            </w:r>
            <w:r>
              <w:rPr>
                <w:rFonts w:ascii="宋体" w:hAnsi="宋体" w:eastAsia="宋体"/>
                <w:sz w:val="24"/>
              </w:rPr>
              <w:t>1</w:t>
            </w:r>
            <w:r>
              <w:rPr>
                <w:rFonts w:hint="eastAsia" w:ascii="宋体" w:hAnsi="宋体" w:eastAsia="宋体"/>
                <w:sz w:val="24"/>
              </w:rPr>
              <w:t>3</w:t>
            </w:r>
          </w:p>
        </w:tc>
        <w:tc>
          <w:tcPr>
            <w:tcW w:w="4270" w:type="dxa"/>
            <w:tcMar>
              <w:top w:w="0" w:type="dxa"/>
              <w:left w:w="108" w:type="dxa"/>
              <w:bottom w:w="0" w:type="dxa"/>
              <w:right w:w="108" w:type="dxa"/>
            </w:tcMar>
            <w:vAlign w:val="center"/>
          </w:tcPr>
          <w:p>
            <w:pPr>
              <w:spacing w:line="360" w:lineRule="auto"/>
              <w:jc w:val="left"/>
              <w:rPr>
                <w:rFonts w:ascii="宋体" w:hAnsi="宋体" w:eastAsia="宋体"/>
                <w:color w:val="000000"/>
                <w:szCs w:val="21"/>
              </w:rPr>
            </w:pPr>
            <w:r>
              <w:rPr>
                <w:rFonts w:hint="eastAsia" w:ascii="宋体" w:hAnsi="宋体" w:eastAsia="宋体"/>
                <w:color w:val="000000"/>
                <w:szCs w:val="21"/>
              </w:rPr>
              <w:t>彩色多普勒频率≥2段可视可独立调节</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2.14</w:t>
            </w:r>
          </w:p>
        </w:tc>
        <w:tc>
          <w:tcPr>
            <w:tcW w:w="1843"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参数14</w:t>
            </w:r>
          </w:p>
        </w:tc>
        <w:tc>
          <w:tcPr>
            <w:tcW w:w="4270" w:type="dxa"/>
            <w:tcMar>
              <w:top w:w="0" w:type="dxa"/>
              <w:left w:w="108" w:type="dxa"/>
              <w:bottom w:w="0" w:type="dxa"/>
              <w:right w:w="108" w:type="dxa"/>
            </w:tcMar>
            <w:vAlign w:val="center"/>
          </w:tcPr>
          <w:p>
            <w:pPr>
              <w:spacing w:line="360" w:lineRule="auto"/>
              <w:jc w:val="left"/>
              <w:rPr>
                <w:rFonts w:ascii="宋体" w:hAnsi="宋体" w:eastAsia="宋体"/>
                <w:color w:val="000000"/>
                <w:szCs w:val="21"/>
              </w:rPr>
            </w:pPr>
            <w:r>
              <w:rPr>
                <w:rFonts w:hint="eastAsia" w:ascii="宋体" w:hAnsi="宋体" w:eastAsia="宋体"/>
                <w:color w:val="000000"/>
                <w:szCs w:val="21"/>
              </w:rPr>
              <w:t>彩色多普勒扫描帧率最大帧频≥</w:t>
            </w:r>
            <w:r>
              <w:rPr>
                <w:rFonts w:ascii="宋体" w:hAnsi="宋体" w:eastAsia="宋体"/>
                <w:color w:val="000000"/>
                <w:szCs w:val="21"/>
              </w:rPr>
              <w:t>28</w:t>
            </w:r>
            <w:r>
              <w:rPr>
                <w:rFonts w:hint="eastAsia" w:ascii="宋体" w:hAnsi="宋体" w:eastAsia="宋体"/>
                <w:color w:val="000000"/>
                <w:szCs w:val="21"/>
              </w:rPr>
              <w:t>0帧／秒</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p>
        </w:tc>
        <w:tc>
          <w:tcPr>
            <w:tcW w:w="1843"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参数15</w:t>
            </w:r>
          </w:p>
        </w:tc>
        <w:tc>
          <w:tcPr>
            <w:tcW w:w="4270" w:type="dxa"/>
            <w:tcMar>
              <w:top w:w="0" w:type="dxa"/>
              <w:left w:w="108" w:type="dxa"/>
              <w:bottom w:w="0" w:type="dxa"/>
              <w:right w:w="108" w:type="dxa"/>
            </w:tcMar>
            <w:vAlign w:val="center"/>
          </w:tcPr>
          <w:p>
            <w:pPr>
              <w:spacing w:line="360" w:lineRule="auto"/>
              <w:jc w:val="left"/>
              <w:rPr>
                <w:rFonts w:ascii="宋体" w:hAnsi="宋体" w:eastAsia="宋体"/>
                <w:color w:val="000000"/>
                <w:szCs w:val="21"/>
              </w:rPr>
            </w:pPr>
            <w:r>
              <w:rPr>
                <w:rFonts w:hint="eastAsia" w:ascii="宋体" w:hAnsi="宋体" w:eastAsia="宋体"/>
                <w:color w:val="000000"/>
                <w:szCs w:val="21"/>
              </w:rPr>
              <w:t>频谱多普勒支持脉冲多普勒（PW），高脉冲重复频率（HPRF）</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6</w:t>
            </w:r>
          </w:p>
        </w:tc>
        <w:tc>
          <w:tcPr>
            <w:tcW w:w="1843"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参数16</w:t>
            </w:r>
          </w:p>
        </w:tc>
        <w:tc>
          <w:tcPr>
            <w:tcW w:w="4270" w:type="dxa"/>
            <w:tcMar>
              <w:top w:w="0" w:type="dxa"/>
              <w:left w:w="108" w:type="dxa"/>
              <w:bottom w:w="0" w:type="dxa"/>
              <w:right w:w="108" w:type="dxa"/>
            </w:tcMar>
            <w:vAlign w:val="center"/>
          </w:tcPr>
          <w:p>
            <w:pPr>
              <w:spacing w:line="360" w:lineRule="auto"/>
              <w:jc w:val="left"/>
              <w:rPr>
                <w:rFonts w:ascii="宋体" w:hAnsi="宋体" w:eastAsia="宋体"/>
                <w:color w:val="000000"/>
                <w:szCs w:val="21"/>
              </w:rPr>
            </w:pPr>
            <w:r>
              <w:rPr>
                <w:rFonts w:hint="eastAsia" w:ascii="宋体" w:hAnsi="宋体" w:eastAsia="宋体"/>
                <w:color w:val="000000"/>
                <w:szCs w:val="21"/>
              </w:rPr>
              <w:t>频谱取样宽度及位置范围：</w:t>
            </w:r>
            <w:r>
              <w:rPr>
                <w:rFonts w:ascii="宋体" w:hAnsi="宋体" w:eastAsia="宋体"/>
                <w:color w:val="000000"/>
                <w:szCs w:val="21"/>
              </w:rPr>
              <w:t>1</w:t>
            </w:r>
            <w:r>
              <w:rPr>
                <w:rFonts w:hint="eastAsia" w:ascii="宋体" w:hAnsi="宋体" w:eastAsia="宋体"/>
                <w:color w:val="000000"/>
                <w:szCs w:val="21"/>
              </w:rPr>
              <w:t>mm~</w:t>
            </w:r>
            <w:r>
              <w:rPr>
                <w:rFonts w:ascii="宋体" w:hAnsi="宋体" w:eastAsia="宋体"/>
                <w:color w:val="000000"/>
                <w:szCs w:val="21"/>
              </w:rPr>
              <w:t>18</w:t>
            </w:r>
            <w:r>
              <w:rPr>
                <w:rFonts w:hint="eastAsia" w:ascii="宋体" w:hAnsi="宋体" w:eastAsia="宋体"/>
                <w:color w:val="000000"/>
                <w:szCs w:val="21"/>
              </w:rPr>
              <w:t>mm</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7</w:t>
            </w:r>
          </w:p>
        </w:tc>
        <w:tc>
          <w:tcPr>
            <w:tcW w:w="1843"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参数17</w:t>
            </w:r>
          </w:p>
        </w:tc>
        <w:tc>
          <w:tcPr>
            <w:tcW w:w="4270" w:type="dxa"/>
            <w:tcMar>
              <w:top w:w="0" w:type="dxa"/>
              <w:left w:w="108" w:type="dxa"/>
              <w:bottom w:w="0" w:type="dxa"/>
              <w:right w:w="108" w:type="dxa"/>
            </w:tcMar>
            <w:vAlign w:val="center"/>
          </w:tcPr>
          <w:p>
            <w:pPr>
              <w:spacing w:line="360" w:lineRule="auto"/>
              <w:jc w:val="left"/>
              <w:rPr>
                <w:rFonts w:ascii="宋体" w:hAnsi="宋体" w:eastAsia="宋体"/>
                <w:color w:val="000000"/>
                <w:szCs w:val="21"/>
              </w:rPr>
            </w:pPr>
            <w:r>
              <w:rPr>
                <w:rFonts w:hint="eastAsia" w:ascii="宋体" w:hAnsi="宋体" w:eastAsia="宋体"/>
                <w:color w:val="000000"/>
                <w:szCs w:val="21"/>
              </w:rPr>
              <w:t>具有满屏放大功能，最大超声扫查图像显示区域≥15寸</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8</w:t>
            </w:r>
          </w:p>
        </w:tc>
        <w:tc>
          <w:tcPr>
            <w:tcW w:w="1843"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参数18</w:t>
            </w:r>
          </w:p>
        </w:tc>
        <w:tc>
          <w:tcPr>
            <w:tcW w:w="4270" w:type="dxa"/>
            <w:tcMar>
              <w:top w:w="0" w:type="dxa"/>
              <w:left w:w="108" w:type="dxa"/>
              <w:bottom w:w="0" w:type="dxa"/>
              <w:right w:w="108" w:type="dxa"/>
            </w:tcMar>
            <w:vAlign w:val="center"/>
          </w:tcPr>
          <w:p>
            <w:pPr>
              <w:spacing w:line="360" w:lineRule="auto"/>
              <w:jc w:val="left"/>
              <w:rPr>
                <w:rFonts w:ascii="宋体" w:hAnsi="宋体" w:eastAsia="宋体"/>
                <w:color w:val="000000"/>
                <w:szCs w:val="21"/>
              </w:rPr>
            </w:pPr>
            <w:r>
              <w:rPr>
                <w:rFonts w:hint="eastAsia" w:ascii="宋体" w:hAnsi="宋体" w:eastAsia="宋体"/>
                <w:color w:val="000000"/>
                <w:szCs w:val="21"/>
              </w:rPr>
              <w:t>可支持血管内中膜自动测量功能，能够同屏显示前、后壁测量菜单，自动生成测量数据结果，至少包含七项测量数据（最大值、最小值、平均值、取样框测量长度、有效测量长度、SD及质量指数）</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19</w:t>
            </w:r>
          </w:p>
        </w:tc>
        <w:tc>
          <w:tcPr>
            <w:tcW w:w="1843"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参数19</w:t>
            </w:r>
          </w:p>
        </w:tc>
        <w:tc>
          <w:tcPr>
            <w:tcW w:w="4270" w:type="dxa"/>
            <w:tcMar>
              <w:top w:w="0" w:type="dxa"/>
              <w:left w:w="108" w:type="dxa"/>
              <w:bottom w:w="0" w:type="dxa"/>
              <w:right w:w="108" w:type="dxa"/>
            </w:tcMar>
            <w:vAlign w:val="center"/>
          </w:tcPr>
          <w:p>
            <w:pPr>
              <w:spacing w:line="360" w:lineRule="auto"/>
              <w:jc w:val="left"/>
              <w:rPr>
                <w:rFonts w:ascii="宋体" w:hAnsi="宋体" w:eastAsia="宋体"/>
                <w:color w:val="000000"/>
                <w:szCs w:val="21"/>
              </w:rPr>
            </w:pPr>
            <w:r>
              <w:rPr>
                <w:rFonts w:hint="eastAsia" w:ascii="宋体" w:hAnsi="宋体" w:eastAsia="宋体"/>
                <w:color w:val="000000"/>
                <w:szCs w:val="21"/>
              </w:rPr>
              <w:t>可支持实时智能宽景成像功能，所有探头可用，支持彩色宽景，具有实时扫描速度快慢提示, 支持放大和测量</w:t>
            </w:r>
          </w:p>
        </w:tc>
        <w:tc>
          <w:tcPr>
            <w:tcW w:w="1286" w:type="dxa"/>
            <w:tcMar>
              <w:top w:w="0" w:type="dxa"/>
              <w:left w:w="108" w:type="dxa"/>
              <w:bottom w:w="0" w:type="dxa"/>
              <w:right w:w="108" w:type="dxa"/>
            </w:tcMar>
            <w:vAlign w:val="center"/>
          </w:tcPr>
          <w:p>
            <w:pPr>
              <w:widowControl/>
              <w:jc w:val="center"/>
              <w:rPr>
                <w:rFonts w:ascii="宋体" w:hAnsi="宋体"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b/>
                <w:sz w:val="24"/>
              </w:rPr>
            </w:pPr>
            <w:r>
              <w:rPr>
                <w:rFonts w:hint="eastAsia" w:ascii="宋体" w:hAnsi="宋体" w:eastAsia="宋体"/>
                <w:b/>
                <w:sz w:val="24"/>
              </w:rPr>
              <w:t>3</w:t>
            </w:r>
          </w:p>
        </w:tc>
        <w:tc>
          <w:tcPr>
            <w:tcW w:w="1843" w:type="dxa"/>
            <w:tcMar>
              <w:top w:w="0" w:type="dxa"/>
              <w:left w:w="108" w:type="dxa"/>
              <w:bottom w:w="0" w:type="dxa"/>
              <w:right w:w="108" w:type="dxa"/>
            </w:tcMar>
            <w:vAlign w:val="center"/>
          </w:tcPr>
          <w:p>
            <w:pPr>
              <w:widowControl/>
              <w:jc w:val="center"/>
              <w:rPr>
                <w:rFonts w:ascii="宋体" w:hAnsi="宋体" w:eastAsia="宋体"/>
                <w:b/>
                <w:sz w:val="24"/>
              </w:rPr>
            </w:pPr>
            <w:r>
              <w:rPr>
                <w:rFonts w:hint="eastAsia" w:ascii="宋体" w:hAnsi="宋体" w:eastAsia="宋体"/>
                <w:b/>
                <w:sz w:val="24"/>
              </w:rPr>
              <w:t>配置需求</w:t>
            </w:r>
            <w:r>
              <w:rPr>
                <w:rFonts w:hint="eastAsia" w:ascii="宋体" w:hAnsi="宋体" w:eastAsia="宋体"/>
                <w:b/>
                <w:sz w:val="24"/>
              </w:rPr>
              <w:br w:type="textWrapping"/>
            </w:r>
            <w:r>
              <w:rPr>
                <w:rFonts w:hint="eastAsia" w:ascii="宋体" w:hAnsi="宋体" w:eastAsia="宋体"/>
                <w:b/>
                <w:sz w:val="24"/>
              </w:rPr>
              <w:t>（一行只写一个配置）</w:t>
            </w:r>
          </w:p>
        </w:tc>
        <w:tc>
          <w:tcPr>
            <w:tcW w:w="4270" w:type="dxa"/>
            <w:tcMar>
              <w:top w:w="0" w:type="dxa"/>
              <w:left w:w="108" w:type="dxa"/>
              <w:bottom w:w="0" w:type="dxa"/>
              <w:right w:w="108" w:type="dxa"/>
            </w:tcMar>
            <w:vAlign w:val="center"/>
          </w:tcPr>
          <w:p>
            <w:pPr>
              <w:widowControl/>
              <w:jc w:val="center"/>
              <w:rPr>
                <w:rFonts w:ascii="宋体" w:hAnsi="宋体" w:eastAsia="宋体"/>
                <w:sz w:val="24"/>
              </w:rPr>
            </w:pP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3.1</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配置1</w:t>
            </w:r>
          </w:p>
        </w:tc>
        <w:tc>
          <w:tcPr>
            <w:tcW w:w="4270" w:type="dxa"/>
            <w:tcMar>
              <w:top w:w="0" w:type="dxa"/>
              <w:left w:w="108" w:type="dxa"/>
              <w:bottom w:w="0" w:type="dxa"/>
              <w:right w:w="108" w:type="dxa"/>
            </w:tcMar>
            <w:vAlign w:val="center"/>
          </w:tcPr>
          <w:p>
            <w:pPr>
              <w:spacing w:line="360" w:lineRule="auto"/>
              <w:jc w:val="center"/>
              <w:rPr>
                <w:rFonts w:ascii="宋体" w:hAnsi="宋体" w:eastAsia="宋体"/>
                <w:sz w:val="24"/>
              </w:rPr>
            </w:pPr>
            <w:r>
              <w:rPr>
                <w:rFonts w:hint="eastAsia" w:ascii="宋体" w:hAnsi="宋体" w:eastAsia="宋体"/>
                <w:sz w:val="24"/>
              </w:rPr>
              <w:t>超声引导系统主机1套</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3.2</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配置2</w:t>
            </w:r>
          </w:p>
        </w:tc>
        <w:tc>
          <w:tcPr>
            <w:tcW w:w="4270"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高频线阵探头1把</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3</w:t>
            </w:r>
            <w:r>
              <w:rPr>
                <w:rFonts w:ascii="宋体" w:hAnsi="宋体" w:eastAsia="宋体"/>
                <w:sz w:val="24"/>
              </w:rPr>
              <w:t>.3</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配置</w:t>
            </w:r>
            <w:r>
              <w:rPr>
                <w:rFonts w:ascii="宋体" w:hAnsi="宋体" w:eastAsia="宋体"/>
                <w:sz w:val="24"/>
              </w:rPr>
              <w:t>3</w:t>
            </w:r>
          </w:p>
        </w:tc>
        <w:tc>
          <w:tcPr>
            <w:tcW w:w="4270"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线阵探头专用合金穿刺架1套</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b/>
                <w:sz w:val="24"/>
              </w:rPr>
            </w:pPr>
            <w:r>
              <w:rPr>
                <w:rFonts w:hint="eastAsia" w:ascii="宋体" w:hAnsi="宋体" w:eastAsia="宋体"/>
                <w:b/>
                <w:sz w:val="24"/>
              </w:rPr>
              <w:t>4</w:t>
            </w:r>
          </w:p>
        </w:tc>
        <w:tc>
          <w:tcPr>
            <w:tcW w:w="1843" w:type="dxa"/>
            <w:tcMar>
              <w:top w:w="0" w:type="dxa"/>
              <w:left w:w="108" w:type="dxa"/>
              <w:bottom w:w="0" w:type="dxa"/>
              <w:right w:w="108" w:type="dxa"/>
            </w:tcMar>
            <w:vAlign w:val="center"/>
          </w:tcPr>
          <w:p>
            <w:pPr>
              <w:widowControl/>
              <w:jc w:val="center"/>
              <w:rPr>
                <w:rFonts w:ascii="宋体" w:hAnsi="宋体" w:eastAsia="宋体"/>
                <w:b/>
                <w:sz w:val="24"/>
              </w:rPr>
            </w:pPr>
            <w:r>
              <w:rPr>
                <w:rFonts w:hint="eastAsia" w:ascii="宋体" w:hAnsi="宋体" w:eastAsia="宋体"/>
                <w:b/>
                <w:sz w:val="24"/>
              </w:rPr>
              <w:t>售后服务</w:t>
            </w:r>
          </w:p>
        </w:tc>
        <w:tc>
          <w:tcPr>
            <w:tcW w:w="4270" w:type="dxa"/>
            <w:tcMar>
              <w:top w:w="0" w:type="dxa"/>
              <w:left w:w="108" w:type="dxa"/>
              <w:bottom w:w="0" w:type="dxa"/>
              <w:right w:w="108" w:type="dxa"/>
            </w:tcMar>
            <w:vAlign w:val="center"/>
          </w:tcPr>
          <w:p>
            <w:pPr>
              <w:widowControl/>
              <w:jc w:val="center"/>
              <w:rPr>
                <w:rFonts w:ascii="宋体" w:hAnsi="宋体" w:eastAsia="宋体"/>
                <w:b/>
                <w:sz w:val="24"/>
              </w:rPr>
            </w:pPr>
          </w:p>
        </w:tc>
        <w:tc>
          <w:tcPr>
            <w:tcW w:w="1286" w:type="dxa"/>
            <w:tcMar>
              <w:top w:w="0" w:type="dxa"/>
              <w:left w:w="108" w:type="dxa"/>
              <w:bottom w:w="0" w:type="dxa"/>
              <w:right w:w="108" w:type="dxa"/>
            </w:tcMar>
            <w:vAlign w:val="center"/>
          </w:tcPr>
          <w:p>
            <w:pPr>
              <w:widowControl/>
              <w:jc w:val="center"/>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4.1</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保修年限</w:t>
            </w:r>
          </w:p>
        </w:tc>
        <w:tc>
          <w:tcPr>
            <w:tcW w:w="4270"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年</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4.2</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出现故障回应时间</w:t>
            </w:r>
          </w:p>
        </w:tc>
        <w:tc>
          <w:tcPr>
            <w:tcW w:w="4270"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维修到达现场时间≤ 6小时（本地）</w:t>
            </w:r>
            <w:r>
              <w:rPr>
                <w:rFonts w:hint="eastAsia" w:ascii="宋体" w:hAnsi="宋体" w:eastAsia="宋体"/>
                <w:sz w:val="24"/>
              </w:rPr>
              <w:br w:type="textWrapping"/>
            </w:r>
            <w:r>
              <w:rPr>
                <w:rFonts w:hint="eastAsia" w:ascii="宋体" w:hAnsi="宋体" w:eastAsia="宋体"/>
                <w:sz w:val="24"/>
              </w:rPr>
              <w:t>维修到达现场时间≤24小时（外地）</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4.3</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维修支持</w:t>
            </w:r>
          </w:p>
        </w:tc>
        <w:tc>
          <w:tcPr>
            <w:tcW w:w="4270"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配件供应时间≥10年</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4.4</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耗材及零配件</w:t>
            </w:r>
          </w:p>
        </w:tc>
        <w:tc>
          <w:tcPr>
            <w:tcW w:w="4270"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提供耗材及主要零配件目录（含报价）</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4.5</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维修资料</w:t>
            </w:r>
          </w:p>
        </w:tc>
        <w:tc>
          <w:tcPr>
            <w:tcW w:w="4270"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提供详细操作手册、维修保养手册、安装手册等</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4.6</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维修工具</w:t>
            </w:r>
          </w:p>
        </w:tc>
        <w:tc>
          <w:tcPr>
            <w:tcW w:w="4270"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提供维修专用工具1套</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4.7</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预防性维修</w:t>
            </w:r>
            <w:r>
              <w:rPr>
                <w:rFonts w:hint="eastAsia" w:ascii="宋体" w:hAnsi="宋体" w:eastAsia="宋体"/>
                <w:sz w:val="24"/>
              </w:rPr>
              <w:br w:type="textWrapping"/>
            </w:r>
            <w:r>
              <w:rPr>
                <w:rFonts w:hint="eastAsia" w:ascii="宋体" w:hAnsi="宋体" w:eastAsia="宋体"/>
                <w:sz w:val="24"/>
              </w:rPr>
              <w:t>/定期维护保养</w:t>
            </w:r>
          </w:p>
        </w:tc>
        <w:tc>
          <w:tcPr>
            <w:tcW w:w="4270"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保修期内提供定期</w:t>
            </w:r>
          </w:p>
          <w:p>
            <w:pPr>
              <w:widowControl/>
              <w:jc w:val="center"/>
              <w:rPr>
                <w:rFonts w:ascii="宋体" w:hAnsi="宋体" w:eastAsia="宋体"/>
                <w:sz w:val="24"/>
              </w:rPr>
            </w:pPr>
            <w:r>
              <w:rPr>
                <w:rFonts w:hint="eastAsia" w:ascii="宋体" w:hAnsi="宋体" w:eastAsia="宋体"/>
                <w:sz w:val="24"/>
              </w:rPr>
              <w:t>维护保养服务</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4.8</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维修密码支持</w:t>
            </w:r>
          </w:p>
        </w:tc>
        <w:tc>
          <w:tcPr>
            <w:tcW w:w="4270"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开放</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4.9</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升级</w:t>
            </w:r>
          </w:p>
        </w:tc>
        <w:tc>
          <w:tcPr>
            <w:tcW w:w="4270"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终身免费软件升级</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4.10</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使用培训</w:t>
            </w:r>
          </w:p>
        </w:tc>
        <w:tc>
          <w:tcPr>
            <w:tcW w:w="4270"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支持</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176"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4.11</w:t>
            </w:r>
          </w:p>
        </w:tc>
        <w:tc>
          <w:tcPr>
            <w:tcW w:w="1843"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工程师培训</w:t>
            </w:r>
          </w:p>
        </w:tc>
        <w:tc>
          <w:tcPr>
            <w:tcW w:w="4270" w:type="dxa"/>
            <w:tcMar>
              <w:top w:w="0" w:type="dxa"/>
              <w:left w:w="108" w:type="dxa"/>
              <w:bottom w:w="0" w:type="dxa"/>
              <w:right w:w="108" w:type="dxa"/>
            </w:tcMar>
            <w:vAlign w:val="center"/>
          </w:tcPr>
          <w:p>
            <w:pPr>
              <w:widowControl/>
              <w:jc w:val="center"/>
              <w:rPr>
                <w:rFonts w:ascii="宋体" w:hAnsi="宋体" w:eastAsia="宋体"/>
                <w:sz w:val="24"/>
              </w:rPr>
            </w:pPr>
            <w:r>
              <w:rPr>
                <w:rFonts w:hint="eastAsia" w:ascii="宋体" w:hAnsi="宋体" w:eastAsia="宋体"/>
                <w:sz w:val="24"/>
              </w:rPr>
              <w:t>支持</w:t>
            </w:r>
          </w:p>
        </w:tc>
        <w:tc>
          <w:tcPr>
            <w:tcW w:w="1286" w:type="dxa"/>
            <w:tcMar>
              <w:top w:w="0" w:type="dxa"/>
              <w:left w:w="108" w:type="dxa"/>
              <w:bottom w:w="0" w:type="dxa"/>
              <w:right w:w="108" w:type="dxa"/>
            </w:tcMar>
            <w:vAlign w:val="center"/>
          </w:tcPr>
          <w:p>
            <w:pPr>
              <w:widowControl/>
              <w:jc w:val="center"/>
              <w:rPr>
                <w:rFonts w:ascii="宋体" w:hAnsi="宋体" w:eastAsia="宋体"/>
                <w:sz w:val="24"/>
              </w:rPr>
            </w:pPr>
          </w:p>
        </w:tc>
      </w:tr>
    </w:tbl>
    <w:p/>
    <w:p>
      <w:pPr>
        <w:rPr>
          <w:rFonts w:cs="Times New Roman" w:asciiTheme="minorEastAsia" w:hAnsiTheme="minorEastAsia"/>
          <w:b/>
          <w:bCs/>
          <w:sz w:val="28"/>
          <w:szCs w:val="28"/>
        </w:rPr>
      </w:pPr>
      <w:r>
        <w:rPr>
          <w:rFonts w:cs="Times New Roman" w:asciiTheme="minorEastAsia" w:hAnsiTheme="minorEastAsia"/>
          <w:b/>
          <w:bCs/>
          <w:sz w:val="28"/>
          <w:szCs w:val="28"/>
        </w:rPr>
        <w:br w:type="page"/>
      </w:r>
    </w:p>
    <w:p>
      <w:pPr>
        <w:spacing w:line="520" w:lineRule="exact"/>
        <w:jc w:val="center"/>
        <w:rPr>
          <w:rFonts w:hint="eastAsia" w:ascii="宋体" w:hAnsi="宋体" w:eastAsia="宋体" w:cs="宋体"/>
          <w:bCs/>
          <w:kern w:val="0"/>
          <w:sz w:val="32"/>
          <w:szCs w:val="32"/>
          <w:lang w:eastAsia="zh-CN"/>
        </w:rPr>
      </w:pPr>
      <w:r>
        <w:rPr>
          <w:rFonts w:hint="eastAsia" w:ascii="宋体" w:hAnsi="宋体" w:cs="宋体"/>
          <w:bCs/>
          <w:kern w:val="0"/>
          <w:sz w:val="44"/>
          <w:szCs w:val="44"/>
          <w:lang w:val="en-US" w:eastAsia="zh-CN"/>
        </w:rPr>
        <w:t>2.</w:t>
      </w:r>
      <w:r>
        <w:rPr>
          <w:rFonts w:hint="eastAsia" w:ascii="宋体" w:hAnsi="宋体" w:cs="宋体"/>
          <w:bCs/>
          <w:kern w:val="0"/>
          <w:sz w:val="44"/>
          <w:szCs w:val="44"/>
        </w:rPr>
        <w:t>尿动力学分析仪技术</w:t>
      </w:r>
      <w:r>
        <w:rPr>
          <w:rFonts w:hint="eastAsia" w:ascii="宋体" w:hAnsi="宋体" w:cs="宋体"/>
          <w:bCs/>
          <w:kern w:val="0"/>
          <w:sz w:val="44"/>
          <w:szCs w:val="44"/>
          <w:lang w:eastAsia="zh-CN"/>
        </w:rPr>
        <w:t>要求</w:t>
      </w:r>
    </w:p>
    <w:tbl>
      <w:tblPr>
        <w:tblStyle w:val="17"/>
        <w:tblW w:w="9087" w:type="dxa"/>
        <w:tblInd w:w="209" w:type="dxa"/>
        <w:tblLayout w:type="fixed"/>
        <w:tblCellMar>
          <w:top w:w="0" w:type="dxa"/>
          <w:left w:w="108" w:type="dxa"/>
          <w:bottom w:w="0" w:type="dxa"/>
          <w:right w:w="108" w:type="dxa"/>
        </w:tblCellMar>
      </w:tblPr>
      <w:tblGrid>
        <w:gridCol w:w="1176"/>
        <w:gridCol w:w="1842"/>
        <w:gridCol w:w="3969"/>
        <w:gridCol w:w="2100"/>
      </w:tblGrid>
      <w:tr>
        <w:tblPrEx>
          <w:tblCellMar>
            <w:top w:w="0" w:type="dxa"/>
            <w:left w:w="108" w:type="dxa"/>
            <w:bottom w:w="0" w:type="dxa"/>
            <w:right w:w="108" w:type="dxa"/>
          </w:tblCellMar>
        </w:tblPrEx>
        <w:trPr>
          <w:trHeight w:val="824" w:hRule="atLeast"/>
        </w:trPr>
        <w:tc>
          <w:tcPr>
            <w:tcW w:w="1176" w:type="dxa"/>
            <w:tcBorders>
              <w:top w:val="single" w:color="auto" w:sz="8" w:space="0"/>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序号</w:t>
            </w:r>
          </w:p>
        </w:tc>
        <w:tc>
          <w:tcPr>
            <w:tcW w:w="1842"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技术和性能参数名称</w:t>
            </w:r>
          </w:p>
        </w:tc>
        <w:tc>
          <w:tcPr>
            <w:tcW w:w="3969"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技术参数和性能要求</w:t>
            </w:r>
          </w:p>
        </w:tc>
        <w:tc>
          <w:tcPr>
            <w:tcW w:w="2100" w:type="dxa"/>
            <w:tcBorders>
              <w:top w:val="single" w:color="auto" w:sz="8" w:space="0"/>
              <w:left w:val="nil"/>
              <w:bottom w:val="single" w:color="auto" w:sz="4" w:space="0"/>
              <w:right w:val="single" w:color="auto" w:sz="8" w:space="0"/>
            </w:tcBorders>
            <w:noWrap w:val="0"/>
            <w:vAlign w:val="center"/>
          </w:tcPr>
          <w:p>
            <w:pPr>
              <w:widowControl/>
              <w:spacing w:line="240" w:lineRule="auto"/>
              <w:jc w:val="center"/>
              <w:rPr>
                <w:rFonts w:ascii="幼圆" w:hAnsi="宋体" w:eastAsia="幼圆" w:cs="宋体"/>
                <w:b/>
                <w:bCs/>
                <w:kern w:val="0"/>
              </w:rPr>
            </w:pPr>
            <w:r>
              <w:rPr>
                <w:rFonts w:hint="eastAsia" w:ascii="幼圆" w:hAnsi="宋体" w:cs="宋体"/>
                <w:b/>
                <w:bCs/>
                <w:kern w:val="0"/>
              </w:rPr>
              <w:t>备注</w:t>
            </w:r>
          </w:p>
        </w:tc>
      </w:tr>
      <w:tr>
        <w:tblPrEx>
          <w:tblCellMar>
            <w:top w:w="0" w:type="dxa"/>
            <w:left w:w="108" w:type="dxa"/>
            <w:bottom w:w="0" w:type="dxa"/>
            <w:right w:w="108" w:type="dxa"/>
          </w:tblCellMar>
        </w:tblPrEx>
        <w:trPr>
          <w:trHeight w:val="844"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1</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设备使用需求</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b/>
                <w:bCs/>
                <w:kern w:val="0"/>
              </w:rPr>
            </w:pPr>
            <w:r>
              <w:rPr>
                <w:rFonts w:hint="eastAsia" w:ascii="宋体" w:hAnsi="宋体" w:cs="宋体"/>
                <w:b/>
                <w:bCs/>
                <w:kern w:val="0"/>
              </w:rPr>
              <w:t xml:space="preserve">无 </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1038"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1.1</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设备用途</w:t>
            </w:r>
          </w:p>
        </w:tc>
        <w:tc>
          <w:tcPr>
            <w:tcW w:w="3969" w:type="dxa"/>
            <w:tcBorders>
              <w:top w:val="nil"/>
              <w:left w:val="nil"/>
              <w:bottom w:val="single" w:color="auto" w:sz="4" w:space="0"/>
              <w:right w:val="single" w:color="auto" w:sz="4" w:space="0"/>
            </w:tcBorders>
            <w:noWrap w:val="0"/>
            <w:vAlign w:val="center"/>
          </w:tcPr>
          <w:p>
            <w:pPr>
              <w:pStyle w:val="4"/>
              <w:spacing w:line="400" w:lineRule="exact"/>
              <w:ind w:left="301" w:leftChars="150" w:firstLine="0" w:firstLineChars="0"/>
              <w:jc w:val="center"/>
              <w:rPr>
                <w:rFonts w:ascii="微软雅黑" w:hAnsi="微软雅黑" w:eastAsia="微软雅黑" w:cs="微软雅黑"/>
                <w:sz w:val="24"/>
              </w:rPr>
            </w:pPr>
            <w:r>
              <w:rPr>
                <w:rFonts w:hint="eastAsia" w:ascii="宋体" w:hAnsi="宋体" w:cs="宋体"/>
                <w:kern w:val="0"/>
                <w:sz w:val="24"/>
                <w:szCs w:val="21"/>
              </w:rPr>
              <w:t>下尿路功能评定与检测</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13" w:hRule="atLeast"/>
        </w:trPr>
        <w:tc>
          <w:tcPr>
            <w:tcW w:w="1176"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spacing w:line="240" w:lineRule="auto"/>
              <w:jc w:val="center"/>
              <w:rPr>
                <w:rFonts w:ascii="宋体" w:hAnsi="宋体" w:cs="宋体"/>
                <w:kern w:val="0"/>
              </w:rPr>
            </w:pPr>
            <w:r>
              <w:rPr>
                <w:rFonts w:hint="eastAsia" w:ascii="宋体" w:hAnsi="宋体" w:cs="宋体"/>
                <w:kern w:val="0"/>
              </w:rPr>
              <w:t>1.2</w:t>
            </w:r>
          </w:p>
        </w:tc>
        <w:tc>
          <w:tcPr>
            <w:tcW w:w="1842"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center"/>
              <w:rPr>
                <w:rFonts w:ascii="宋体" w:hAnsi="宋体" w:cs="宋体"/>
                <w:color w:val="000000"/>
                <w:kern w:val="0"/>
              </w:rPr>
            </w:pPr>
            <w:r>
              <w:rPr>
                <w:rFonts w:hint="eastAsia" w:ascii="宋体" w:hAnsi="宋体" w:cs="宋体"/>
                <w:color w:val="000000"/>
                <w:kern w:val="0"/>
              </w:rPr>
              <w:t>实验对象</w:t>
            </w:r>
          </w:p>
        </w:tc>
        <w:tc>
          <w:tcPr>
            <w:tcW w:w="3969"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center"/>
              <w:rPr>
                <w:rFonts w:ascii="宋体" w:hAnsi="宋体" w:cs="宋体"/>
                <w:kern w:val="0"/>
              </w:rPr>
            </w:pPr>
            <w:r>
              <w:rPr>
                <w:rFonts w:hint="eastAsia" w:ascii="宋体" w:hAnsi="宋体" w:cs="宋体"/>
                <w:kern w:val="0"/>
              </w:rPr>
              <w:t>下尿路功能障碍病人</w:t>
            </w:r>
          </w:p>
        </w:tc>
        <w:tc>
          <w:tcPr>
            <w:tcW w:w="2100" w:type="dxa"/>
            <w:tcBorders>
              <w:top w:val="single" w:color="auto" w:sz="4" w:space="0"/>
              <w:left w:val="nil"/>
              <w:bottom w:val="single" w:color="auto" w:sz="4" w:space="0"/>
              <w:right w:val="single" w:color="auto" w:sz="8" w:space="0"/>
            </w:tcBorders>
            <w:shd w:val="clear" w:color="000000" w:fill="auto"/>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892"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Cs/>
                <w:kern w:val="0"/>
              </w:rPr>
            </w:pPr>
            <w:r>
              <w:rPr>
                <w:rFonts w:hint="eastAsia" w:ascii="宋体" w:hAnsi="宋体" w:cs="宋体"/>
                <w:bCs/>
                <w:kern w:val="0"/>
              </w:rPr>
              <w:t>1.3</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Cs/>
                <w:kern w:val="0"/>
              </w:rPr>
            </w:pPr>
            <w:r>
              <w:rPr>
                <w:rFonts w:hint="eastAsia" w:ascii="宋体" w:hAnsi="宋体" w:cs="宋体"/>
                <w:bCs/>
                <w:kern w:val="0"/>
              </w:rPr>
              <w:t>特殊功能需求</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kern w:val="0"/>
              </w:rPr>
              <w:t>无</w:t>
            </w:r>
          </w:p>
        </w:tc>
        <w:tc>
          <w:tcPr>
            <w:tcW w:w="2100" w:type="dxa"/>
            <w:tcBorders>
              <w:top w:val="nil"/>
              <w:left w:val="nil"/>
              <w:bottom w:val="single" w:color="auto" w:sz="4" w:space="0"/>
              <w:right w:val="single" w:color="auto" w:sz="8" w:space="0"/>
            </w:tcBorders>
            <w:noWrap w:val="0"/>
            <w:vAlign w:val="center"/>
          </w:tcPr>
          <w:p>
            <w:pPr>
              <w:widowControl/>
              <w:spacing w:line="240" w:lineRule="auto"/>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kern w:val="0"/>
              </w:rPr>
            </w:pPr>
            <w:r>
              <w:rPr>
                <w:rFonts w:hint="eastAsia" w:ascii="宋体" w:hAnsi="宋体" w:cs="宋体"/>
                <w:b/>
                <w:kern w:val="0"/>
              </w:rPr>
              <w:t>2</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主要技术参数</w:t>
            </w:r>
            <w:r>
              <w:rPr>
                <w:rFonts w:hint="eastAsia" w:ascii="宋体" w:hAnsi="宋体" w:cs="宋体"/>
                <w:b/>
                <w:bCs/>
                <w:kern w:val="0"/>
              </w:rPr>
              <w:br w:type="textWrapping"/>
            </w:r>
            <w:r>
              <w:rPr>
                <w:rFonts w:hint="eastAsia" w:ascii="宋体" w:hAnsi="宋体" w:cs="宋体"/>
                <w:b/>
                <w:bCs/>
                <w:kern w:val="0"/>
              </w:rPr>
              <w:t>（一行只写一个参数）</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1158"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2.1</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rPr>
            </w:pPr>
            <w:r>
              <w:rPr>
                <w:rFonts w:hint="eastAsia" w:ascii="宋体" w:hAnsi="宋体" w:cs="宋体"/>
                <w:kern w:val="0"/>
              </w:rPr>
              <w:t>★</w:t>
            </w:r>
            <w:r>
              <w:rPr>
                <w:rFonts w:hint="eastAsia" w:ascii="宋体" w:hAnsi="宋体" w:cs="宋体"/>
                <w:kern w:val="0"/>
                <w:szCs w:val="21"/>
              </w:rPr>
              <w:t>参数1</w:t>
            </w:r>
          </w:p>
        </w:tc>
        <w:tc>
          <w:tcPr>
            <w:tcW w:w="3969" w:type="dxa"/>
            <w:tcBorders>
              <w:top w:val="nil"/>
              <w:left w:val="nil"/>
              <w:bottom w:val="single" w:color="auto" w:sz="4" w:space="0"/>
              <w:right w:val="single" w:color="auto" w:sz="4" w:space="0"/>
            </w:tcBorders>
            <w:noWrap w:val="0"/>
            <w:vAlign w:val="center"/>
          </w:tcPr>
          <w:p>
            <w:pPr>
              <w:pStyle w:val="4"/>
              <w:ind w:firstLine="0" w:firstLineChars="0"/>
              <w:jc w:val="left"/>
              <w:rPr>
                <w:rFonts w:hint="eastAsia" w:ascii="宋体" w:hAnsi="宋体" w:cs="宋体"/>
                <w:sz w:val="24"/>
                <w:szCs w:val="21"/>
              </w:rPr>
            </w:pPr>
            <w:r>
              <w:rPr>
                <w:rFonts w:hint="eastAsia" w:ascii="宋体" w:hAnsi="宋体"/>
                <w:sz w:val="24"/>
                <w:szCs w:val="21"/>
              </w:rPr>
              <w:t>电磁兼容：满足YY0505-2012医用电气设备第1-2部分：安全通用要求并列标准：电磁兼容 要求和实验。</w:t>
            </w:r>
          </w:p>
        </w:tc>
        <w:tc>
          <w:tcPr>
            <w:tcW w:w="2100" w:type="dxa"/>
            <w:tcBorders>
              <w:top w:val="nil"/>
              <w:left w:val="nil"/>
              <w:bottom w:val="single" w:color="auto" w:sz="4" w:space="0"/>
              <w:right w:val="single" w:color="auto" w:sz="8" w:space="0"/>
            </w:tcBorders>
            <w:noWrap w:val="0"/>
            <w:vAlign w:val="center"/>
          </w:tcPr>
          <w:p>
            <w:pPr>
              <w:widowControl/>
              <w:spacing w:line="240" w:lineRule="auto"/>
              <w:jc w:val="left"/>
              <w:rPr>
                <w:rFonts w:hint="eastAsia" w:ascii="宋体" w:hAnsi="宋体" w:cs="宋体"/>
                <w:kern w:val="0"/>
                <w:szCs w:val="21"/>
              </w:rPr>
            </w:pPr>
          </w:p>
        </w:tc>
      </w:tr>
      <w:tr>
        <w:tblPrEx>
          <w:tblCellMar>
            <w:top w:w="0" w:type="dxa"/>
            <w:left w:w="108" w:type="dxa"/>
            <w:bottom w:w="0" w:type="dxa"/>
            <w:right w:w="108" w:type="dxa"/>
          </w:tblCellMar>
        </w:tblPrEx>
        <w:trPr>
          <w:trHeight w:val="1249"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w:t>
            </w:r>
            <w:r>
              <w:rPr>
                <w:rFonts w:ascii="宋体" w:hAnsi="宋体" w:cs="宋体"/>
                <w:kern w:val="0"/>
              </w:rPr>
              <w:t>2</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w:t>
            </w:r>
            <w:r>
              <w:rPr>
                <w:rFonts w:hint="eastAsia" w:ascii="宋体" w:hAnsi="宋体" w:cs="宋体"/>
                <w:kern w:val="0"/>
                <w:szCs w:val="21"/>
              </w:rPr>
              <w:t>参数2</w:t>
            </w:r>
          </w:p>
        </w:tc>
        <w:tc>
          <w:tcPr>
            <w:tcW w:w="3969" w:type="dxa"/>
            <w:tcBorders>
              <w:top w:val="nil"/>
              <w:left w:val="nil"/>
              <w:bottom w:val="single" w:color="auto" w:sz="4" w:space="0"/>
              <w:right w:val="single" w:color="auto" w:sz="4" w:space="0"/>
            </w:tcBorders>
            <w:noWrap w:val="0"/>
            <w:vAlign w:val="center"/>
          </w:tcPr>
          <w:p>
            <w:pPr>
              <w:pStyle w:val="4"/>
              <w:tabs>
                <w:tab w:val="left" w:pos="360"/>
              </w:tabs>
              <w:ind w:firstLine="0" w:firstLineChars="0"/>
              <w:jc w:val="left"/>
              <w:rPr>
                <w:rFonts w:hint="eastAsia" w:ascii="宋体" w:hAnsi="宋体" w:cs="宋体"/>
                <w:sz w:val="24"/>
                <w:szCs w:val="21"/>
              </w:rPr>
            </w:pPr>
            <w:r>
              <w:rPr>
                <w:rFonts w:hint="eastAsia" w:ascii="宋体" w:hAnsi="宋体" w:cs="宋体"/>
                <w:kern w:val="0"/>
                <w:sz w:val="24"/>
                <w:szCs w:val="21"/>
              </w:rPr>
              <w:t>灌注模式：</w:t>
            </w:r>
            <w:r>
              <w:rPr>
                <w:rFonts w:hint="eastAsia" w:ascii="宋体" w:hAnsi="宋体"/>
                <w:sz w:val="24"/>
                <w:szCs w:val="21"/>
              </w:rPr>
              <w:t>灌注模式分推注与旋转蠕压两种模式</w:t>
            </w:r>
          </w:p>
        </w:tc>
        <w:tc>
          <w:tcPr>
            <w:tcW w:w="2100" w:type="dxa"/>
            <w:tcBorders>
              <w:top w:val="nil"/>
              <w:left w:val="nil"/>
              <w:bottom w:val="single" w:color="auto" w:sz="4" w:space="0"/>
              <w:right w:val="single" w:color="auto" w:sz="8" w:space="0"/>
            </w:tcBorders>
            <w:noWrap w:val="0"/>
            <w:vAlign w:val="center"/>
          </w:tcPr>
          <w:p>
            <w:pPr>
              <w:widowControl/>
              <w:spacing w:line="240" w:lineRule="auto"/>
              <w:jc w:val="left"/>
              <w:rPr>
                <w:rFonts w:ascii="宋体" w:hAnsi="宋体" w:cs="宋体"/>
                <w:kern w:val="0"/>
                <w:szCs w:val="21"/>
              </w:rPr>
            </w:pPr>
          </w:p>
        </w:tc>
      </w:tr>
      <w:tr>
        <w:tblPrEx>
          <w:tblCellMar>
            <w:top w:w="0" w:type="dxa"/>
            <w:left w:w="108" w:type="dxa"/>
            <w:bottom w:w="0" w:type="dxa"/>
            <w:right w:w="108" w:type="dxa"/>
          </w:tblCellMar>
        </w:tblPrEx>
        <w:trPr>
          <w:trHeight w:val="1196"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w:t>
            </w:r>
            <w:r>
              <w:rPr>
                <w:rFonts w:ascii="宋体" w:hAnsi="宋体" w:cs="宋体"/>
                <w:kern w:val="0"/>
              </w:rPr>
              <w:t>3</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rPr>
            </w:pPr>
            <w:r>
              <w:rPr>
                <w:rFonts w:hint="eastAsia" w:ascii="等线" w:hAnsi="等线" w:cs="宋体"/>
                <w:szCs w:val="18"/>
              </w:rPr>
              <w:t>▲</w:t>
            </w:r>
            <w:r>
              <w:rPr>
                <w:rFonts w:hint="eastAsia" w:ascii="宋体" w:hAnsi="宋体" w:cs="宋体"/>
                <w:kern w:val="0"/>
                <w:szCs w:val="21"/>
              </w:rPr>
              <w:t>参数3</w:t>
            </w:r>
          </w:p>
        </w:tc>
        <w:tc>
          <w:tcPr>
            <w:tcW w:w="3969" w:type="dxa"/>
            <w:tcBorders>
              <w:top w:val="nil"/>
              <w:left w:val="nil"/>
              <w:bottom w:val="single" w:color="auto" w:sz="4" w:space="0"/>
              <w:right w:val="single" w:color="auto" w:sz="4" w:space="0"/>
            </w:tcBorders>
            <w:noWrap w:val="0"/>
            <w:vAlign w:val="center"/>
          </w:tcPr>
          <w:p>
            <w:pPr>
              <w:suppressAutoHyphens/>
              <w:spacing w:line="240" w:lineRule="auto"/>
              <w:jc w:val="left"/>
              <w:textAlignment w:val="baseline"/>
              <w:rPr>
                <w:rFonts w:hint="eastAsia" w:ascii="宋体" w:hAnsi="宋体" w:cs="宋体"/>
                <w:szCs w:val="21"/>
              </w:rPr>
            </w:pPr>
            <w:r>
              <w:rPr>
                <w:rFonts w:hint="eastAsia" w:ascii="宋体" w:hAnsi="宋体"/>
                <w:szCs w:val="21"/>
              </w:rPr>
              <w:t>推注泵：推注率设定范围：2mL/min～5mL/min (以1mL/min的速率递增)；误差≤4％。</w:t>
            </w:r>
          </w:p>
        </w:tc>
        <w:tc>
          <w:tcPr>
            <w:tcW w:w="2100" w:type="dxa"/>
            <w:tcBorders>
              <w:top w:val="nil"/>
              <w:left w:val="nil"/>
              <w:bottom w:val="single" w:color="auto" w:sz="4" w:space="0"/>
              <w:right w:val="single" w:color="auto" w:sz="8" w:space="0"/>
            </w:tcBorders>
            <w:noWrap w:val="0"/>
            <w:vAlign w:val="center"/>
          </w:tcPr>
          <w:p>
            <w:pPr>
              <w:widowControl/>
              <w:spacing w:line="240" w:lineRule="auto"/>
              <w:jc w:val="left"/>
              <w:rPr>
                <w:rFonts w:hint="eastAsia" w:ascii="宋体" w:hAnsi="宋体" w:cs="宋体"/>
                <w:kern w:val="0"/>
                <w:szCs w:val="21"/>
              </w:rPr>
            </w:pPr>
          </w:p>
        </w:tc>
      </w:tr>
      <w:tr>
        <w:tblPrEx>
          <w:tblCellMar>
            <w:top w:w="0" w:type="dxa"/>
            <w:left w:w="108" w:type="dxa"/>
            <w:bottom w:w="0" w:type="dxa"/>
            <w:right w:w="108" w:type="dxa"/>
          </w:tblCellMar>
        </w:tblPrEx>
        <w:trPr>
          <w:trHeight w:val="1458"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2.4</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等线" w:hAnsi="等线" w:cs="宋体"/>
                <w:szCs w:val="18"/>
              </w:rPr>
              <w:t>▲</w:t>
            </w:r>
            <w:r>
              <w:rPr>
                <w:rFonts w:hint="eastAsia" w:ascii="宋体" w:hAnsi="宋体" w:cs="宋体"/>
                <w:kern w:val="0"/>
                <w:szCs w:val="21"/>
              </w:rPr>
              <w:t>参数4</w:t>
            </w:r>
          </w:p>
        </w:tc>
        <w:tc>
          <w:tcPr>
            <w:tcW w:w="3969" w:type="dxa"/>
            <w:tcBorders>
              <w:top w:val="nil"/>
              <w:left w:val="nil"/>
              <w:bottom w:val="single" w:color="auto" w:sz="4" w:space="0"/>
              <w:right w:val="single" w:color="auto" w:sz="4" w:space="0"/>
            </w:tcBorders>
            <w:noWrap w:val="0"/>
            <w:vAlign w:val="center"/>
          </w:tcPr>
          <w:p>
            <w:pPr>
              <w:spacing w:line="240" w:lineRule="auto"/>
              <w:jc w:val="left"/>
              <w:textAlignment w:val="baseline"/>
              <w:rPr>
                <w:rFonts w:hint="eastAsia" w:ascii="宋体" w:hAnsi="宋体" w:cs="宋体"/>
                <w:szCs w:val="21"/>
              </w:rPr>
            </w:pPr>
            <w:r>
              <w:rPr>
                <w:rFonts w:hint="eastAsia" w:ascii="宋体" w:hAnsi="宋体" w:cs="宋体"/>
                <w:kern w:val="0"/>
                <w:szCs w:val="21"/>
              </w:rPr>
              <w:t>耗材：</w:t>
            </w:r>
            <w:r>
              <w:rPr>
                <w:rFonts w:hint="eastAsia" w:ascii="宋体" w:hAnsi="宋体"/>
                <w:szCs w:val="21"/>
              </w:rPr>
              <w:t>配套使用耗材提供医疗器械注册证</w:t>
            </w:r>
          </w:p>
        </w:tc>
        <w:tc>
          <w:tcPr>
            <w:tcW w:w="2100" w:type="dxa"/>
            <w:tcBorders>
              <w:top w:val="nil"/>
              <w:left w:val="nil"/>
              <w:bottom w:val="single" w:color="auto" w:sz="4" w:space="0"/>
              <w:right w:val="single" w:color="auto" w:sz="8" w:space="0"/>
            </w:tcBorders>
            <w:noWrap w:val="0"/>
            <w:vAlign w:val="center"/>
          </w:tcPr>
          <w:p>
            <w:pPr>
              <w:widowControl/>
              <w:spacing w:line="240" w:lineRule="auto"/>
              <w:jc w:val="left"/>
              <w:rPr>
                <w:rFonts w:hint="eastAsia" w:ascii="宋体" w:hAnsi="宋体" w:cs="宋体"/>
                <w:kern w:val="0"/>
                <w:szCs w:val="21"/>
              </w:rPr>
            </w:pPr>
          </w:p>
        </w:tc>
      </w:tr>
      <w:tr>
        <w:tblPrEx>
          <w:tblCellMar>
            <w:top w:w="0" w:type="dxa"/>
            <w:left w:w="108" w:type="dxa"/>
            <w:bottom w:w="0" w:type="dxa"/>
            <w:right w:w="108" w:type="dxa"/>
          </w:tblCellMar>
        </w:tblPrEx>
        <w:trPr>
          <w:trHeight w:val="479"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2.5</w:t>
            </w:r>
          </w:p>
        </w:tc>
        <w:tc>
          <w:tcPr>
            <w:tcW w:w="1842" w:type="dxa"/>
            <w:tcBorders>
              <w:top w:val="nil"/>
              <w:left w:val="nil"/>
              <w:bottom w:val="single" w:color="auto" w:sz="4" w:space="0"/>
              <w:right w:val="single" w:color="auto" w:sz="4" w:space="0"/>
            </w:tcBorders>
            <w:noWrap w:val="0"/>
            <w:vAlign w:val="center"/>
          </w:tcPr>
          <w:p>
            <w:pPr>
              <w:spacing w:line="240" w:lineRule="auto"/>
              <w:jc w:val="center"/>
              <w:rPr>
                <w:rFonts w:hint="eastAsia" w:ascii="宋体" w:hAnsi="宋体"/>
              </w:rPr>
            </w:pPr>
            <w:r>
              <w:rPr>
                <w:rFonts w:hint="eastAsia" w:ascii="宋体" w:hAnsi="宋体" w:cs="宋体"/>
                <w:kern w:val="0"/>
                <w:szCs w:val="21"/>
              </w:rPr>
              <w:t>参数5</w:t>
            </w:r>
          </w:p>
        </w:tc>
        <w:tc>
          <w:tcPr>
            <w:tcW w:w="3969" w:type="dxa"/>
            <w:tcBorders>
              <w:top w:val="nil"/>
              <w:left w:val="nil"/>
              <w:bottom w:val="single" w:color="auto" w:sz="4" w:space="0"/>
              <w:right w:val="single" w:color="auto" w:sz="4" w:space="0"/>
            </w:tcBorders>
            <w:noWrap w:val="0"/>
            <w:vAlign w:val="center"/>
          </w:tcPr>
          <w:p>
            <w:pPr>
              <w:suppressAutoHyphens/>
              <w:spacing w:line="240" w:lineRule="auto"/>
              <w:ind w:left="-12" w:leftChars="-6" w:firstLine="8" w:firstLineChars="4"/>
              <w:jc w:val="left"/>
              <w:textAlignment w:val="baseline"/>
              <w:rPr>
                <w:rFonts w:hint="eastAsia" w:ascii="宋体" w:hAnsi="宋体"/>
                <w:szCs w:val="21"/>
              </w:rPr>
            </w:pPr>
            <w:r>
              <w:rPr>
                <w:rFonts w:hint="eastAsia" w:ascii="宋体" w:hAnsi="宋体"/>
                <w:szCs w:val="21"/>
              </w:rPr>
              <w:t>灌注泵：灌注率设定范围，分为两档：</w:t>
            </w:r>
          </w:p>
          <w:p>
            <w:pPr>
              <w:suppressAutoHyphens/>
              <w:spacing w:line="240" w:lineRule="auto"/>
              <w:ind w:left="-12" w:leftChars="-6" w:firstLine="8" w:firstLineChars="4"/>
              <w:jc w:val="left"/>
              <w:textAlignment w:val="baseline"/>
              <w:rPr>
                <w:rFonts w:hint="eastAsia" w:ascii="宋体" w:hAnsi="宋体"/>
                <w:szCs w:val="21"/>
              </w:rPr>
            </w:pPr>
            <w:r>
              <w:rPr>
                <w:rFonts w:hint="eastAsia" w:ascii="宋体" w:hAnsi="宋体"/>
                <w:szCs w:val="21"/>
              </w:rPr>
              <w:t>2mL/min～10mL/min (以1mL/min的速率递增)；</w:t>
            </w:r>
          </w:p>
          <w:p>
            <w:pPr>
              <w:suppressAutoHyphens/>
              <w:spacing w:line="240" w:lineRule="auto"/>
              <w:ind w:left="-12" w:leftChars="-6" w:firstLine="8" w:firstLineChars="4"/>
              <w:jc w:val="left"/>
              <w:textAlignment w:val="baseline"/>
              <w:rPr>
                <w:rFonts w:hint="eastAsia" w:ascii="宋体" w:hAnsi="宋体"/>
                <w:szCs w:val="21"/>
              </w:rPr>
            </w:pPr>
            <w:r>
              <w:rPr>
                <w:rFonts w:hint="eastAsia" w:ascii="宋体" w:hAnsi="宋体"/>
                <w:szCs w:val="21"/>
              </w:rPr>
              <w:t>10mL/min～80mL/min (以5mL/min的速率递增)；</w:t>
            </w:r>
          </w:p>
          <w:p>
            <w:pPr>
              <w:suppressAutoHyphens/>
              <w:spacing w:line="240" w:lineRule="auto"/>
              <w:ind w:left="-12" w:leftChars="-6" w:firstLine="8" w:firstLineChars="4"/>
              <w:jc w:val="left"/>
              <w:textAlignment w:val="baseline"/>
              <w:rPr>
                <w:rFonts w:hint="eastAsia" w:ascii="宋体" w:hAnsi="宋体" w:cs="宋体"/>
                <w:szCs w:val="21"/>
              </w:rPr>
            </w:pPr>
            <w:r>
              <w:rPr>
                <w:rFonts w:hint="eastAsia" w:ascii="宋体" w:hAnsi="宋体"/>
                <w:szCs w:val="21"/>
              </w:rPr>
              <w:t>灌注率误差：0～50mL/min时：误差≤4％；大于50mL/min时：误差≤5％。</w:t>
            </w:r>
          </w:p>
        </w:tc>
        <w:tc>
          <w:tcPr>
            <w:tcW w:w="2100" w:type="dxa"/>
            <w:tcBorders>
              <w:top w:val="nil"/>
              <w:left w:val="nil"/>
              <w:bottom w:val="single" w:color="auto" w:sz="4" w:space="0"/>
              <w:right w:val="single" w:color="auto" w:sz="8" w:space="0"/>
            </w:tcBorders>
            <w:noWrap w:val="0"/>
            <w:vAlign w:val="center"/>
          </w:tcPr>
          <w:p>
            <w:pPr>
              <w:widowControl/>
              <w:spacing w:line="240" w:lineRule="auto"/>
              <w:jc w:val="left"/>
              <w:rPr>
                <w:rFonts w:hint="eastAsia" w:ascii="宋体" w:hAnsi="宋体" w:cs="宋体"/>
                <w:kern w:val="0"/>
                <w:szCs w:val="21"/>
              </w:rPr>
            </w:pPr>
          </w:p>
        </w:tc>
      </w:tr>
      <w:tr>
        <w:tblPrEx>
          <w:tblCellMar>
            <w:top w:w="0" w:type="dxa"/>
            <w:left w:w="108" w:type="dxa"/>
            <w:bottom w:w="0" w:type="dxa"/>
            <w:right w:w="108" w:type="dxa"/>
          </w:tblCellMar>
        </w:tblPrEx>
        <w:trPr>
          <w:trHeight w:val="1861"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2.6</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szCs w:val="21"/>
              </w:rPr>
              <w:t>参数6</w:t>
            </w:r>
          </w:p>
        </w:tc>
        <w:tc>
          <w:tcPr>
            <w:tcW w:w="3969" w:type="dxa"/>
            <w:tcBorders>
              <w:top w:val="nil"/>
              <w:left w:val="nil"/>
              <w:bottom w:val="single" w:color="auto" w:sz="4" w:space="0"/>
              <w:right w:val="single" w:color="auto" w:sz="4" w:space="0"/>
            </w:tcBorders>
            <w:noWrap w:val="0"/>
            <w:vAlign w:val="center"/>
          </w:tcPr>
          <w:p>
            <w:pPr>
              <w:suppressAutoHyphens/>
              <w:spacing w:line="240" w:lineRule="auto"/>
              <w:jc w:val="left"/>
              <w:textAlignment w:val="baseline"/>
              <w:rPr>
                <w:rFonts w:hint="eastAsia" w:ascii="宋体" w:hAnsi="宋体"/>
                <w:szCs w:val="21"/>
              </w:rPr>
            </w:pPr>
            <w:r>
              <w:rPr>
                <w:rFonts w:hint="eastAsia" w:ascii="宋体" w:hAnsi="宋体"/>
                <w:szCs w:val="21"/>
              </w:rPr>
              <w:t>EMG单元：幅度范围: 20µV～1mV；</w:t>
            </w:r>
          </w:p>
          <w:p>
            <w:pPr>
              <w:suppressAutoHyphens/>
              <w:spacing w:line="240" w:lineRule="auto"/>
              <w:jc w:val="left"/>
              <w:textAlignment w:val="baseline"/>
              <w:rPr>
                <w:rFonts w:hint="eastAsia" w:ascii="宋体" w:hAnsi="宋体"/>
                <w:szCs w:val="21"/>
              </w:rPr>
            </w:pPr>
            <w:r>
              <w:rPr>
                <w:rFonts w:hint="eastAsia" w:ascii="宋体" w:hAnsi="宋体"/>
                <w:szCs w:val="21"/>
              </w:rPr>
              <w:t>频率范围：低端20Hz±2Hz，高端10kHz±2kHz；</w:t>
            </w:r>
          </w:p>
          <w:p>
            <w:pPr>
              <w:suppressAutoHyphens/>
              <w:spacing w:line="240" w:lineRule="auto"/>
              <w:jc w:val="left"/>
              <w:textAlignment w:val="baseline"/>
              <w:rPr>
                <w:rFonts w:hint="eastAsia" w:ascii="宋体" w:hAnsi="宋体"/>
                <w:szCs w:val="21"/>
              </w:rPr>
            </w:pPr>
            <w:r>
              <w:rPr>
                <w:rFonts w:hint="eastAsia" w:ascii="宋体" w:hAnsi="宋体"/>
                <w:szCs w:val="21"/>
              </w:rPr>
              <w:t>共模抑制比（CMRR）：≥80dB；</w:t>
            </w:r>
          </w:p>
          <w:p>
            <w:pPr>
              <w:suppressAutoHyphens/>
              <w:spacing w:line="240" w:lineRule="auto"/>
              <w:jc w:val="left"/>
              <w:textAlignment w:val="baseline"/>
              <w:rPr>
                <w:rFonts w:hint="eastAsia" w:ascii="宋体" w:hAnsi="宋体"/>
                <w:szCs w:val="21"/>
              </w:rPr>
            </w:pPr>
            <w:r>
              <w:rPr>
                <w:rFonts w:hint="eastAsia" w:ascii="宋体" w:hAnsi="宋体"/>
                <w:szCs w:val="21"/>
              </w:rPr>
              <w:t>输入阻抗:  ≥100MΩ；</w:t>
            </w:r>
          </w:p>
          <w:p>
            <w:pPr>
              <w:pStyle w:val="4"/>
              <w:ind w:firstLine="0" w:firstLineChars="0"/>
              <w:jc w:val="left"/>
              <w:rPr>
                <w:rFonts w:hint="eastAsia" w:ascii="宋体" w:hAnsi="宋体" w:cs="宋体"/>
                <w:sz w:val="24"/>
                <w:szCs w:val="21"/>
              </w:rPr>
            </w:pPr>
            <w:r>
              <w:rPr>
                <w:rFonts w:hint="eastAsia" w:ascii="宋体" w:hAnsi="宋体"/>
                <w:sz w:val="24"/>
                <w:szCs w:val="21"/>
              </w:rPr>
              <w:t>电极连线长度：≥180cm。</w:t>
            </w:r>
          </w:p>
        </w:tc>
        <w:tc>
          <w:tcPr>
            <w:tcW w:w="2100" w:type="dxa"/>
            <w:tcBorders>
              <w:top w:val="nil"/>
              <w:left w:val="nil"/>
              <w:bottom w:val="single" w:color="auto" w:sz="4" w:space="0"/>
              <w:right w:val="single" w:color="auto" w:sz="8" w:space="0"/>
            </w:tcBorders>
            <w:noWrap w:val="0"/>
            <w:vAlign w:val="center"/>
          </w:tcPr>
          <w:p>
            <w:pPr>
              <w:widowControl/>
              <w:spacing w:line="240" w:lineRule="auto"/>
              <w:jc w:val="left"/>
              <w:rPr>
                <w:rFonts w:ascii="宋体" w:hAnsi="宋体" w:cs="宋体"/>
                <w:kern w:val="0"/>
                <w:szCs w:val="21"/>
              </w:rPr>
            </w:pPr>
          </w:p>
        </w:tc>
      </w:tr>
      <w:tr>
        <w:tblPrEx>
          <w:tblCellMar>
            <w:top w:w="0" w:type="dxa"/>
            <w:left w:w="108" w:type="dxa"/>
            <w:bottom w:w="0" w:type="dxa"/>
            <w:right w:w="108" w:type="dxa"/>
          </w:tblCellMar>
        </w:tblPrEx>
        <w:trPr>
          <w:trHeight w:val="1091"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2.7</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szCs w:val="21"/>
              </w:rPr>
              <w:t>参数7</w:t>
            </w:r>
          </w:p>
        </w:tc>
        <w:tc>
          <w:tcPr>
            <w:tcW w:w="3969" w:type="dxa"/>
            <w:tcBorders>
              <w:top w:val="nil"/>
              <w:left w:val="nil"/>
              <w:bottom w:val="single" w:color="auto" w:sz="4" w:space="0"/>
              <w:right w:val="single" w:color="auto" w:sz="4" w:space="0"/>
            </w:tcBorders>
            <w:noWrap w:val="0"/>
            <w:vAlign w:val="center"/>
          </w:tcPr>
          <w:p>
            <w:pPr>
              <w:suppressAutoHyphens/>
              <w:spacing w:line="240" w:lineRule="auto"/>
              <w:jc w:val="left"/>
              <w:textAlignment w:val="baseline"/>
              <w:rPr>
                <w:rFonts w:hint="eastAsia" w:ascii="宋体" w:hAnsi="宋体"/>
                <w:szCs w:val="21"/>
              </w:rPr>
            </w:pPr>
            <w:r>
              <w:rPr>
                <w:rFonts w:hint="eastAsia" w:ascii="宋体" w:hAnsi="宋体" w:cs="宋体"/>
                <w:kern w:val="0"/>
                <w:szCs w:val="21"/>
              </w:rPr>
              <w:t>牵引机：</w:t>
            </w:r>
            <w:r>
              <w:rPr>
                <w:rFonts w:hint="eastAsia" w:ascii="宋体" w:hAnsi="宋体"/>
                <w:szCs w:val="21"/>
              </w:rPr>
              <w:t>牵引速度：分为 0.5mm/s、1.0mm/s、2.0mm/s、4.0mm/s四档，误差≤5%；</w:t>
            </w:r>
          </w:p>
          <w:p>
            <w:pPr>
              <w:pStyle w:val="4"/>
              <w:ind w:firstLine="0" w:firstLineChars="0"/>
              <w:jc w:val="left"/>
              <w:rPr>
                <w:rFonts w:hint="eastAsia" w:ascii="宋体" w:hAnsi="宋体" w:cs="宋体"/>
                <w:sz w:val="24"/>
                <w:szCs w:val="21"/>
              </w:rPr>
            </w:pPr>
            <w:r>
              <w:rPr>
                <w:rFonts w:hint="eastAsia" w:ascii="宋体" w:hAnsi="宋体"/>
                <w:sz w:val="24"/>
                <w:szCs w:val="21"/>
              </w:rPr>
              <w:t>牵引长度：≥280mm。</w:t>
            </w:r>
          </w:p>
        </w:tc>
        <w:tc>
          <w:tcPr>
            <w:tcW w:w="2100" w:type="dxa"/>
            <w:tcBorders>
              <w:top w:val="nil"/>
              <w:left w:val="nil"/>
              <w:bottom w:val="single" w:color="auto" w:sz="4" w:space="0"/>
              <w:right w:val="single" w:color="auto" w:sz="8" w:space="0"/>
            </w:tcBorders>
            <w:noWrap w:val="0"/>
            <w:vAlign w:val="center"/>
          </w:tcPr>
          <w:p>
            <w:pPr>
              <w:widowControl/>
              <w:spacing w:line="240" w:lineRule="auto"/>
              <w:jc w:val="left"/>
              <w:rPr>
                <w:rFonts w:hint="eastAsia" w:ascii="宋体" w:hAnsi="宋体" w:cs="宋体"/>
                <w:kern w:val="0"/>
                <w:szCs w:val="21"/>
              </w:rPr>
            </w:pPr>
          </w:p>
        </w:tc>
      </w:tr>
      <w:tr>
        <w:tblPrEx>
          <w:tblCellMar>
            <w:top w:w="0" w:type="dxa"/>
            <w:left w:w="108" w:type="dxa"/>
            <w:bottom w:w="0" w:type="dxa"/>
            <w:right w:w="108" w:type="dxa"/>
          </w:tblCellMar>
        </w:tblPrEx>
        <w:trPr>
          <w:trHeight w:val="1091"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2.8</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szCs w:val="21"/>
              </w:rPr>
              <w:t>参数8</w:t>
            </w:r>
          </w:p>
        </w:tc>
        <w:tc>
          <w:tcPr>
            <w:tcW w:w="3969" w:type="dxa"/>
            <w:tcBorders>
              <w:top w:val="nil"/>
              <w:left w:val="nil"/>
              <w:bottom w:val="single" w:color="auto" w:sz="4" w:space="0"/>
              <w:right w:val="single" w:color="auto" w:sz="4" w:space="0"/>
            </w:tcBorders>
            <w:noWrap w:val="0"/>
            <w:vAlign w:val="center"/>
          </w:tcPr>
          <w:p>
            <w:pPr>
              <w:suppressAutoHyphens/>
              <w:spacing w:line="240" w:lineRule="auto"/>
              <w:ind w:left="-12" w:leftChars="-6" w:firstLine="8" w:firstLineChars="4"/>
              <w:jc w:val="left"/>
              <w:textAlignment w:val="baseline"/>
              <w:rPr>
                <w:rFonts w:hint="eastAsia" w:ascii="宋体" w:hAnsi="宋体"/>
                <w:szCs w:val="21"/>
              </w:rPr>
            </w:pPr>
            <w:r>
              <w:rPr>
                <w:rFonts w:hint="eastAsia" w:ascii="宋体" w:hAnsi="宋体" w:cs="宋体"/>
                <w:kern w:val="0"/>
                <w:szCs w:val="21"/>
              </w:rPr>
              <w:t>尿流率：</w:t>
            </w:r>
            <w:r>
              <w:rPr>
                <w:rFonts w:hint="eastAsia" w:ascii="宋体" w:hAnsi="宋体"/>
                <w:szCs w:val="21"/>
              </w:rPr>
              <w:t>总尿量测定范围: 0mL～1000mL，误差≤2％；</w:t>
            </w:r>
          </w:p>
          <w:p>
            <w:pPr>
              <w:suppressAutoHyphens/>
              <w:spacing w:line="240" w:lineRule="auto"/>
              <w:ind w:left="-12" w:leftChars="-6" w:firstLine="8" w:firstLineChars="4"/>
              <w:jc w:val="left"/>
              <w:textAlignment w:val="baseline"/>
              <w:rPr>
                <w:rFonts w:hint="eastAsia" w:ascii="宋体" w:hAnsi="宋体"/>
                <w:szCs w:val="21"/>
              </w:rPr>
            </w:pPr>
            <w:r>
              <w:rPr>
                <w:rFonts w:hint="eastAsia" w:ascii="宋体" w:hAnsi="宋体"/>
                <w:szCs w:val="21"/>
              </w:rPr>
              <w:t>排尿时间测定范围: 0s～240s，误差≤5％；</w:t>
            </w:r>
          </w:p>
          <w:p>
            <w:pPr>
              <w:suppressAutoHyphens/>
              <w:spacing w:line="240" w:lineRule="auto"/>
              <w:ind w:left="-12" w:leftChars="-6" w:firstLine="8" w:firstLineChars="4"/>
              <w:jc w:val="left"/>
              <w:textAlignment w:val="baseline"/>
              <w:rPr>
                <w:rFonts w:hint="eastAsia" w:ascii="宋体" w:hAnsi="宋体"/>
                <w:szCs w:val="21"/>
              </w:rPr>
            </w:pPr>
            <w:r>
              <w:rPr>
                <w:rFonts w:hint="eastAsia" w:ascii="宋体" w:hAnsi="宋体"/>
                <w:szCs w:val="21"/>
              </w:rPr>
              <w:t>尿流率测定范围: 0～50mL/s，误差≤5％；</w:t>
            </w:r>
          </w:p>
          <w:p>
            <w:pPr>
              <w:suppressAutoHyphens/>
              <w:spacing w:line="240" w:lineRule="auto"/>
              <w:ind w:left="-12" w:leftChars="-6" w:firstLine="8" w:firstLineChars="4"/>
              <w:jc w:val="left"/>
              <w:textAlignment w:val="baseline"/>
              <w:rPr>
                <w:rFonts w:hint="eastAsia" w:ascii="宋体" w:hAnsi="宋体" w:cs="宋体"/>
                <w:szCs w:val="21"/>
              </w:rPr>
            </w:pPr>
            <w:r>
              <w:rPr>
                <w:rFonts w:hint="eastAsia" w:ascii="宋体" w:hAnsi="宋体"/>
                <w:szCs w:val="21"/>
              </w:rPr>
              <w:t>压力测定范围: -4.9kPa～+19.6kPa，误差≤5％。</w:t>
            </w:r>
          </w:p>
        </w:tc>
        <w:tc>
          <w:tcPr>
            <w:tcW w:w="2100" w:type="dxa"/>
            <w:tcBorders>
              <w:top w:val="nil"/>
              <w:left w:val="nil"/>
              <w:bottom w:val="single" w:color="auto" w:sz="4" w:space="0"/>
              <w:right w:val="single" w:color="auto" w:sz="8" w:space="0"/>
            </w:tcBorders>
            <w:noWrap w:val="0"/>
            <w:vAlign w:val="center"/>
          </w:tcPr>
          <w:p>
            <w:pPr>
              <w:widowControl/>
              <w:spacing w:line="240" w:lineRule="auto"/>
              <w:jc w:val="left"/>
              <w:rPr>
                <w:rFonts w:hint="eastAsia" w:ascii="宋体" w:hAnsi="宋体" w:cs="宋体"/>
                <w:kern w:val="0"/>
                <w:szCs w:val="21"/>
              </w:rPr>
            </w:pPr>
          </w:p>
        </w:tc>
      </w:tr>
      <w:tr>
        <w:tblPrEx>
          <w:tblCellMar>
            <w:top w:w="0" w:type="dxa"/>
            <w:left w:w="108" w:type="dxa"/>
            <w:bottom w:w="0" w:type="dxa"/>
            <w:right w:w="108" w:type="dxa"/>
          </w:tblCellMar>
        </w:tblPrEx>
        <w:trPr>
          <w:trHeight w:val="1091"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2.9</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szCs w:val="21"/>
              </w:rPr>
              <w:t>参数9</w:t>
            </w:r>
          </w:p>
        </w:tc>
        <w:tc>
          <w:tcPr>
            <w:tcW w:w="3969" w:type="dxa"/>
            <w:tcBorders>
              <w:top w:val="nil"/>
              <w:left w:val="nil"/>
              <w:bottom w:val="single" w:color="auto" w:sz="4" w:space="0"/>
              <w:right w:val="single" w:color="auto" w:sz="4" w:space="0"/>
            </w:tcBorders>
            <w:noWrap w:val="0"/>
            <w:vAlign w:val="center"/>
          </w:tcPr>
          <w:p>
            <w:pPr>
              <w:spacing w:line="240" w:lineRule="auto"/>
              <w:textAlignment w:val="baseline"/>
              <w:rPr>
                <w:rFonts w:hint="eastAsia" w:ascii="宋体" w:hAnsi="宋体" w:cs="宋体"/>
                <w:szCs w:val="21"/>
              </w:rPr>
            </w:pPr>
            <w:r>
              <w:rPr>
                <w:rFonts w:hint="eastAsia" w:ascii="宋体" w:hAnsi="宋体"/>
                <w:szCs w:val="21"/>
              </w:rPr>
              <w:t>检测项目：尿流率；充盈期膀胱压；同步尿动力检测；压力/流率分析；尿道功能测定；膀胱顺应性分析；漏尿点分析</w:t>
            </w:r>
          </w:p>
        </w:tc>
        <w:tc>
          <w:tcPr>
            <w:tcW w:w="2100" w:type="dxa"/>
            <w:tcBorders>
              <w:top w:val="nil"/>
              <w:left w:val="nil"/>
              <w:bottom w:val="single" w:color="auto" w:sz="4" w:space="0"/>
              <w:right w:val="single" w:color="auto" w:sz="8" w:space="0"/>
            </w:tcBorders>
            <w:noWrap w:val="0"/>
            <w:vAlign w:val="center"/>
          </w:tcPr>
          <w:p>
            <w:pPr>
              <w:widowControl/>
              <w:spacing w:line="240" w:lineRule="auto"/>
              <w:jc w:val="left"/>
              <w:rPr>
                <w:rFonts w:hint="eastAsia" w:ascii="宋体" w:hAnsi="宋体" w:cs="宋体"/>
                <w:kern w:val="0"/>
                <w:szCs w:val="21"/>
              </w:rPr>
            </w:pPr>
          </w:p>
        </w:tc>
      </w:tr>
      <w:tr>
        <w:tblPrEx>
          <w:tblCellMar>
            <w:top w:w="0" w:type="dxa"/>
            <w:left w:w="108" w:type="dxa"/>
            <w:bottom w:w="0" w:type="dxa"/>
            <w:right w:w="108" w:type="dxa"/>
          </w:tblCellMar>
        </w:tblPrEx>
        <w:trPr>
          <w:trHeight w:val="1091"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2.10</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Cs w:val="21"/>
              </w:rPr>
            </w:pPr>
            <w:r>
              <w:rPr>
                <w:rFonts w:hint="eastAsia" w:ascii="宋体" w:hAnsi="宋体" w:cs="宋体"/>
                <w:kern w:val="0"/>
                <w:szCs w:val="21"/>
              </w:rPr>
              <w:t>参数10</w:t>
            </w:r>
          </w:p>
        </w:tc>
        <w:tc>
          <w:tcPr>
            <w:tcW w:w="3969" w:type="dxa"/>
            <w:tcBorders>
              <w:top w:val="nil"/>
              <w:left w:val="nil"/>
              <w:bottom w:val="single" w:color="auto" w:sz="4" w:space="0"/>
              <w:right w:val="single" w:color="auto" w:sz="4" w:space="0"/>
            </w:tcBorders>
            <w:noWrap w:val="0"/>
            <w:vAlign w:val="center"/>
          </w:tcPr>
          <w:p>
            <w:pPr>
              <w:spacing w:line="240" w:lineRule="auto"/>
              <w:textAlignment w:val="baseline"/>
              <w:rPr>
                <w:rFonts w:hint="eastAsia" w:ascii="宋体" w:hAnsi="宋体"/>
                <w:szCs w:val="21"/>
              </w:rPr>
            </w:pPr>
            <w:r>
              <w:rPr>
                <w:rFonts w:hint="eastAsia" w:ascii="宋体" w:hAnsi="宋体"/>
                <w:szCs w:val="21"/>
              </w:rPr>
              <w:t>展示曲线：腹压曲线；尿流率曲线；排尿量曲线；膀胱压力曲线；膀胱逼尿肌压力曲线；尿道压力曲线；尿道闭合压力曲线；肌电图。</w:t>
            </w:r>
          </w:p>
        </w:tc>
        <w:tc>
          <w:tcPr>
            <w:tcW w:w="2100" w:type="dxa"/>
            <w:tcBorders>
              <w:top w:val="nil"/>
              <w:left w:val="nil"/>
              <w:bottom w:val="single" w:color="auto" w:sz="4" w:space="0"/>
              <w:right w:val="single" w:color="auto" w:sz="8" w:space="0"/>
            </w:tcBorders>
            <w:noWrap w:val="0"/>
            <w:vAlign w:val="center"/>
          </w:tcPr>
          <w:p>
            <w:pPr>
              <w:widowControl/>
              <w:spacing w:line="240" w:lineRule="auto"/>
              <w:jc w:val="left"/>
              <w:rPr>
                <w:rFonts w:hint="eastAsia" w:ascii="宋体" w:hAnsi="宋体" w:cs="宋体"/>
                <w:kern w:val="0"/>
                <w:szCs w:val="21"/>
              </w:rPr>
            </w:pPr>
          </w:p>
        </w:tc>
      </w:tr>
      <w:tr>
        <w:tblPrEx>
          <w:tblCellMar>
            <w:top w:w="0" w:type="dxa"/>
            <w:left w:w="108" w:type="dxa"/>
            <w:bottom w:w="0" w:type="dxa"/>
            <w:right w:w="108" w:type="dxa"/>
          </w:tblCellMar>
        </w:tblPrEx>
        <w:trPr>
          <w:trHeight w:val="81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kern w:val="0"/>
              </w:rPr>
            </w:pPr>
            <w:r>
              <w:rPr>
                <w:rFonts w:hint="eastAsia" w:ascii="宋体" w:hAnsi="宋体" w:cs="宋体"/>
                <w:b/>
                <w:kern w:val="0"/>
              </w:rPr>
              <w:t>3</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配置需求</w:t>
            </w:r>
            <w:r>
              <w:rPr>
                <w:rFonts w:hint="eastAsia" w:ascii="宋体" w:hAnsi="宋体" w:cs="宋体"/>
                <w:b/>
                <w:bCs/>
                <w:kern w:val="0"/>
              </w:rPr>
              <w:br w:type="textWrapping"/>
            </w:r>
            <w:r>
              <w:rPr>
                <w:rFonts w:hint="eastAsia" w:ascii="宋体" w:hAnsi="宋体" w:cs="宋体"/>
                <w:b/>
                <w:bCs/>
                <w:kern w:val="0"/>
              </w:rPr>
              <w:t>（一行只写一个配置）</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23"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3.1</w:t>
            </w:r>
          </w:p>
        </w:tc>
        <w:tc>
          <w:tcPr>
            <w:tcW w:w="184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rPr>
            </w:pPr>
            <w:r>
              <w:rPr>
                <w:rFonts w:hint="eastAsia" w:ascii="宋体" w:hAnsi="宋体" w:cs="宋体"/>
                <w:kern w:val="0"/>
                <w:sz w:val="21"/>
                <w:szCs w:val="21"/>
              </w:rPr>
              <w:t>配置1</w:t>
            </w:r>
          </w:p>
        </w:tc>
        <w:tc>
          <w:tcPr>
            <w:tcW w:w="3969" w:type="dxa"/>
            <w:tcBorders>
              <w:top w:val="nil"/>
              <w:left w:val="nil"/>
              <w:bottom w:val="single" w:color="auto" w:sz="4" w:space="0"/>
              <w:right w:val="single" w:color="auto" w:sz="4" w:space="0"/>
            </w:tcBorders>
            <w:noWrap w:val="0"/>
            <w:vAlign w:val="center"/>
          </w:tcPr>
          <w:p>
            <w:pPr>
              <w:widowControl/>
              <w:spacing w:line="240" w:lineRule="exact"/>
              <w:rPr>
                <w:rFonts w:hint="eastAsia" w:ascii="宋体" w:hAnsi="宋体"/>
              </w:rPr>
            </w:pPr>
            <w:r>
              <w:rPr>
                <w:rFonts w:hint="eastAsia" w:ascii="黑体" w:eastAsia="黑体"/>
                <w:sz w:val="21"/>
                <w:szCs w:val="21"/>
              </w:rPr>
              <w:t>主机          1台</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17"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3.2</w:t>
            </w:r>
          </w:p>
        </w:tc>
        <w:tc>
          <w:tcPr>
            <w:tcW w:w="184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rPr>
            </w:pPr>
            <w:r>
              <w:rPr>
                <w:rFonts w:hint="eastAsia" w:ascii="宋体" w:hAnsi="宋体" w:cs="宋体"/>
                <w:kern w:val="0"/>
                <w:sz w:val="21"/>
                <w:szCs w:val="21"/>
              </w:rPr>
              <w:t>配置2</w:t>
            </w:r>
          </w:p>
        </w:tc>
        <w:tc>
          <w:tcPr>
            <w:tcW w:w="3969" w:type="dxa"/>
            <w:tcBorders>
              <w:top w:val="nil"/>
              <w:left w:val="nil"/>
              <w:bottom w:val="single" w:color="auto" w:sz="4" w:space="0"/>
              <w:right w:val="single" w:color="auto" w:sz="4" w:space="0"/>
            </w:tcBorders>
            <w:noWrap w:val="0"/>
            <w:vAlign w:val="center"/>
          </w:tcPr>
          <w:p>
            <w:pPr>
              <w:widowControl/>
              <w:spacing w:line="240" w:lineRule="exact"/>
              <w:rPr>
                <w:rFonts w:hint="eastAsia" w:ascii="宋体" w:hAnsi="宋体"/>
                <w:bCs/>
              </w:rPr>
            </w:pPr>
            <w:r>
              <w:rPr>
                <w:rFonts w:hint="eastAsia" w:ascii="黑体" w:eastAsia="黑体"/>
                <w:sz w:val="21"/>
                <w:szCs w:val="21"/>
              </w:rPr>
              <w:t>控制台         1个</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xml:space="preserve">3.3 </w:t>
            </w:r>
          </w:p>
        </w:tc>
        <w:tc>
          <w:tcPr>
            <w:tcW w:w="184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rPr>
            </w:pPr>
            <w:r>
              <w:rPr>
                <w:rFonts w:hint="eastAsia" w:ascii="宋体" w:hAnsi="宋体" w:cs="宋体"/>
                <w:kern w:val="0"/>
                <w:sz w:val="21"/>
                <w:szCs w:val="21"/>
              </w:rPr>
              <w:t xml:space="preserve">配置3 </w:t>
            </w:r>
          </w:p>
        </w:tc>
        <w:tc>
          <w:tcPr>
            <w:tcW w:w="3969" w:type="dxa"/>
            <w:tcBorders>
              <w:top w:val="nil"/>
              <w:left w:val="nil"/>
              <w:bottom w:val="single" w:color="auto" w:sz="4" w:space="0"/>
              <w:right w:val="single" w:color="auto" w:sz="4" w:space="0"/>
            </w:tcBorders>
            <w:noWrap w:val="0"/>
            <w:vAlign w:val="center"/>
          </w:tcPr>
          <w:p>
            <w:pPr>
              <w:widowControl/>
              <w:spacing w:line="240" w:lineRule="exact"/>
              <w:rPr>
                <w:rFonts w:hint="eastAsia" w:ascii="宋体" w:hAnsi="宋体"/>
              </w:rPr>
            </w:pPr>
            <w:r>
              <w:rPr>
                <w:rFonts w:hint="eastAsia" w:ascii="黑体" w:eastAsia="黑体"/>
                <w:sz w:val="21"/>
                <w:szCs w:val="21"/>
              </w:rPr>
              <w:t>牵引器         1套</w:t>
            </w:r>
          </w:p>
        </w:tc>
        <w:tc>
          <w:tcPr>
            <w:tcW w:w="2100" w:type="dxa"/>
            <w:tcBorders>
              <w:top w:val="nil"/>
              <w:left w:val="nil"/>
              <w:bottom w:val="single" w:color="auto" w:sz="4" w:space="0"/>
              <w:right w:val="single" w:color="auto" w:sz="8" w:space="0"/>
            </w:tcBorders>
            <w:noWrap w:val="0"/>
            <w:vAlign w:val="center"/>
          </w:tcPr>
          <w:p>
            <w:pPr>
              <w:spacing w:line="360" w:lineRule="exact"/>
              <w:ind w:left="567" w:hanging="141"/>
              <w:jc w:val="center"/>
              <w:rPr>
                <w:rFonts w:hint="eastAsia" w:ascii="宋体" w:hAnsi="宋体"/>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 xml:space="preserve">3.4 </w:t>
            </w:r>
          </w:p>
        </w:tc>
        <w:tc>
          <w:tcPr>
            <w:tcW w:w="184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21"/>
                <w:szCs w:val="21"/>
              </w:rPr>
            </w:pPr>
            <w:r>
              <w:rPr>
                <w:rFonts w:hint="eastAsia" w:ascii="宋体" w:hAnsi="宋体" w:cs="宋体"/>
                <w:kern w:val="0"/>
                <w:sz w:val="21"/>
                <w:szCs w:val="21"/>
              </w:rPr>
              <w:t>配置4</w:t>
            </w:r>
          </w:p>
        </w:tc>
        <w:tc>
          <w:tcPr>
            <w:tcW w:w="3969" w:type="dxa"/>
            <w:tcBorders>
              <w:top w:val="nil"/>
              <w:left w:val="nil"/>
              <w:bottom w:val="single" w:color="auto" w:sz="4" w:space="0"/>
              <w:right w:val="single" w:color="auto" w:sz="4" w:space="0"/>
            </w:tcBorders>
            <w:noWrap w:val="0"/>
            <w:vAlign w:val="center"/>
          </w:tcPr>
          <w:p>
            <w:pPr>
              <w:widowControl/>
              <w:spacing w:line="240" w:lineRule="exact"/>
              <w:rPr>
                <w:rFonts w:hint="eastAsia" w:ascii="黑体" w:eastAsia="黑体"/>
                <w:sz w:val="21"/>
                <w:szCs w:val="21"/>
              </w:rPr>
            </w:pPr>
            <w:r>
              <w:rPr>
                <w:rFonts w:hint="eastAsia" w:ascii="宋体" w:hAnsi="宋体"/>
                <w:sz w:val="21"/>
                <w:szCs w:val="21"/>
              </w:rPr>
              <w:t>尿流率传感器   1套</w:t>
            </w:r>
          </w:p>
        </w:tc>
        <w:tc>
          <w:tcPr>
            <w:tcW w:w="2100" w:type="dxa"/>
            <w:tcBorders>
              <w:top w:val="nil"/>
              <w:left w:val="nil"/>
              <w:bottom w:val="single" w:color="auto" w:sz="4" w:space="0"/>
              <w:right w:val="single" w:color="auto" w:sz="8" w:space="0"/>
            </w:tcBorders>
            <w:noWrap w:val="0"/>
            <w:vAlign w:val="center"/>
          </w:tcPr>
          <w:p>
            <w:pPr>
              <w:spacing w:line="360" w:lineRule="exact"/>
              <w:ind w:left="567" w:hanging="141"/>
              <w:jc w:val="center"/>
              <w:rPr>
                <w:rFonts w:hint="eastAsia" w:ascii="宋体" w:hAnsi="宋体"/>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 xml:space="preserve">3.5 </w:t>
            </w:r>
          </w:p>
        </w:tc>
        <w:tc>
          <w:tcPr>
            <w:tcW w:w="184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21"/>
                <w:szCs w:val="21"/>
              </w:rPr>
            </w:pPr>
            <w:r>
              <w:rPr>
                <w:rFonts w:hint="eastAsia" w:ascii="宋体" w:hAnsi="宋体" w:cs="宋体"/>
                <w:kern w:val="0"/>
                <w:sz w:val="21"/>
                <w:szCs w:val="21"/>
              </w:rPr>
              <w:t>配置5</w:t>
            </w:r>
          </w:p>
        </w:tc>
        <w:tc>
          <w:tcPr>
            <w:tcW w:w="3969" w:type="dxa"/>
            <w:tcBorders>
              <w:top w:val="nil"/>
              <w:left w:val="nil"/>
              <w:bottom w:val="single" w:color="auto" w:sz="4" w:space="0"/>
              <w:right w:val="single" w:color="auto" w:sz="4" w:space="0"/>
            </w:tcBorders>
            <w:noWrap w:val="0"/>
            <w:vAlign w:val="center"/>
          </w:tcPr>
          <w:p>
            <w:pPr>
              <w:widowControl/>
              <w:spacing w:line="240" w:lineRule="exact"/>
              <w:rPr>
                <w:rFonts w:hint="eastAsia" w:ascii="黑体" w:eastAsia="黑体"/>
                <w:sz w:val="21"/>
                <w:szCs w:val="21"/>
              </w:rPr>
            </w:pPr>
            <w:r>
              <w:rPr>
                <w:rFonts w:hint="eastAsia" w:ascii="Arial" w:hAnsi="Arial" w:cs="Arial"/>
                <w:kern w:val="0"/>
                <w:sz w:val="21"/>
                <w:szCs w:val="21"/>
              </w:rPr>
              <w:t>推注泵         1个</w:t>
            </w:r>
          </w:p>
        </w:tc>
        <w:tc>
          <w:tcPr>
            <w:tcW w:w="2100" w:type="dxa"/>
            <w:tcBorders>
              <w:top w:val="nil"/>
              <w:left w:val="nil"/>
              <w:bottom w:val="single" w:color="auto" w:sz="4" w:space="0"/>
              <w:right w:val="single" w:color="auto" w:sz="8" w:space="0"/>
            </w:tcBorders>
            <w:noWrap w:val="0"/>
            <w:vAlign w:val="center"/>
          </w:tcPr>
          <w:p>
            <w:pPr>
              <w:spacing w:line="360" w:lineRule="exact"/>
              <w:ind w:left="567" w:hanging="141"/>
              <w:jc w:val="center"/>
              <w:rPr>
                <w:rFonts w:hint="eastAsia" w:ascii="宋体" w:hAnsi="宋体"/>
              </w:rPr>
            </w:pPr>
          </w:p>
        </w:tc>
      </w:tr>
      <w:tr>
        <w:tblPrEx>
          <w:tblCellMar>
            <w:top w:w="0" w:type="dxa"/>
            <w:left w:w="108" w:type="dxa"/>
            <w:bottom w:w="0" w:type="dxa"/>
            <w:right w:w="108" w:type="dxa"/>
          </w:tblCellMar>
        </w:tblPrEx>
        <w:trPr>
          <w:trHeight w:val="575"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4</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售后服务</w:t>
            </w:r>
          </w:p>
        </w:tc>
        <w:tc>
          <w:tcPr>
            <w:tcW w:w="3969" w:type="dxa"/>
            <w:tcBorders>
              <w:top w:val="nil"/>
              <w:left w:val="nil"/>
              <w:bottom w:val="single" w:color="auto" w:sz="4" w:space="0"/>
              <w:right w:val="single" w:color="auto" w:sz="4" w:space="0"/>
            </w:tcBorders>
            <w:noWrap w:val="0"/>
            <w:vAlign w:val="center"/>
          </w:tcPr>
          <w:p>
            <w:pPr>
              <w:spacing w:line="360" w:lineRule="exact"/>
              <w:ind w:left="567" w:hanging="141"/>
              <w:jc w:val="center"/>
              <w:rPr>
                <w:rFonts w:hint="eastAsia" w:ascii="宋体" w:hAnsi="宋体"/>
              </w:rPr>
            </w:pPr>
          </w:p>
        </w:tc>
        <w:tc>
          <w:tcPr>
            <w:tcW w:w="2100" w:type="dxa"/>
            <w:tcBorders>
              <w:top w:val="nil"/>
              <w:left w:val="nil"/>
              <w:bottom w:val="single" w:color="auto" w:sz="4" w:space="0"/>
              <w:right w:val="single" w:color="auto" w:sz="8" w:space="0"/>
            </w:tcBorders>
            <w:noWrap w:val="0"/>
            <w:vAlign w:val="center"/>
          </w:tcPr>
          <w:p>
            <w:pPr>
              <w:spacing w:line="360" w:lineRule="exact"/>
              <w:ind w:left="567" w:hanging="141"/>
              <w:jc w:val="center"/>
              <w:rPr>
                <w:rFonts w:hint="eastAsia" w:ascii="宋体" w:hAnsi="宋体"/>
              </w:rPr>
            </w:pPr>
          </w:p>
        </w:tc>
      </w:tr>
      <w:tr>
        <w:tblPrEx>
          <w:tblCellMar>
            <w:top w:w="0" w:type="dxa"/>
            <w:left w:w="108" w:type="dxa"/>
            <w:bottom w:w="0" w:type="dxa"/>
            <w:right w:w="108" w:type="dxa"/>
          </w:tblCellMar>
        </w:tblPrEx>
        <w:trPr>
          <w:trHeight w:val="692"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4.1</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保修年限</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≥3年</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1255"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4.2</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出现故障回应时间</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电话响应时间≤ 6小时</w:t>
            </w:r>
            <w:r>
              <w:rPr>
                <w:rFonts w:hint="eastAsia" w:ascii="宋体" w:hAnsi="宋体" w:cs="宋体"/>
                <w:kern w:val="0"/>
              </w:rPr>
              <w:br w:type="textWrapping"/>
            </w:r>
            <w:r>
              <w:rPr>
                <w:rFonts w:hint="eastAsia" w:ascii="宋体" w:hAnsi="宋体" w:cs="宋体"/>
                <w:kern w:val="0"/>
              </w:rPr>
              <w:t>维修到达现场时间≤24小时</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4.3</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维修支持</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配件供应时间≥10年</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4.4</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耗材及零配件</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提供耗材及主要零配件目录（含报价）</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4.5</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维修资料</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提供详细操作手册、维修保养手册等</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4.6</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维修工具</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4.7</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预防性维修</w:t>
            </w:r>
            <w:r>
              <w:rPr>
                <w:rFonts w:hint="eastAsia" w:ascii="宋体" w:hAnsi="宋体" w:cs="宋体"/>
                <w:kern w:val="0"/>
              </w:rPr>
              <w:br w:type="textWrapping"/>
            </w:r>
            <w:r>
              <w:rPr>
                <w:rFonts w:hint="eastAsia" w:ascii="宋体" w:hAnsi="宋体" w:cs="宋体"/>
                <w:kern w:val="0"/>
              </w:rPr>
              <w:t>/定期维护保养</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保修期内提供定期维护保养服务</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4.8</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维修密码支持</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开放</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4.9</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升级</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终身免费软件升级</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4.10</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使用培训</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支持</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4.11</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工程师培训</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支持</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bl>
    <w:p>
      <w:pPr>
        <w:spacing w:line="520" w:lineRule="exact"/>
        <w:jc w:val="center"/>
        <w:rPr>
          <w:rFonts w:hint="eastAsia" w:ascii="宋体" w:hAnsi="宋体" w:cs="宋体"/>
          <w:bCs/>
          <w:kern w:val="0"/>
        </w:rPr>
      </w:pPr>
    </w:p>
    <w:p>
      <w:pPr>
        <w:rPr>
          <w:rFonts w:cs="Times New Roman" w:asciiTheme="minorEastAsia" w:hAnsiTheme="minorEastAsia"/>
          <w:b/>
          <w:bCs/>
          <w:sz w:val="28"/>
          <w:szCs w:val="28"/>
        </w:rPr>
      </w:pPr>
      <w:r>
        <w:rPr>
          <w:rFonts w:cs="Times New Roman" w:asciiTheme="minorEastAsia" w:hAnsiTheme="minorEastAsia"/>
          <w:b/>
          <w:bCs/>
          <w:sz w:val="28"/>
          <w:szCs w:val="28"/>
        </w:rPr>
        <w:br w:type="page"/>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4997"/>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9" w:type="dxa"/>
            <w:gridSpan w:val="4"/>
            <w:tcBorders>
              <w:top w:val="nil"/>
              <w:left w:val="nil"/>
              <w:right w:val="nil"/>
            </w:tcBorders>
          </w:tcPr>
          <w:p>
            <w:pPr>
              <w:jc w:val="center"/>
              <w:rPr>
                <w:rFonts w:hint="eastAsia" w:ascii="Times New Roman" w:cs="Times New Roman" w:hAnsiTheme="minorEastAsia" w:eastAsiaTheme="minorEastAsia"/>
                <w:b/>
                <w:sz w:val="18"/>
                <w:szCs w:val="18"/>
                <w:lang w:eastAsia="zh-CN"/>
              </w:rPr>
            </w:pPr>
            <w:r>
              <w:rPr>
                <w:rFonts w:hint="eastAsia" w:asciiTheme="minorEastAsia" w:hAnsiTheme="minorEastAsia" w:eastAsiaTheme="minorEastAsia" w:cstheme="minorEastAsia"/>
                <w:b/>
                <w:sz w:val="44"/>
                <w:szCs w:val="44"/>
                <w:lang w:val="en-US" w:eastAsia="zh-CN"/>
              </w:rPr>
              <w:t>3.</w:t>
            </w:r>
            <w:r>
              <w:rPr>
                <w:rFonts w:hint="eastAsia" w:asciiTheme="minorEastAsia" w:hAnsiTheme="minorEastAsia" w:eastAsiaTheme="minorEastAsia" w:cstheme="minorEastAsia"/>
                <w:b/>
                <w:sz w:val="44"/>
                <w:szCs w:val="44"/>
              </w:rPr>
              <w:t>生命体征检测仪</w:t>
            </w:r>
            <w:r>
              <w:rPr>
                <w:rFonts w:hint="eastAsia" w:asciiTheme="minorEastAsia" w:hAnsiTheme="minorEastAsia" w:eastAsiaTheme="minorEastAsia" w:cstheme="minorEastAsia"/>
                <w:b/>
                <w:sz w:val="44"/>
                <w:szCs w:val="44"/>
                <w:lang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b/>
                <w:sz w:val="24"/>
                <w:szCs w:val="18"/>
              </w:rPr>
            </w:pPr>
            <w:r>
              <w:rPr>
                <w:rFonts w:ascii="Times New Roman" w:cs="Times New Roman" w:hAnsiTheme="minorEastAsia"/>
                <w:b/>
                <w:sz w:val="24"/>
                <w:szCs w:val="18"/>
              </w:rPr>
              <w:t>序号</w:t>
            </w:r>
          </w:p>
        </w:tc>
        <w:tc>
          <w:tcPr>
            <w:tcW w:w="1985" w:type="dxa"/>
            <w:vAlign w:val="center"/>
          </w:tcPr>
          <w:p>
            <w:pPr>
              <w:jc w:val="center"/>
              <w:rPr>
                <w:rFonts w:ascii="Times New Roman" w:hAnsi="Times New Roman" w:cs="Times New Roman"/>
                <w:b/>
                <w:sz w:val="24"/>
                <w:szCs w:val="18"/>
              </w:rPr>
            </w:pPr>
            <w:r>
              <w:rPr>
                <w:rFonts w:ascii="Times New Roman" w:cs="Times New Roman" w:hAnsiTheme="minorEastAsia"/>
                <w:b/>
                <w:sz w:val="24"/>
                <w:szCs w:val="18"/>
              </w:rPr>
              <w:t>技术和性能参数名称</w:t>
            </w:r>
          </w:p>
        </w:tc>
        <w:tc>
          <w:tcPr>
            <w:tcW w:w="4997" w:type="dxa"/>
            <w:vAlign w:val="center"/>
          </w:tcPr>
          <w:p>
            <w:pPr>
              <w:jc w:val="center"/>
              <w:rPr>
                <w:rFonts w:ascii="Times New Roman" w:hAnsi="Times New Roman" w:cs="Times New Roman"/>
                <w:b/>
                <w:sz w:val="24"/>
                <w:szCs w:val="18"/>
              </w:rPr>
            </w:pPr>
            <w:r>
              <w:rPr>
                <w:rFonts w:ascii="Times New Roman" w:cs="Times New Roman" w:hAnsiTheme="minorEastAsia"/>
                <w:b/>
                <w:sz w:val="24"/>
                <w:szCs w:val="18"/>
              </w:rPr>
              <w:t>技术参数和性能要求</w:t>
            </w:r>
          </w:p>
        </w:tc>
        <w:tc>
          <w:tcPr>
            <w:tcW w:w="1070" w:type="dxa"/>
            <w:vAlign w:val="center"/>
          </w:tcPr>
          <w:p>
            <w:pPr>
              <w:jc w:val="center"/>
              <w:rPr>
                <w:rFonts w:ascii="Times New Roman" w:hAnsi="Times New Roman" w:cs="Times New Roman"/>
                <w:b/>
                <w:sz w:val="24"/>
                <w:szCs w:val="18"/>
              </w:rPr>
            </w:pPr>
            <w:r>
              <w:rPr>
                <w:rFonts w:ascii="Times New Roman" w:cs="Times New Roman" w:hAnsiTheme="minorEastAsia"/>
                <w:b/>
                <w:sz w:val="24"/>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b/>
                <w:sz w:val="24"/>
                <w:szCs w:val="18"/>
              </w:rPr>
            </w:pPr>
            <w:r>
              <w:rPr>
                <w:rFonts w:ascii="Times New Roman" w:hAnsi="Times New Roman" w:cs="Times New Roman"/>
                <w:b/>
                <w:sz w:val="24"/>
                <w:szCs w:val="18"/>
              </w:rPr>
              <w:t>1</w:t>
            </w:r>
          </w:p>
        </w:tc>
        <w:tc>
          <w:tcPr>
            <w:tcW w:w="1985" w:type="dxa"/>
            <w:vAlign w:val="center"/>
          </w:tcPr>
          <w:p>
            <w:pPr>
              <w:jc w:val="center"/>
              <w:rPr>
                <w:rFonts w:ascii="Times New Roman" w:hAnsi="Times New Roman" w:cs="Times New Roman"/>
                <w:b/>
                <w:sz w:val="24"/>
                <w:szCs w:val="18"/>
              </w:rPr>
            </w:pPr>
            <w:r>
              <w:rPr>
                <w:rFonts w:ascii="Times New Roman" w:cs="Times New Roman" w:hAnsiTheme="minorEastAsia"/>
                <w:b/>
                <w:sz w:val="24"/>
                <w:szCs w:val="18"/>
              </w:rPr>
              <w:t>设备使用需求</w:t>
            </w:r>
          </w:p>
        </w:tc>
        <w:tc>
          <w:tcPr>
            <w:tcW w:w="4997" w:type="dxa"/>
            <w:vAlign w:val="center"/>
          </w:tcPr>
          <w:p>
            <w:pPr>
              <w:jc w:val="center"/>
              <w:rPr>
                <w:rFonts w:ascii="Times New Roman" w:hAnsi="Times New Roman" w:cs="Times New Roman"/>
                <w:sz w:val="24"/>
                <w:szCs w:val="18"/>
              </w:rPr>
            </w:pP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ascii="Times New Roman" w:hAnsi="Times New Roman" w:cs="Times New Roman"/>
                <w:sz w:val="24"/>
                <w:szCs w:val="18"/>
              </w:rPr>
              <w:t>1.1</w:t>
            </w:r>
          </w:p>
        </w:tc>
        <w:tc>
          <w:tcPr>
            <w:tcW w:w="1985" w:type="dxa"/>
            <w:vAlign w:val="center"/>
          </w:tcPr>
          <w:p>
            <w:pPr>
              <w:jc w:val="center"/>
              <w:rPr>
                <w:rFonts w:ascii="Times New Roman" w:hAnsi="Times New Roman" w:cs="Times New Roman"/>
                <w:sz w:val="24"/>
                <w:szCs w:val="18"/>
              </w:rPr>
            </w:pPr>
            <w:r>
              <w:rPr>
                <w:rFonts w:ascii="Times New Roman" w:cs="Times New Roman" w:hAnsiTheme="minorEastAsia"/>
                <w:sz w:val="24"/>
                <w:szCs w:val="18"/>
              </w:rPr>
              <w:t>设备用途</w:t>
            </w:r>
          </w:p>
        </w:tc>
        <w:tc>
          <w:tcPr>
            <w:tcW w:w="4997" w:type="dxa"/>
            <w:vAlign w:val="center"/>
          </w:tcPr>
          <w:p>
            <w:pPr>
              <w:jc w:val="center"/>
              <w:rPr>
                <w:rFonts w:ascii="Times New Roman" w:hAnsi="Times New Roman" w:cs="Times New Roman"/>
                <w:sz w:val="24"/>
                <w:szCs w:val="18"/>
              </w:rPr>
            </w:pPr>
            <w:r>
              <w:rPr>
                <w:rFonts w:ascii="Times New Roman" w:cs="Times New Roman" w:hAnsiTheme="minorEastAsia"/>
                <w:sz w:val="24"/>
                <w:szCs w:val="18"/>
              </w:rPr>
              <w:t>对患者进行实时生命体征监测</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ascii="Times New Roman" w:hAnsi="Times New Roman" w:cs="Times New Roman"/>
                <w:sz w:val="24"/>
                <w:szCs w:val="18"/>
              </w:rPr>
              <w:t>1.2</w:t>
            </w:r>
          </w:p>
        </w:tc>
        <w:tc>
          <w:tcPr>
            <w:tcW w:w="1985" w:type="dxa"/>
            <w:vAlign w:val="center"/>
          </w:tcPr>
          <w:p>
            <w:pPr>
              <w:jc w:val="center"/>
              <w:rPr>
                <w:rFonts w:ascii="Times New Roman" w:hAnsi="Times New Roman" w:cs="Times New Roman"/>
                <w:sz w:val="24"/>
                <w:szCs w:val="18"/>
              </w:rPr>
            </w:pPr>
            <w:r>
              <w:rPr>
                <w:rFonts w:ascii="Times New Roman" w:cs="Times New Roman" w:hAnsiTheme="minorEastAsia"/>
                <w:sz w:val="24"/>
                <w:szCs w:val="18"/>
              </w:rPr>
              <w:t>使用对象</w:t>
            </w:r>
          </w:p>
        </w:tc>
        <w:tc>
          <w:tcPr>
            <w:tcW w:w="4997" w:type="dxa"/>
            <w:vAlign w:val="center"/>
          </w:tcPr>
          <w:p>
            <w:pPr>
              <w:jc w:val="center"/>
              <w:rPr>
                <w:rFonts w:ascii="Times New Roman" w:hAnsi="Times New Roman" w:cs="Times New Roman"/>
                <w:sz w:val="24"/>
                <w:szCs w:val="18"/>
              </w:rPr>
            </w:pPr>
            <w:r>
              <w:rPr>
                <w:rFonts w:ascii="Times New Roman" w:cs="Times New Roman" w:hAnsiTheme="minorEastAsia"/>
                <w:sz w:val="24"/>
                <w:szCs w:val="18"/>
              </w:rPr>
              <w:t>全年龄段患者</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b/>
                <w:sz w:val="24"/>
                <w:szCs w:val="18"/>
              </w:rPr>
            </w:pPr>
            <w:r>
              <w:rPr>
                <w:rFonts w:ascii="Times New Roman" w:hAnsi="Times New Roman" w:cs="Times New Roman"/>
                <w:b/>
                <w:sz w:val="24"/>
                <w:szCs w:val="18"/>
              </w:rPr>
              <w:t>2</w:t>
            </w:r>
          </w:p>
        </w:tc>
        <w:tc>
          <w:tcPr>
            <w:tcW w:w="1985" w:type="dxa"/>
            <w:vAlign w:val="center"/>
          </w:tcPr>
          <w:p>
            <w:pPr>
              <w:jc w:val="center"/>
              <w:rPr>
                <w:rFonts w:ascii="Times New Roman" w:hAnsi="Times New Roman" w:cs="Times New Roman"/>
                <w:b/>
                <w:sz w:val="24"/>
                <w:szCs w:val="18"/>
              </w:rPr>
            </w:pPr>
            <w:r>
              <w:rPr>
                <w:rFonts w:ascii="Times New Roman" w:cs="Times New Roman" w:hAnsiTheme="minorEastAsia"/>
                <w:b/>
                <w:sz w:val="24"/>
                <w:szCs w:val="18"/>
              </w:rPr>
              <w:t>主要技术参数</w:t>
            </w:r>
          </w:p>
        </w:tc>
        <w:tc>
          <w:tcPr>
            <w:tcW w:w="4997" w:type="dxa"/>
            <w:vAlign w:val="center"/>
          </w:tcPr>
          <w:p>
            <w:pPr>
              <w:jc w:val="center"/>
              <w:rPr>
                <w:rFonts w:ascii="Times New Roman" w:hAnsi="Times New Roman" w:cs="Times New Roman"/>
                <w:sz w:val="24"/>
                <w:szCs w:val="18"/>
              </w:rPr>
            </w:pP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ascii="Times New Roman" w:hAnsi="Times New Roman" w:cs="Times New Roman"/>
                <w:sz w:val="24"/>
                <w:szCs w:val="18"/>
              </w:rPr>
              <w:t>2.1</w:t>
            </w:r>
          </w:p>
        </w:tc>
        <w:tc>
          <w:tcPr>
            <w:tcW w:w="1985" w:type="dxa"/>
            <w:vAlign w:val="center"/>
          </w:tcPr>
          <w:p>
            <w:pPr>
              <w:jc w:val="center"/>
              <w:rPr>
                <w:rFonts w:ascii="Times New Roman" w:hAnsi="Times New Roman" w:cs="Times New Roman"/>
                <w:sz w:val="24"/>
                <w:szCs w:val="18"/>
              </w:rPr>
            </w:pPr>
            <w:r>
              <w:rPr>
                <w:rFonts w:cs="Times New Roman" w:asciiTheme="minorEastAsia" w:hAnsiTheme="minorEastAsia"/>
                <w:sz w:val="24"/>
                <w:szCs w:val="18"/>
              </w:rPr>
              <w:t>★</w:t>
            </w:r>
            <w:r>
              <w:rPr>
                <w:rFonts w:ascii="Times New Roman" w:cs="Times New Roman" w:hAnsiTheme="minorEastAsia"/>
                <w:sz w:val="24"/>
                <w:szCs w:val="18"/>
              </w:rPr>
              <w:t>参数</w:t>
            </w:r>
            <w:r>
              <w:rPr>
                <w:rFonts w:ascii="Times New Roman" w:hAnsi="Times New Roman" w:cs="Times New Roman"/>
                <w:sz w:val="24"/>
                <w:szCs w:val="18"/>
              </w:rPr>
              <w:t>1</w:t>
            </w:r>
          </w:p>
        </w:tc>
        <w:tc>
          <w:tcPr>
            <w:tcW w:w="4997" w:type="dxa"/>
            <w:vAlign w:val="center"/>
          </w:tcPr>
          <w:p>
            <w:pPr>
              <w:jc w:val="center"/>
              <w:rPr>
                <w:rFonts w:ascii="Times New Roman" w:hAnsi="Times New Roman" w:cs="Times New Roman"/>
                <w:sz w:val="24"/>
                <w:szCs w:val="18"/>
              </w:rPr>
            </w:pPr>
            <w:r>
              <w:rPr>
                <w:rFonts w:hint="eastAsia" w:ascii="Times New Roman" w:cs="Times New Roman" w:hAnsiTheme="minorEastAsia"/>
                <w:sz w:val="24"/>
                <w:szCs w:val="18"/>
              </w:rPr>
              <w:t>便携一体式监护仪，整机无风扇设计</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ascii="Times New Roman" w:hAnsi="Times New Roman" w:cs="Times New Roman"/>
                <w:sz w:val="24"/>
                <w:szCs w:val="18"/>
              </w:rPr>
              <w:t>2.2</w:t>
            </w:r>
          </w:p>
        </w:tc>
        <w:tc>
          <w:tcPr>
            <w:tcW w:w="1985" w:type="dxa"/>
            <w:vAlign w:val="center"/>
          </w:tcPr>
          <w:p>
            <w:pPr>
              <w:jc w:val="center"/>
              <w:rPr>
                <w:rFonts w:ascii="Times New Roman" w:hAnsi="Times New Roman" w:cs="Times New Roman"/>
                <w:sz w:val="24"/>
                <w:szCs w:val="18"/>
              </w:rPr>
            </w:pPr>
            <w:r>
              <w:rPr>
                <w:rFonts w:cs="Times New Roman" w:asciiTheme="minorEastAsia" w:hAnsiTheme="minorEastAsia"/>
                <w:sz w:val="24"/>
                <w:szCs w:val="18"/>
              </w:rPr>
              <w:t>★</w:t>
            </w:r>
            <w:r>
              <w:rPr>
                <w:rFonts w:ascii="Times New Roman" w:cs="Times New Roman" w:hAnsiTheme="minorEastAsia"/>
                <w:sz w:val="24"/>
                <w:szCs w:val="18"/>
              </w:rPr>
              <w:t>参数</w:t>
            </w:r>
            <w:r>
              <w:rPr>
                <w:rFonts w:ascii="Times New Roman" w:hAnsi="Times New Roman" w:cs="Times New Roman"/>
                <w:sz w:val="24"/>
                <w:szCs w:val="18"/>
              </w:rPr>
              <w:t>2</w:t>
            </w:r>
          </w:p>
        </w:tc>
        <w:tc>
          <w:tcPr>
            <w:tcW w:w="4997" w:type="dxa"/>
            <w:vAlign w:val="center"/>
          </w:tcPr>
          <w:p>
            <w:pPr>
              <w:jc w:val="center"/>
              <w:rPr>
                <w:rFonts w:ascii="Times New Roman" w:hAnsi="Times New Roman" w:cs="Times New Roman"/>
                <w:sz w:val="24"/>
                <w:szCs w:val="18"/>
              </w:rPr>
            </w:pPr>
            <w:r>
              <w:rPr>
                <w:rFonts w:ascii="Times New Roman" w:hAnsi="Times New Roman" w:cs="Times New Roman"/>
                <w:sz w:val="24"/>
                <w:szCs w:val="18"/>
              </w:rPr>
              <w:t>≥1</w:t>
            </w:r>
            <w:r>
              <w:rPr>
                <w:rFonts w:hint="eastAsia" w:ascii="Times New Roman" w:hAnsi="Times New Roman" w:cs="Times New Roman"/>
                <w:sz w:val="24"/>
                <w:szCs w:val="18"/>
              </w:rPr>
              <w:t>0</w:t>
            </w:r>
            <w:r>
              <w:rPr>
                <w:rFonts w:ascii="Times New Roman" w:cs="Times New Roman" w:hAnsiTheme="minorEastAsia"/>
                <w:sz w:val="24"/>
                <w:szCs w:val="18"/>
              </w:rPr>
              <w:t>英寸彩色</w:t>
            </w:r>
            <w:r>
              <w:rPr>
                <w:rFonts w:hint="eastAsia" w:ascii="Times New Roman" w:cs="Times New Roman" w:hAnsiTheme="minorEastAsia"/>
                <w:sz w:val="24"/>
                <w:szCs w:val="18"/>
              </w:rPr>
              <w:t>显示屏</w:t>
            </w:r>
            <w:r>
              <w:rPr>
                <w:rFonts w:ascii="Times New Roman" w:cs="Times New Roman" w:hAnsiTheme="minorEastAsia"/>
                <w:sz w:val="24"/>
                <w:szCs w:val="18"/>
              </w:rPr>
              <w:t>，分辨率</w:t>
            </w:r>
            <w:r>
              <w:rPr>
                <w:rFonts w:ascii="Times New Roman" w:hAnsi="Times New Roman" w:cs="Times New Roman"/>
                <w:sz w:val="24"/>
                <w:szCs w:val="18"/>
              </w:rPr>
              <w:t>≥</w:t>
            </w:r>
            <w:r>
              <w:rPr>
                <w:rFonts w:hint="eastAsia" w:ascii="Times New Roman" w:hAnsi="Times New Roman" w:cs="Times New Roman"/>
                <w:sz w:val="24"/>
                <w:szCs w:val="18"/>
              </w:rPr>
              <w:t>800</w:t>
            </w:r>
            <w:r>
              <w:rPr>
                <w:rFonts w:ascii="Times New Roman" w:hAnsi="Times New Roman" w:cs="Times New Roman"/>
                <w:sz w:val="24"/>
                <w:szCs w:val="18"/>
              </w:rPr>
              <w:t>*</w:t>
            </w:r>
            <w:r>
              <w:rPr>
                <w:rFonts w:hint="eastAsia" w:ascii="Times New Roman" w:hAnsi="Times New Roman" w:cs="Times New Roman"/>
                <w:sz w:val="24"/>
                <w:szCs w:val="18"/>
              </w:rPr>
              <w:t>6</w:t>
            </w:r>
            <w:r>
              <w:rPr>
                <w:rFonts w:ascii="Times New Roman" w:hAnsi="Times New Roman" w:cs="Times New Roman"/>
                <w:sz w:val="24"/>
                <w:szCs w:val="18"/>
              </w:rPr>
              <w:t>00</w:t>
            </w:r>
            <w:r>
              <w:rPr>
                <w:rFonts w:ascii="Times New Roman" w:cs="Times New Roman" w:hAnsiTheme="minorEastAsia"/>
                <w:sz w:val="24"/>
                <w:szCs w:val="18"/>
              </w:rPr>
              <w:t>，支持</w:t>
            </w:r>
            <w:r>
              <w:rPr>
                <w:rFonts w:ascii="Times New Roman" w:hAnsi="Times New Roman" w:cs="Times New Roman"/>
                <w:sz w:val="24"/>
                <w:szCs w:val="18"/>
              </w:rPr>
              <w:t>≥</w:t>
            </w:r>
            <w:r>
              <w:rPr>
                <w:rFonts w:hint="eastAsia" w:ascii="Times New Roman" w:hAnsi="Times New Roman" w:cs="Times New Roman"/>
                <w:sz w:val="24"/>
                <w:szCs w:val="18"/>
              </w:rPr>
              <w:t>8</w:t>
            </w:r>
            <w:r>
              <w:rPr>
                <w:rFonts w:ascii="Times New Roman" w:cs="Times New Roman" w:hAnsiTheme="minorEastAsia"/>
                <w:sz w:val="24"/>
                <w:szCs w:val="18"/>
              </w:rPr>
              <w:t>通道波形同屏显示</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2.3</w:t>
            </w:r>
          </w:p>
        </w:tc>
        <w:tc>
          <w:tcPr>
            <w:tcW w:w="1985" w:type="dxa"/>
            <w:vAlign w:val="center"/>
          </w:tcPr>
          <w:p>
            <w:pPr>
              <w:jc w:val="center"/>
              <w:rPr>
                <w:rFonts w:ascii="Times New Roman" w:hAnsi="Times New Roman" w:cs="Times New Roman"/>
                <w:sz w:val="24"/>
                <w:szCs w:val="18"/>
              </w:rPr>
            </w:pPr>
            <w:r>
              <w:rPr>
                <w:rFonts w:hint="eastAsia" w:cs="宋体" w:asciiTheme="minorEastAsia" w:hAnsiTheme="minorEastAsia"/>
                <w:sz w:val="24"/>
                <w:szCs w:val="18"/>
              </w:rPr>
              <w:t>▲</w:t>
            </w:r>
            <w:r>
              <w:rPr>
                <w:rFonts w:ascii="Times New Roman" w:cs="Times New Roman" w:hAnsiTheme="minorEastAsia"/>
                <w:sz w:val="24"/>
                <w:szCs w:val="18"/>
              </w:rPr>
              <w:t>参数</w:t>
            </w:r>
            <w:r>
              <w:rPr>
                <w:rFonts w:hint="eastAsia" w:ascii="Times New Roman" w:hAnsi="Times New Roman" w:cs="Times New Roman"/>
                <w:sz w:val="24"/>
                <w:szCs w:val="18"/>
              </w:rPr>
              <w:t>3</w:t>
            </w:r>
          </w:p>
        </w:tc>
        <w:tc>
          <w:tcPr>
            <w:tcW w:w="4997" w:type="dxa"/>
            <w:vAlign w:val="center"/>
          </w:tcPr>
          <w:p>
            <w:pPr>
              <w:jc w:val="center"/>
              <w:rPr>
                <w:rFonts w:ascii="Times New Roman" w:cs="Times New Roman" w:hAnsiTheme="minorEastAsia"/>
                <w:sz w:val="24"/>
                <w:szCs w:val="18"/>
              </w:rPr>
            </w:pPr>
            <w:r>
              <w:rPr>
                <w:rFonts w:ascii="Times New Roman" w:cs="Times New Roman" w:hAnsiTheme="minorEastAsia"/>
                <w:sz w:val="24"/>
                <w:szCs w:val="18"/>
              </w:rPr>
              <w:t>心电监测具有实时心律失常分析、ST段分析、QT/QTc实时连续分析和报警功能，适用于成人、小儿和新生儿</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2.4</w:t>
            </w:r>
          </w:p>
        </w:tc>
        <w:tc>
          <w:tcPr>
            <w:tcW w:w="1985" w:type="dxa"/>
            <w:vAlign w:val="center"/>
          </w:tcPr>
          <w:p>
            <w:pPr>
              <w:jc w:val="center"/>
              <w:rPr>
                <w:rFonts w:ascii="Times New Roman" w:cs="Times New Roman" w:hAnsiTheme="minorEastAsia"/>
                <w:sz w:val="24"/>
                <w:szCs w:val="18"/>
              </w:rPr>
            </w:pPr>
            <w:r>
              <w:rPr>
                <w:rFonts w:hint="eastAsia" w:cs="宋体" w:asciiTheme="minorEastAsia" w:hAnsiTheme="minorEastAsia"/>
                <w:sz w:val="24"/>
                <w:szCs w:val="18"/>
              </w:rPr>
              <w:t>▲</w:t>
            </w:r>
            <w:r>
              <w:rPr>
                <w:rFonts w:hint="eastAsia" w:ascii="Times New Roman" w:cs="Times New Roman" w:hAnsiTheme="minorEastAsia"/>
                <w:sz w:val="24"/>
                <w:szCs w:val="18"/>
              </w:rPr>
              <w:t>参数4</w:t>
            </w:r>
          </w:p>
        </w:tc>
        <w:tc>
          <w:tcPr>
            <w:tcW w:w="4997" w:type="dxa"/>
            <w:vAlign w:val="center"/>
          </w:tcPr>
          <w:p>
            <w:pPr>
              <w:jc w:val="center"/>
              <w:rPr>
                <w:rFonts w:ascii="Times New Roman" w:cs="Times New Roman" w:hAnsiTheme="minorEastAsia"/>
                <w:sz w:val="24"/>
                <w:szCs w:val="18"/>
              </w:rPr>
            </w:pPr>
            <w:r>
              <w:rPr>
                <w:rFonts w:ascii="Times New Roman" w:cs="Times New Roman" w:hAnsiTheme="minorEastAsia"/>
                <w:sz w:val="24"/>
                <w:szCs w:val="18"/>
              </w:rPr>
              <w:t>支持心率变化统计和动态血压分析</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2.5</w:t>
            </w:r>
          </w:p>
        </w:tc>
        <w:tc>
          <w:tcPr>
            <w:tcW w:w="1985" w:type="dxa"/>
            <w:vAlign w:val="center"/>
          </w:tcPr>
          <w:p>
            <w:pPr>
              <w:jc w:val="center"/>
              <w:rPr>
                <w:rFonts w:ascii="Times New Roman" w:hAnsi="Times New Roman" w:cs="Times New Roman"/>
                <w:sz w:val="24"/>
                <w:szCs w:val="18"/>
              </w:rPr>
            </w:pPr>
            <w:r>
              <w:rPr>
                <w:rFonts w:hint="eastAsia" w:cs="宋体" w:asciiTheme="minorEastAsia" w:hAnsiTheme="minorEastAsia"/>
                <w:sz w:val="24"/>
                <w:szCs w:val="18"/>
              </w:rPr>
              <w:t>▲</w:t>
            </w:r>
            <w:r>
              <w:rPr>
                <w:rFonts w:hint="eastAsia" w:ascii="Times New Roman" w:hAnsi="Times New Roman" w:cs="Times New Roman"/>
                <w:sz w:val="24"/>
                <w:szCs w:val="18"/>
              </w:rPr>
              <w:t>参数5</w:t>
            </w:r>
          </w:p>
        </w:tc>
        <w:tc>
          <w:tcPr>
            <w:tcW w:w="4997" w:type="dxa"/>
            <w:vAlign w:val="center"/>
          </w:tcPr>
          <w:p>
            <w:pPr>
              <w:jc w:val="center"/>
              <w:rPr>
                <w:rFonts w:ascii="Times New Roman" w:cs="Times New Roman" w:hAnsiTheme="minorEastAsia"/>
                <w:sz w:val="24"/>
                <w:szCs w:val="18"/>
              </w:rPr>
            </w:pPr>
            <w:r>
              <w:rPr>
                <w:rFonts w:ascii="Times New Roman" w:cs="Times New Roman" w:hAnsiTheme="minorEastAsia"/>
                <w:sz w:val="24"/>
                <w:szCs w:val="18"/>
              </w:rPr>
              <w:t>具备≥1200小时趋势图表、≥1800个报警事件、≥1600组NIBP测量数据</w:t>
            </w:r>
            <w:r>
              <w:rPr>
                <w:rFonts w:hint="eastAsia" w:ascii="Times New Roman" w:cs="Times New Roman" w:hAnsiTheme="minorEastAsia"/>
                <w:sz w:val="24"/>
                <w:szCs w:val="18"/>
              </w:rPr>
              <w:t>、</w:t>
            </w:r>
            <w:r>
              <w:rPr>
                <w:rFonts w:ascii="Times New Roman" w:cs="Times New Roman" w:hAnsiTheme="minorEastAsia"/>
                <w:sz w:val="24"/>
                <w:szCs w:val="18"/>
              </w:rPr>
              <w:t>≥48小时全息波形存储和回顾功能</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ascii="Times New Roman" w:hAnsi="Times New Roman" w:cs="Times New Roman"/>
                <w:sz w:val="24"/>
                <w:szCs w:val="18"/>
              </w:rPr>
              <w:t>2.</w:t>
            </w:r>
            <w:r>
              <w:rPr>
                <w:rFonts w:hint="eastAsia" w:ascii="Times New Roman" w:hAnsi="Times New Roman" w:cs="Times New Roman"/>
                <w:sz w:val="24"/>
                <w:szCs w:val="18"/>
              </w:rPr>
              <w:t>6</w:t>
            </w:r>
          </w:p>
        </w:tc>
        <w:tc>
          <w:tcPr>
            <w:tcW w:w="1985" w:type="dxa"/>
            <w:vAlign w:val="center"/>
          </w:tcPr>
          <w:p>
            <w:pPr>
              <w:jc w:val="center"/>
              <w:rPr>
                <w:rFonts w:ascii="Times New Roman" w:hAnsi="Times New Roman" w:cs="Times New Roman"/>
                <w:sz w:val="24"/>
                <w:szCs w:val="18"/>
              </w:rPr>
            </w:pPr>
            <w:r>
              <w:rPr>
                <w:rFonts w:ascii="Times New Roman" w:cs="Times New Roman" w:hAnsiTheme="minorEastAsia"/>
                <w:sz w:val="24"/>
                <w:szCs w:val="18"/>
              </w:rPr>
              <w:t>参数</w:t>
            </w:r>
            <w:r>
              <w:rPr>
                <w:rFonts w:hint="eastAsia" w:ascii="Times New Roman" w:hAnsi="Times New Roman" w:cs="Times New Roman"/>
                <w:sz w:val="24"/>
                <w:szCs w:val="18"/>
              </w:rPr>
              <w:t>6</w:t>
            </w:r>
          </w:p>
        </w:tc>
        <w:tc>
          <w:tcPr>
            <w:tcW w:w="4997" w:type="dxa"/>
            <w:vAlign w:val="center"/>
          </w:tcPr>
          <w:p>
            <w:pPr>
              <w:jc w:val="center"/>
              <w:rPr>
                <w:rFonts w:ascii="Times New Roman" w:cs="Times New Roman" w:hAnsiTheme="minorEastAsia"/>
                <w:sz w:val="24"/>
                <w:szCs w:val="18"/>
              </w:rPr>
            </w:pPr>
            <w:r>
              <w:rPr>
                <w:rFonts w:ascii="Times New Roman" w:cs="Times New Roman" w:hAnsiTheme="minorEastAsia"/>
                <w:sz w:val="24"/>
                <w:szCs w:val="18"/>
              </w:rPr>
              <w:t>标配可监测心电ECG、呼吸Resp、血氧饱和度SpO2、脉搏PR、无创血压NIBP、体温Temp</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2.7</w:t>
            </w:r>
          </w:p>
        </w:tc>
        <w:tc>
          <w:tcPr>
            <w:tcW w:w="1985" w:type="dxa"/>
            <w:vAlign w:val="center"/>
          </w:tcPr>
          <w:p>
            <w:pPr>
              <w:jc w:val="center"/>
              <w:rPr>
                <w:rFonts w:cs="Times New Roman" w:asciiTheme="minorEastAsia" w:hAnsiTheme="minorEastAsia"/>
                <w:sz w:val="24"/>
                <w:szCs w:val="18"/>
              </w:rPr>
            </w:pPr>
            <w:r>
              <w:rPr>
                <w:rFonts w:ascii="Times New Roman" w:cs="Times New Roman" w:hAnsiTheme="minorEastAsia"/>
                <w:sz w:val="24"/>
                <w:szCs w:val="18"/>
              </w:rPr>
              <w:t>参数</w:t>
            </w:r>
            <w:r>
              <w:rPr>
                <w:rFonts w:hint="eastAsia" w:ascii="Times New Roman" w:hAnsi="Times New Roman" w:cs="Times New Roman"/>
                <w:sz w:val="24"/>
                <w:szCs w:val="18"/>
              </w:rPr>
              <w:t>7</w:t>
            </w:r>
          </w:p>
        </w:tc>
        <w:tc>
          <w:tcPr>
            <w:tcW w:w="4997" w:type="dxa"/>
            <w:vAlign w:val="center"/>
          </w:tcPr>
          <w:p>
            <w:pPr>
              <w:jc w:val="center"/>
              <w:rPr>
                <w:rFonts w:ascii="Times New Roman" w:cs="Times New Roman" w:hAnsiTheme="minorEastAsia"/>
                <w:sz w:val="24"/>
                <w:szCs w:val="18"/>
              </w:rPr>
            </w:pPr>
            <w:r>
              <w:rPr>
                <w:rFonts w:hint="eastAsia" w:ascii="Times New Roman" w:cs="Times New Roman" w:hAnsiTheme="minorEastAsia"/>
                <w:sz w:val="24"/>
                <w:szCs w:val="18"/>
              </w:rPr>
              <w:t>心电监测具有</w:t>
            </w:r>
            <w:r>
              <w:rPr>
                <w:rFonts w:ascii="Times New Roman" w:cs="Times New Roman" w:hAnsiTheme="minorEastAsia"/>
                <w:sz w:val="24"/>
                <w:szCs w:val="18"/>
              </w:rPr>
              <w:t>多导同步分析功能，同时分析多个心电导联，个别导联干扰情况下仍能准确监测</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2.8</w:t>
            </w:r>
          </w:p>
        </w:tc>
        <w:tc>
          <w:tcPr>
            <w:tcW w:w="1985" w:type="dxa"/>
            <w:vAlign w:val="center"/>
          </w:tcPr>
          <w:p>
            <w:pPr>
              <w:jc w:val="center"/>
              <w:rPr>
                <w:rFonts w:cs="Times New Roman" w:asciiTheme="minorEastAsia" w:hAnsiTheme="minorEastAsia"/>
                <w:sz w:val="24"/>
                <w:szCs w:val="18"/>
              </w:rPr>
            </w:pPr>
            <w:r>
              <w:rPr>
                <w:rFonts w:ascii="Times New Roman" w:cs="Times New Roman" w:hAnsiTheme="minorEastAsia"/>
                <w:sz w:val="24"/>
                <w:szCs w:val="18"/>
              </w:rPr>
              <w:t>参数</w:t>
            </w:r>
            <w:r>
              <w:rPr>
                <w:rFonts w:hint="eastAsia" w:ascii="Times New Roman" w:hAnsi="Times New Roman" w:cs="Times New Roman"/>
                <w:sz w:val="24"/>
                <w:szCs w:val="18"/>
              </w:rPr>
              <w:t>8</w:t>
            </w:r>
          </w:p>
        </w:tc>
        <w:tc>
          <w:tcPr>
            <w:tcW w:w="4997" w:type="dxa"/>
            <w:vAlign w:val="center"/>
          </w:tcPr>
          <w:p>
            <w:pPr>
              <w:jc w:val="center"/>
              <w:rPr>
                <w:rFonts w:ascii="Times New Roman" w:cs="Times New Roman" w:hAnsiTheme="minorEastAsia"/>
                <w:sz w:val="24"/>
                <w:szCs w:val="18"/>
              </w:rPr>
            </w:pPr>
            <w:r>
              <w:rPr>
                <w:rFonts w:hint="eastAsia" w:ascii="Times New Roman" w:cs="Times New Roman" w:hAnsiTheme="minorEastAsia"/>
                <w:sz w:val="24"/>
                <w:szCs w:val="18"/>
              </w:rPr>
              <w:t>心电监测</w:t>
            </w:r>
            <w:r>
              <w:rPr>
                <w:rFonts w:ascii="Times New Roman" w:cs="Times New Roman" w:hAnsiTheme="minorEastAsia"/>
                <w:sz w:val="24"/>
                <w:szCs w:val="18"/>
              </w:rPr>
              <w:t>具备智能导联脱落监测功能，个别导联脱落的情况下仍能保持监护</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ascii="Times New Roman" w:hAnsi="Times New Roman" w:cs="Times New Roman"/>
                <w:sz w:val="24"/>
                <w:szCs w:val="18"/>
              </w:rPr>
              <w:t>2.</w:t>
            </w:r>
            <w:r>
              <w:rPr>
                <w:rFonts w:hint="eastAsia" w:ascii="Times New Roman" w:hAnsi="Times New Roman" w:cs="Times New Roman"/>
                <w:sz w:val="24"/>
                <w:szCs w:val="18"/>
              </w:rPr>
              <w:t>9</w:t>
            </w:r>
          </w:p>
        </w:tc>
        <w:tc>
          <w:tcPr>
            <w:tcW w:w="1985" w:type="dxa"/>
            <w:vAlign w:val="center"/>
          </w:tcPr>
          <w:p>
            <w:pPr>
              <w:jc w:val="center"/>
              <w:rPr>
                <w:rFonts w:ascii="Times New Roman" w:hAnsi="Times New Roman" w:cs="Times New Roman"/>
                <w:sz w:val="24"/>
                <w:szCs w:val="18"/>
              </w:rPr>
            </w:pPr>
            <w:r>
              <w:rPr>
                <w:rFonts w:ascii="Times New Roman" w:cs="Times New Roman" w:hAnsiTheme="minorEastAsia"/>
                <w:sz w:val="24"/>
                <w:szCs w:val="18"/>
              </w:rPr>
              <w:t>参数</w:t>
            </w:r>
            <w:r>
              <w:rPr>
                <w:rFonts w:hint="eastAsia" w:ascii="Times New Roman" w:hAnsi="Times New Roman" w:cs="Times New Roman"/>
                <w:sz w:val="24"/>
                <w:szCs w:val="18"/>
              </w:rPr>
              <w:t>9</w:t>
            </w:r>
          </w:p>
        </w:tc>
        <w:tc>
          <w:tcPr>
            <w:tcW w:w="4997" w:type="dxa"/>
            <w:vAlign w:val="center"/>
          </w:tcPr>
          <w:p>
            <w:pPr>
              <w:jc w:val="center"/>
              <w:rPr>
                <w:rFonts w:ascii="Times New Roman" w:cs="Times New Roman" w:hAnsiTheme="minorEastAsia"/>
                <w:sz w:val="24"/>
                <w:szCs w:val="18"/>
              </w:rPr>
            </w:pPr>
            <w:r>
              <w:rPr>
                <w:rFonts w:ascii="Times New Roman" w:cs="Times New Roman" w:hAnsiTheme="minorEastAsia"/>
                <w:sz w:val="24"/>
                <w:szCs w:val="18"/>
              </w:rPr>
              <w:t>具有≥2</w:t>
            </w:r>
            <w:r>
              <w:rPr>
                <w:rFonts w:hint="eastAsia" w:ascii="Times New Roman" w:cs="Times New Roman" w:hAnsiTheme="minorEastAsia"/>
                <w:sz w:val="24"/>
                <w:szCs w:val="18"/>
              </w:rPr>
              <w:t>0</w:t>
            </w:r>
            <w:r>
              <w:rPr>
                <w:rFonts w:ascii="Times New Roman" w:cs="Times New Roman" w:hAnsiTheme="minorEastAsia"/>
                <w:sz w:val="24"/>
                <w:szCs w:val="18"/>
              </w:rPr>
              <w:t>种实时心律失常分析功能，含房颤分析</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ascii="Times New Roman" w:hAnsi="Times New Roman" w:cs="Times New Roman"/>
                <w:sz w:val="24"/>
                <w:szCs w:val="18"/>
              </w:rPr>
              <w:t>2.</w:t>
            </w:r>
            <w:r>
              <w:rPr>
                <w:rFonts w:hint="eastAsia" w:ascii="Times New Roman" w:hAnsi="Times New Roman" w:cs="Times New Roman"/>
                <w:sz w:val="24"/>
                <w:szCs w:val="18"/>
              </w:rPr>
              <w:t>10</w:t>
            </w:r>
          </w:p>
        </w:tc>
        <w:tc>
          <w:tcPr>
            <w:tcW w:w="1985" w:type="dxa"/>
            <w:vAlign w:val="center"/>
          </w:tcPr>
          <w:p>
            <w:pPr>
              <w:jc w:val="center"/>
              <w:rPr>
                <w:rFonts w:ascii="Times New Roman" w:hAnsi="Times New Roman" w:cs="Times New Roman"/>
                <w:sz w:val="24"/>
                <w:szCs w:val="18"/>
              </w:rPr>
            </w:pPr>
            <w:r>
              <w:rPr>
                <w:rFonts w:ascii="Times New Roman" w:cs="Times New Roman" w:hAnsiTheme="minorEastAsia"/>
                <w:sz w:val="24"/>
                <w:szCs w:val="18"/>
              </w:rPr>
              <w:t>参数</w:t>
            </w:r>
            <w:r>
              <w:rPr>
                <w:rFonts w:hint="eastAsia" w:ascii="Times New Roman" w:hAnsi="Times New Roman" w:cs="Times New Roman"/>
                <w:sz w:val="24"/>
                <w:szCs w:val="18"/>
              </w:rPr>
              <w:t>10</w:t>
            </w:r>
          </w:p>
        </w:tc>
        <w:tc>
          <w:tcPr>
            <w:tcW w:w="4997" w:type="dxa"/>
            <w:vAlign w:val="center"/>
          </w:tcPr>
          <w:p>
            <w:pPr>
              <w:jc w:val="center"/>
              <w:rPr>
                <w:rFonts w:ascii="Times New Roman" w:cs="Times New Roman" w:hAnsiTheme="minorEastAsia"/>
                <w:sz w:val="24"/>
                <w:szCs w:val="18"/>
              </w:rPr>
            </w:pPr>
            <w:r>
              <w:rPr>
                <w:rFonts w:ascii="Times New Roman" w:cs="Times New Roman" w:hAnsiTheme="minorEastAsia"/>
                <w:sz w:val="24"/>
                <w:szCs w:val="18"/>
              </w:rPr>
              <w:t>200ms≤QT和QTc实时监测参数测量范围≤800ms</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ascii="Times New Roman" w:hAnsi="Times New Roman" w:cs="Times New Roman"/>
                <w:sz w:val="24"/>
                <w:szCs w:val="18"/>
              </w:rPr>
              <w:t>2.</w:t>
            </w:r>
            <w:r>
              <w:rPr>
                <w:rFonts w:hint="eastAsia" w:ascii="Times New Roman" w:hAnsi="Times New Roman" w:cs="Times New Roman"/>
                <w:sz w:val="24"/>
                <w:szCs w:val="18"/>
              </w:rPr>
              <w:t>11</w:t>
            </w:r>
          </w:p>
        </w:tc>
        <w:tc>
          <w:tcPr>
            <w:tcW w:w="1985" w:type="dxa"/>
            <w:vAlign w:val="center"/>
          </w:tcPr>
          <w:p>
            <w:pPr>
              <w:jc w:val="center"/>
              <w:rPr>
                <w:rFonts w:ascii="Times New Roman" w:hAnsi="Times New Roman" w:cs="Times New Roman"/>
                <w:sz w:val="24"/>
                <w:szCs w:val="18"/>
              </w:rPr>
            </w:pPr>
            <w:r>
              <w:rPr>
                <w:rFonts w:ascii="Times New Roman" w:cs="Times New Roman" w:hAnsiTheme="minorEastAsia"/>
                <w:sz w:val="24"/>
                <w:szCs w:val="18"/>
              </w:rPr>
              <w:t>参数</w:t>
            </w:r>
            <w:r>
              <w:rPr>
                <w:rFonts w:hint="eastAsia" w:ascii="Times New Roman" w:hAnsi="Times New Roman" w:cs="Times New Roman"/>
                <w:sz w:val="24"/>
                <w:szCs w:val="18"/>
              </w:rPr>
              <w:t>11</w:t>
            </w:r>
          </w:p>
        </w:tc>
        <w:tc>
          <w:tcPr>
            <w:tcW w:w="4997" w:type="dxa"/>
            <w:vAlign w:val="center"/>
          </w:tcPr>
          <w:p>
            <w:pPr>
              <w:jc w:val="center"/>
              <w:rPr>
                <w:rFonts w:ascii="Times New Roman" w:cs="Times New Roman" w:hAnsiTheme="minorEastAsia"/>
                <w:sz w:val="24"/>
                <w:szCs w:val="18"/>
              </w:rPr>
            </w:pPr>
            <w:r>
              <w:rPr>
                <w:rFonts w:ascii="Times New Roman" w:cs="Times New Roman" w:hAnsiTheme="minorEastAsia"/>
                <w:sz w:val="24"/>
                <w:szCs w:val="18"/>
              </w:rPr>
              <w:t>血氧饱和度监测提供灌注指数PI的实时监测，适用于成人、小儿和新生儿</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2.12</w:t>
            </w:r>
          </w:p>
        </w:tc>
        <w:tc>
          <w:tcPr>
            <w:tcW w:w="1985" w:type="dxa"/>
            <w:vAlign w:val="center"/>
          </w:tcPr>
          <w:p>
            <w:pPr>
              <w:jc w:val="center"/>
              <w:rPr>
                <w:rFonts w:ascii="Times New Roman" w:cs="Times New Roman" w:hAnsiTheme="minorEastAsia"/>
                <w:sz w:val="24"/>
                <w:szCs w:val="18"/>
              </w:rPr>
            </w:pPr>
            <w:r>
              <w:rPr>
                <w:rFonts w:ascii="Times New Roman" w:cs="Times New Roman" w:hAnsiTheme="minorEastAsia"/>
                <w:sz w:val="24"/>
                <w:szCs w:val="18"/>
              </w:rPr>
              <w:t>参数</w:t>
            </w:r>
            <w:r>
              <w:rPr>
                <w:rFonts w:hint="eastAsia" w:ascii="Times New Roman" w:hAnsi="Times New Roman" w:cs="Times New Roman"/>
                <w:sz w:val="24"/>
                <w:szCs w:val="18"/>
              </w:rPr>
              <w:t>12</w:t>
            </w:r>
          </w:p>
        </w:tc>
        <w:tc>
          <w:tcPr>
            <w:tcW w:w="4997" w:type="dxa"/>
            <w:vAlign w:val="center"/>
          </w:tcPr>
          <w:p>
            <w:pPr>
              <w:jc w:val="center"/>
              <w:rPr>
                <w:rFonts w:ascii="Times New Roman" w:cs="Times New Roman" w:hAnsiTheme="minorEastAsia"/>
                <w:sz w:val="24"/>
                <w:szCs w:val="18"/>
              </w:rPr>
            </w:pPr>
            <w:r>
              <w:rPr>
                <w:rFonts w:hint="eastAsia" w:ascii="Times New Roman" w:cs="Times New Roman" w:hAnsiTheme="minorEastAsia"/>
                <w:sz w:val="24"/>
                <w:szCs w:val="18"/>
              </w:rPr>
              <w:t>无创血压监测适用于成人、小儿和新生儿</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2.13</w:t>
            </w:r>
          </w:p>
        </w:tc>
        <w:tc>
          <w:tcPr>
            <w:tcW w:w="1985" w:type="dxa"/>
            <w:vAlign w:val="center"/>
          </w:tcPr>
          <w:p>
            <w:pPr>
              <w:jc w:val="center"/>
              <w:rPr>
                <w:rFonts w:ascii="Times New Roman" w:cs="Times New Roman" w:hAnsiTheme="minorEastAsia"/>
                <w:sz w:val="24"/>
                <w:szCs w:val="18"/>
              </w:rPr>
            </w:pPr>
            <w:r>
              <w:rPr>
                <w:rFonts w:hint="eastAsia" w:ascii="Times New Roman" w:cs="Times New Roman" w:hAnsiTheme="minorEastAsia"/>
                <w:sz w:val="24"/>
                <w:szCs w:val="18"/>
              </w:rPr>
              <w:t>参数13</w:t>
            </w:r>
          </w:p>
        </w:tc>
        <w:tc>
          <w:tcPr>
            <w:tcW w:w="4997" w:type="dxa"/>
            <w:vAlign w:val="center"/>
          </w:tcPr>
          <w:p>
            <w:pPr>
              <w:jc w:val="center"/>
              <w:rPr>
                <w:rFonts w:ascii="Times New Roman" w:cs="Times New Roman" w:hAnsiTheme="minorEastAsia"/>
                <w:sz w:val="24"/>
                <w:szCs w:val="18"/>
              </w:rPr>
            </w:pPr>
            <w:r>
              <w:rPr>
                <w:rFonts w:hint="eastAsia" w:ascii="Times New Roman" w:cs="Times New Roman" w:hAnsiTheme="minorEastAsia"/>
                <w:sz w:val="24"/>
                <w:szCs w:val="18"/>
              </w:rPr>
              <w:t>无创血压成人测量范围：收缩压25~290mmHg、舒张压10~250mmHg、平均压15~260mmHg</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ascii="Times New Roman" w:hAnsi="Times New Roman" w:cs="Times New Roman"/>
                <w:sz w:val="24"/>
                <w:szCs w:val="18"/>
              </w:rPr>
              <w:t>2.1</w:t>
            </w:r>
            <w:r>
              <w:rPr>
                <w:rFonts w:hint="eastAsia" w:ascii="Times New Roman" w:hAnsi="Times New Roman" w:cs="Times New Roman"/>
                <w:sz w:val="24"/>
                <w:szCs w:val="18"/>
              </w:rPr>
              <w:t>4</w:t>
            </w:r>
          </w:p>
        </w:tc>
        <w:tc>
          <w:tcPr>
            <w:tcW w:w="1985" w:type="dxa"/>
            <w:vAlign w:val="center"/>
          </w:tcPr>
          <w:p>
            <w:pPr>
              <w:jc w:val="center"/>
              <w:rPr>
                <w:rFonts w:ascii="Times New Roman" w:hAnsi="Times New Roman" w:cs="Times New Roman"/>
                <w:sz w:val="24"/>
                <w:szCs w:val="18"/>
              </w:rPr>
            </w:pPr>
            <w:r>
              <w:rPr>
                <w:rFonts w:ascii="Times New Roman" w:cs="Times New Roman" w:hAnsiTheme="minorEastAsia"/>
                <w:sz w:val="24"/>
                <w:szCs w:val="18"/>
              </w:rPr>
              <w:t>参数</w:t>
            </w:r>
            <w:r>
              <w:rPr>
                <w:rFonts w:ascii="Times New Roman" w:hAnsi="Times New Roman" w:cs="Times New Roman"/>
                <w:sz w:val="24"/>
                <w:szCs w:val="18"/>
              </w:rPr>
              <w:t>1</w:t>
            </w:r>
            <w:r>
              <w:rPr>
                <w:rFonts w:hint="eastAsia" w:ascii="Times New Roman" w:hAnsi="Times New Roman" w:cs="Times New Roman"/>
                <w:sz w:val="24"/>
                <w:szCs w:val="18"/>
              </w:rPr>
              <w:t>4</w:t>
            </w:r>
          </w:p>
        </w:tc>
        <w:tc>
          <w:tcPr>
            <w:tcW w:w="4997" w:type="dxa"/>
            <w:vAlign w:val="center"/>
          </w:tcPr>
          <w:p>
            <w:pPr>
              <w:jc w:val="center"/>
              <w:rPr>
                <w:rFonts w:ascii="Times New Roman" w:cs="Times New Roman" w:hAnsiTheme="minorEastAsia"/>
                <w:sz w:val="24"/>
                <w:szCs w:val="18"/>
              </w:rPr>
            </w:pPr>
            <w:r>
              <w:rPr>
                <w:rFonts w:hint="eastAsia" w:ascii="Times New Roman" w:cs="Times New Roman" w:hAnsiTheme="minorEastAsia"/>
                <w:sz w:val="24"/>
                <w:szCs w:val="18"/>
              </w:rPr>
              <w:t>具有</w:t>
            </w:r>
            <w:r>
              <w:rPr>
                <w:rFonts w:ascii="Times New Roman" w:cs="Times New Roman" w:hAnsiTheme="minorEastAsia"/>
                <w:sz w:val="24"/>
                <w:szCs w:val="18"/>
              </w:rPr>
              <w:t>报警</w:t>
            </w:r>
            <w:r>
              <w:rPr>
                <w:rFonts w:hint="eastAsia" w:ascii="Times New Roman" w:cs="Times New Roman" w:hAnsiTheme="minorEastAsia"/>
                <w:sz w:val="24"/>
                <w:szCs w:val="18"/>
              </w:rPr>
              <w:t>集中设置功能</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ascii="Times New Roman" w:hAnsi="Times New Roman" w:cs="Times New Roman"/>
                <w:sz w:val="24"/>
                <w:szCs w:val="18"/>
              </w:rPr>
              <w:t>2.</w:t>
            </w:r>
            <w:r>
              <w:rPr>
                <w:rFonts w:hint="eastAsia" w:ascii="Times New Roman" w:hAnsi="Times New Roman" w:cs="Times New Roman"/>
                <w:sz w:val="24"/>
                <w:szCs w:val="18"/>
              </w:rPr>
              <w:t>15</w:t>
            </w:r>
          </w:p>
        </w:tc>
        <w:tc>
          <w:tcPr>
            <w:tcW w:w="1985" w:type="dxa"/>
            <w:vAlign w:val="center"/>
          </w:tcPr>
          <w:p>
            <w:pPr>
              <w:jc w:val="center"/>
              <w:rPr>
                <w:rFonts w:ascii="Times New Roman" w:hAnsi="Times New Roman" w:cs="Times New Roman"/>
                <w:sz w:val="24"/>
                <w:szCs w:val="18"/>
              </w:rPr>
            </w:pPr>
            <w:r>
              <w:rPr>
                <w:rFonts w:ascii="Times New Roman" w:cs="Times New Roman" w:hAnsiTheme="minorEastAsia"/>
                <w:sz w:val="24"/>
                <w:szCs w:val="18"/>
              </w:rPr>
              <w:t>参数</w:t>
            </w:r>
            <w:r>
              <w:rPr>
                <w:rFonts w:hint="eastAsia" w:ascii="Times New Roman" w:hAnsi="Times New Roman" w:cs="Times New Roman"/>
                <w:sz w:val="24"/>
                <w:szCs w:val="18"/>
              </w:rPr>
              <w:t>15</w:t>
            </w:r>
          </w:p>
        </w:tc>
        <w:tc>
          <w:tcPr>
            <w:tcW w:w="4997" w:type="dxa"/>
            <w:vAlign w:val="center"/>
          </w:tcPr>
          <w:p>
            <w:pPr>
              <w:jc w:val="center"/>
              <w:rPr>
                <w:rFonts w:ascii="Times New Roman" w:cs="Times New Roman" w:hAnsiTheme="minorEastAsia"/>
                <w:sz w:val="24"/>
                <w:szCs w:val="18"/>
              </w:rPr>
            </w:pPr>
            <w:r>
              <w:rPr>
                <w:rFonts w:hint="eastAsia" w:ascii="Times New Roman" w:cs="Times New Roman" w:hAnsiTheme="minorEastAsia"/>
                <w:sz w:val="24"/>
                <w:szCs w:val="18"/>
              </w:rPr>
              <w:t>具有血液动力学、药物</w:t>
            </w:r>
            <w:r>
              <w:rPr>
                <w:rFonts w:ascii="Times New Roman" w:cs="Times New Roman" w:hAnsiTheme="minorEastAsia"/>
                <w:sz w:val="24"/>
                <w:szCs w:val="18"/>
              </w:rPr>
              <w:t>计算功能</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2.16</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参数16</w:t>
            </w:r>
          </w:p>
        </w:tc>
        <w:tc>
          <w:tcPr>
            <w:tcW w:w="4997" w:type="dxa"/>
            <w:vAlign w:val="center"/>
          </w:tcPr>
          <w:p>
            <w:pPr>
              <w:jc w:val="center"/>
              <w:rPr>
                <w:rFonts w:ascii="Times New Roman" w:cs="Times New Roman" w:hAnsiTheme="minorEastAsia"/>
                <w:sz w:val="24"/>
                <w:szCs w:val="18"/>
              </w:rPr>
            </w:pPr>
            <w:r>
              <w:rPr>
                <w:rFonts w:hint="eastAsia" w:ascii="Times New Roman" w:cs="Times New Roman" w:hAnsiTheme="minorEastAsia"/>
                <w:sz w:val="24"/>
                <w:szCs w:val="18"/>
              </w:rPr>
              <w:t>标配锂电池，使用时间</w:t>
            </w:r>
            <w:r>
              <w:rPr>
                <w:rFonts w:ascii="Times New Roman" w:cs="Times New Roman" w:hAnsiTheme="minorEastAsia"/>
                <w:sz w:val="24"/>
                <w:szCs w:val="18"/>
              </w:rPr>
              <w:t>≥</w:t>
            </w:r>
            <w:r>
              <w:rPr>
                <w:rFonts w:hint="eastAsia" w:ascii="Times New Roman" w:cs="Times New Roman" w:hAnsiTheme="minorEastAsia"/>
                <w:sz w:val="24"/>
                <w:szCs w:val="18"/>
              </w:rPr>
              <w:t>4小时</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b/>
                <w:sz w:val="24"/>
                <w:szCs w:val="18"/>
              </w:rPr>
            </w:pPr>
            <w:r>
              <w:rPr>
                <w:rFonts w:hint="eastAsia" w:ascii="Times New Roman" w:hAnsi="Times New Roman" w:cs="Times New Roman"/>
                <w:b/>
                <w:sz w:val="24"/>
                <w:szCs w:val="18"/>
              </w:rPr>
              <w:t>3</w:t>
            </w:r>
          </w:p>
        </w:tc>
        <w:tc>
          <w:tcPr>
            <w:tcW w:w="1985" w:type="dxa"/>
            <w:vAlign w:val="center"/>
          </w:tcPr>
          <w:p>
            <w:pPr>
              <w:jc w:val="center"/>
              <w:rPr>
                <w:rFonts w:ascii="Times New Roman" w:hAnsi="Times New Roman" w:cs="Times New Roman"/>
                <w:b/>
                <w:sz w:val="24"/>
                <w:szCs w:val="18"/>
              </w:rPr>
            </w:pPr>
            <w:r>
              <w:rPr>
                <w:rFonts w:hint="eastAsia" w:ascii="Times New Roman" w:hAnsi="Times New Roman" w:cs="Times New Roman"/>
                <w:b/>
                <w:sz w:val="24"/>
                <w:szCs w:val="18"/>
              </w:rPr>
              <w:t>配置需求</w:t>
            </w:r>
          </w:p>
        </w:tc>
        <w:tc>
          <w:tcPr>
            <w:tcW w:w="4997" w:type="dxa"/>
            <w:vAlign w:val="center"/>
          </w:tcPr>
          <w:p>
            <w:pPr>
              <w:jc w:val="center"/>
              <w:rPr>
                <w:rFonts w:ascii="Times New Roman" w:hAnsi="Times New Roman" w:cs="Times New Roman"/>
                <w:sz w:val="24"/>
                <w:szCs w:val="18"/>
              </w:rPr>
            </w:pP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3.1</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配置1</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监护仪主机1台</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3.2</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配置2</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心电导联线主电缆1根</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3.3</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配置3</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心电导联线1套</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3.4</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配置4</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心电电极片1包</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3.5</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配置5</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血氧饱和度主电缆1根</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3.6</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配置6</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成人血氧饱和度探头1个</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3.7</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配置7</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无创血压导气管1根</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3.8</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配置8</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成人无创血压袖带1个</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3.9</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配置9</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锂电池1块</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b/>
                <w:sz w:val="24"/>
                <w:szCs w:val="18"/>
              </w:rPr>
            </w:pPr>
            <w:r>
              <w:rPr>
                <w:rFonts w:hint="eastAsia" w:ascii="Times New Roman" w:hAnsi="Times New Roman" w:cs="Times New Roman"/>
                <w:b/>
                <w:sz w:val="24"/>
                <w:szCs w:val="18"/>
              </w:rPr>
              <w:t>4</w:t>
            </w:r>
          </w:p>
        </w:tc>
        <w:tc>
          <w:tcPr>
            <w:tcW w:w="1985" w:type="dxa"/>
            <w:vAlign w:val="center"/>
          </w:tcPr>
          <w:p>
            <w:pPr>
              <w:jc w:val="center"/>
              <w:rPr>
                <w:rFonts w:ascii="Times New Roman" w:hAnsi="Times New Roman" w:cs="Times New Roman"/>
                <w:b/>
                <w:sz w:val="24"/>
                <w:szCs w:val="18"/>
              </w:rPr>
            </w:pPr>
            <w:r>
              <w:rPr>
                <w:rFonts w:hint="eastAsia" w:ascii="Times New Roman" w:hAnsi="Times New Roman" w:cs="Times New Roman"/>
                <w:b/>
                <w:sz w:val="24"/>
                <w:szCs w:val="18"/>
              </w:rPr>
              <w:t>售后服务</w:t>
            </w:r>
          </w:p>
        </w:tc>
        <w:tc>
          <w:tcPr>
            <w:tcW w:w="4997" w:type="dxa"/>
            <w:vAlign w:val="center"/>
          </w:tcPr>
          <w:p>
            <w:pPr>
              <w:jc w:val="center"/>
              <w:rPr>
                <w:rFonts w:ascii="Times New Roman" w:hAnsi="Times New Roman" w:cs="Times New Roman"/>
                <w:sz w:val="24"/>
                <w:szCs w:val="18"/>
              </w:rPr>
            </w:pP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4.1</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保修年限</w:t>
            </w:r>
          </w:p>
        </w:tc>
        <w:tc>
          <w:tcPr>
            <w:tcW w:w="4997" w:type="dxa"/>
            <w:vAlign w:val="center"/>
          </w:tcPr>
          <w:p>
            <w:pPr>
              <w:jc w:val="center"/>
              <w:rPr>
                <w:rFonts w:ascii="Times New Roman" w:hAnsi="Times New Roman" w:cs="Times New Roman"/>
                <w:sz w:val="24"/>
                <w:szCs w:val="18"/>
              </w:rPr>
            </w:pPr>
            <w:r>
              <w:rPr>
                <w:rFonts w:ascii="Times New Roman" w:hAnsi="Times New Roman" w:cs="Times New Roman"/>
                <w:sz w:val="24"/>
                <w:szCs w:val="18"/>
              </w:rPr>
              <w:t>≥</w:t>
            </w:r>
            <w:r>
              <w:rPr>
                <w:rFonts w:hint="eastAsia" w:ascii="Times New Roman" w:hAnsi="Times New Roman" w:cs="Times New Roman"/>
                <w:sz w:val="24"/>
                <w:szCs w:val="18"/>
              </w:rPr>
              <w:t>3年</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4.2</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出现故障回应时间</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维修到达现场时间≤6小时（本地），维修到达现场时间≤24小时（外地）</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4.3</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维修支持</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配件供应时间</w:t>
            </w:r>
            <w:r>
              <w:rPr>
                <w:rFonts w:ascii="Times New Roman" w:hAnsi="Times New Roman" w:cs="Times New Roman"/>
                <w:sz w:val="24"/>
                <w:szCs w:val="18"/>
              </w:rPr>
              <w:t>≥</w:t>
            </w:r>
            <w:r>
              <w:rPr>
                <w:rFonts w:hint="eastAsia" w:ascii="Times New Roman" w:hAnsi="Times New Roman" w:cs="Times New Roman"/>
                <w:sz w:val="24"/>
                <w:szCs w:val="18"/>
              </w:rPr>
              <w:t>10年</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4.4</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耗材及零配件</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提供耗材及主要零配件目录（含报价）</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4.5</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维修资料</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提供详细操作手册、维修保养手册、安装手册等</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4.6</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维修工具</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提供维修专用工具清单</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4.7</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预防性维修/定期维护保养</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保修期内提供定期维护保养服务</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4.8</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维修密码支持</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开放</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4.9</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升级</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终身免费软件升级</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4.10</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使用培训</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支持</w:t>
            </w:r>
          </w:p>
        </w:tc>
        <w:tc>
          <w:tcPr>
            <w:tcW w:w="1070" w:type="dxa"/>
            <w:vAlign w:val="center"/>
          </w:tcPr>
          <w:p>
            <w:pPr>
              <w:jc w:val="center"/>
              <w:rPr>
                <w:rFonts w:ascii="Times New Roman" w:hAnsi="Times New Roman"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4.11</w:t>
            </w:r>
          </w:p>
        </w:tc>
        <w:tc>
          <w:tcPr>
            <w:tcW w:w="1985"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工程师培训</w:t>
            </w:r>
          </w:p>
        </w:tc>
        <w:tc>
          <w:tcPr>
            <w:tcW w:w="4997" w:type="dxa"/>
            <w:vAlign w:val="center"/>
          </w:tcPr>
          <w:p>
            <w:pPr>
              <w:jc w:val="center"/>
              <w:rPr>
                <w:rFonts w:ascii="Times New Roman" w:hAnsi="Times New Roman" w:cs="Times New Roman"/>
                <w:sz w:val="24"/>
                <w:szCs w:val="18"/>
              </w:rPr>
            </w:pPr>
            <w:r>
              <w:rPr>
                <w:rFonts w:hint="eastAsia" w:ascii="Times New Roman" w:hAnsi="Times New Roman" w:cs="Times New Roman"/>
                <w:sz w:val="24"/>
                <w:szCs w:val="18"/>
              </w:rPr>
              <w:t>支持</w:t>
            </w:r>
          </w:p>
        </w:tc>
        <w:tc>
          <w:tcPr>
            <w:tcW w:w="1070" w:type="dxa"/>
            <w:vAlign w:val="center"/>
          </w:tcPr>
          <w:p>
            <w:pPr>
              <w:jc w:val="center"/>
              <w:rPr>
                <w:rFonts w:ascii="Times New Roman" w:hAnsi="Times New Roman" w:cs="Times New Roman"/>
                <w:sz w:val="24"/>
                <w:szCs w:val="18"/>
              </w:rPr>
            </w:pPr>
          </w:p>
        </w:tc>
      </w:tr>
    </w:tbl>
    <w:p>
      <w:pPr>
        <w:rPr>
          <w:rFonts w:cs="Times New Roman" w:asciiTheme="minorEastAsia" w:hAnsiTheme="minorEastAsia"/>
          <w:b/>
          <w:bCs/>
          <w:sz w:val="28"/>
          <w:szCs w:val="28"/>
        </w:rPr>
      </w:pPr>
      <w:r>
        <w:rPr>
          <w:rFonts w:cs="Times New Roman" w:asciiTheme="minorEastAsia" w:hAnsiTheme="minorEastAsia"/>
          <w:b/>
          <w:bCs/>
          <w:sz w:val="28"/>
          <w:szCs w:val="28"/>
        </w:rPr>
        <w:br w:type="page"/>
      </w:r>
    </w:p>
    <w:p>
      <w:pPr>
        <w:spacing w:line="520" w:lineRule="exact"/>
        <w:jc w:val="center"/>
        <w:rPr>
          <w:rFonts w:hint="eastAsia" w:ascii="宋体" w:hAnsi="宋体" w:eastAsia="宋体" w:cs="宋体"/>
          <w:bCs/>
          <w:kern w:val="0"/>
          <w:sz w:val="32"/>
          <w:szCs w:val="32"/>
          <w:lang w:eastAsia="zh-CN"/>
        </w:rPr>
      </w:pPr>
      <w:r>
        <w:rPr>
          <w:rFonts w:hint="eastAsia" w:ascii="宋体" w:hAnsi="宋体" w:cs="宋体"/>
          <w:bCs/>
          <w:kern w:val="0"/>
          <w:sz w:val="44"/>
          <w:szCs w:val="44"/>
          <w:lang w:val="en-US" w:eastAsia="zh-CN"/>
        </w:rPr>
        <w:t>4.</w:t>
      </w:r>
      <w:r>
        <w:rPr>
          <w:rFonts w:hint="eastAsia" w:ascii="宋体" w:hAnsi="宋体" w:cs="宋体"/>
          <w:bCs/>
          <w:kern w:val="0"/>
          <w:sz w:val="44"/>
          <w:szCs w:val="44"/>
        </w:rPr>
        <w:t>数字十二道心电图机技术</w:t>
      </w:r>
      <w:r>
        <w:rPr>
          <w:rFonts w:hint="eastAsia" w:ascii="宋体" w:hAnsi="宋体" w:cs="宋体"/>
          <w:bCs/>
          <w:kern w:val="0"/>
          <w:sz w:val="44"/>
          <w:szCs w:val="44"/>
          <w:lang w:eastAsia="zh-CN"/>
        </w:rPr>
        <w:t>要求</w:t>
      </w:r>
    </w:p>
    <w:tbl>
      <w:tblPr>
        <w:tblStyle w:val="17"/>
        <w:tblW w:w="9296" w:type="dxa"/>
        <w:tblInd w:w="209" w:type="dxa"/>
        <w:tblLayout w:type="fixed"/>
        <w:tblCellMar>
          <w:top w:w="0" w:type="dxa"/>
          <w:left w:w="108" w:type="dxa"/>
          <w:bottom w:w="0" w:type="dxa"/>
          <w:right w:w="108" w:type="dxa"/>
        </w:tblCellMar>
      </w:tblPr>
      <w:tblGrid>
        <w:gridCol w:w="1176"/>
        <w:gridCol w:w="2181"/>
        <w:gridCol w:w="4268"/>
        <w:gridCol w:w="1462"/>
      </w:tblGrid>
      <w:tr>
        <w:trPr>
          <w:trHeight w:val="824" w:hRule="atLeast"/>
        </w:trPr>
        <w:tc>
          <w:tcPr>
            <w:tcW w:w="1176" w:type="dxa"/>
            <w:tcBorders>
              <w:top w:val="single" w:color="auto" w:sz="8" w:space="0"/>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序号</w:t>
            </w:r>
          </w:p>
        </w:tc>
        <w:tc>
          <w:tcPr>
            <w:tcW w:w="2181"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技术和性能参数名称</w:t>
            </w:r>
          </w:p>
        </w:tc>
        <w:tc>
          <w:tcPr>
            <w:tcW w:w="4268"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技术参数和性能要求</w:t>
            </w:r>
          </w:p>
        </w:tc>
        <w:tc>
          <w:tcPr>
            <w:tcW w:w="1462" w:type="dxa"/>
            <w:tcBorders>
              <w:top w:val="single" w:color="auto" w:sz="8" w:space="0"/>
              <w:left w:val="nil"/>
              <w:bottom w:val="single" w:color="auto" w:sz="4" w:space="0"/>
              <w:right w:val="single" w:color="auto" w:sz="8"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备注</w:t>
            </w:r>
          </w:p>
        </w:tc>
      </w:tr>
      <w:tr>
        <w:tblPrEx>
          <w:tblCellMar>
            <w:top w:w="0" w:type="dxa"/>
            <w:left w:w="108" w:type="dxa"/>
            <w:bottom w:w="0" w:type="dxa"/>
            <w:right w:w="108" w:type="dxa"/>
          </w:tblCellMar>
        </w:tblPrEx>
        <w:trPr>
          <w:trHeight w:val="477"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1</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设备使用需求</w:t>
            </w:r>
          </w:p>
        </w:tc>
        <w:tc>
          <w:tcPr>
            <w:tcW w:w="426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b/>
                <w:bCs/>
                <w:kern w:val="0"/>
                <w:sz w:val="21"/>
                <w:szCs w:val="21"/>
              </w:rPr>
            </w:pPr>
            <w:r>
              <w:rPr>
                <w:rFonts w:hint="eastAsia" w:ascii="宋体" w:hAnsi="宋体" w:cs="宋体"/>
                <w:b/>
                <w:bCs/>
                <w:kern w:val="0"/>
                <w:sz w:val="21"/>
                <w:szCs w:val="21"/>
              </w:rPr>
              <w:t xml:space="preserve">无 </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554"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1.1</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设备用途</w:t>
            </w:r>
          </w:p>
        </w:tc>
        <w:tc>
          <w:tcPr>
            <w:tcW w:w="4268" w:type="dxa"/>
            <w:tcBorders>
              <w:top w:val="nil"/>
              <w:left w:val="nil"/>
              <w:bottom w:val="single" w:color="auto" w:sz="4" w:space="0"/>
              <w:right w:val="single" w:color="auto" w:sz="4" w:space="0"/>
            </w:tcBorders>
            <w:noWrap w:val="0"/>
            <w:vAlign w:val="center"/>
          </w:tcPr>
          <w:p>
            <w:pPr>
              <w:pStyle w:val="4"/>
              <w:spacing w:line="400" w:lineRule="exact"/>
              <w:ind w:left="301" w:leftChars="150" w:firstLine="0" w:firstLineChars="0"/>
              <w:jc w:val="left"/>
              <w:rPr>
                <w:rFonts w:ascii="宋体" w:hAnsi="宋体" w:cs="微软雅黑"/>
                <w:szCs w:val="21"/>
              </w:rPr>
            </w:pPr>
            <w:r>
              <w:rPr>
                <w:rFonts w:hint="eastAsia" w:ascii="宋体" w:hAnsi="宋体" w:cs="宋体"/>
                <w:szCs w:val="21"/>
              </w:rPr>
              <w:t>用于心电图的常规诊断</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55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Cs/>
                <w:kern w:val="0"/>
                <w:sz w:val="21"/>
                <w:szCs w:val="21"/>
              </w:rPr>
            </w:pPr>
            <w:r>
              <w:rPr>
                <w:rFonts w:hint="eastAsia" w:ascii="宋体" w:hAnsi="宋体" w:cs="宋体"/>
                <w:bCs/>
                <w:kern w:val="0"/>
                <w:sz w:val="21"/>
                <w:szCs w:val="21"/>
              </w:rPr>
              <w:t>1.</w:t>
            </w:r>
            <w:r>
              <w:rPr>
                <w:rFonts w:ascii="宋体" w:hAnsi="宋体" w:cs="宋体"/>
                <w:bCs/>
                <w:kern w:val="0"/>
                <w:sz w:val="21"/>
                <w:szCs w:val="21"/>
              </w:rPr>
              <w:t>2</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Cs/>
                <w:kern w:val="0"/>
                <w:sz w:val="21"/>
                <w:szCs w:val="21"/>
              </w:rPr>
            </w:pPr>
            <w:r>
              <w:rPr>
                <w:rFonts w:hint="eastAsia" w:ascii="宋体" w:hAnsi="宋体" w:cs="宋体"/>
                <w:bCs/>
                <w:kern w:val="0"/>
                <w:sz w:val="21"/>
                <w:szCs w:val="21"/>
              </w:rPr>
              <w:t>特殊功能需求</w:t>
            </w:r>
          </w:p>
        </w:tc>
        <w:tc>
          <w:tcPr>
            <w:tcW w:w="426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kern w:val="0"/>
                <w:sz w:val="21"/>
                <w:szCs w:val="21"/>
              </w:rPr>
              <w:t>无</w:t>
            </w:r>
          </w:p>
        </w:tc>
        <w:tc>
          <w:tcPr>
            <w:tcW w:w="1462" w:type="dxa"/>
            <w:tcBorders>
              <w:top w:val="nil"/>
              <w:left w:val="nil"/>
              <w:bottom w:val="single" w:color="auto" w:sz="4" w:space="0"/>
              <w:right w:val="single" w:color="auto" w:sz="8" w:space="0"/>
            </w:tcBorders>
            <w:noWrap w:val="0"/>
            <w:vAlign w:val="center"/>
          </w:tcPr>
          <w:p>
            <w:pPr>
              <w:widowControl/>
              <w:spacing w:line="240" w:lineRule="auto"/>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kern w:val="0"/>
                <w:sz w:val="21"/>
                <w:szCs w:val="21"/>
              </w:rPr>
            </w:pPr>
            <w:r>
              <w:rPr>
                <w:rFonts w:hint="eastAsia" w:ascii="宋体" w:hAnsi="宋体" w:cs="宋体"/>
                <w:b/>
                <w:kern w:val="0"/>
                <w:sz w:val="21"/>
                <w:szCs w:val="21"/>
              </w:rPr>
              <w:t>2</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主要技术参数</w:t>
            </w:r>
            <w:r>
              <w:rPr>
                <w:rFonts w:hint="eastAsia" w:ascii="宋体" w:hAnsi="宋体" w:cs="宋体"/>
                <w:b/>
                <w:bCs/>
                <w:kern w:val="0"/>
                <w:sz w:val="21"/>
                <w:szCs w:val="21"/>
              </w:rPr>
              <w:br w:type="textWrapping"/>
            </w:r>
            <w:r>
              <w:rPr>
                <w:rFonts w:hint="eastAsia" w:ascii="宋体" w:hAnsi="宋体" w:cs="宋体"/>
                <w:b/>
                <w:bCs/>
                <w:kern w:val="0"/>
                <w:sz w:val="21"/>
                <w:szCs w:val="21"/>
              </w:rPr>
              <w:t>（一行只写一个参数）</w:t>
            </w:r>
          </w:p>
        </w:tc>
        <w:tc>
          <w:tcPr>
            <w:tcW w:w="426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70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2.1</w:t>
            </w:r>
          </w:p>
        </w:tc>
        <w:tc>
          <w:tcPr>
            <w:tcW w:w="2181" w:type="dxa"/>
            <w:tcBorders>
              <w:top w:val="nil"/>
              <w:left w:val="nil"/>
              <w:bottom w:val="single" w:color="auto" w:sz="4" w:space="0"/>
              <w:right w:val="single" w:color="auto" w:sz="4" w:space="0"/>
            </w:tcBorders>
            <w:noWrap w:val="0"/>
            <w:vAlign w:val="center"/>
          </w:tcPr>
          <w:p>
            <w:pPr>
              <w:widowControl/>
              <w:spacing w:line="240" w:lineRule="auto"/>
              <w:ind w:firstLine="302" w:firstLineChars="150"/>
              <w:rPr>
                <w:rFonts w:ascii="宋体" w:hAnsi="宋体" w:cs="宋体"/>
                <w:kern w:val="0"/>
                <w:sz w:val="21"/>
                <w:szCs w:val="21"/>
              </w:rPr>
            </w:pPr>
            <w:r>
              <w:rPr>
                <w:rFonts w:hint="eastAsia" w:ascii="宋体" w:hAnsi="宋体" w:cs="宋体"/>
                <w:kern w:val="0"/>
                <w:sz w:val="21"/>
                <w:szCs w:val="21"/>
              </w:rPr>
              <w:t>★参数1</w:t>
            </w:r>
          </w:p>
        </w:tc>
        <w:tc>
          <w:tcPr>
            <w:tcW w:w="4268" w:type="dxa"/>
            <w:tcBorders>
              <w:top w:val="nil"/>
              <w:left w:val="nil"/>
              <w:bottom w:val="single" w:color="auto" w:sz="4" w:space="0"/>
              <w:right w:val="single" w:color="auto" w:sz="4" w:space="0"/>
            </w:tcBorders>
            <w:noWrap w:val="0"/>
            <w:vAlign w:val="center"/>
          </w:tcPr>
          <w:p>
            <w:pPr>
              <w:pStyle w:val="4"/>
              <w:spacing w:line="400" w:lineRule="exact"/>
              <w:ind w:firstLine="116" w:firstLineChars="50"/>
              <w:jc w:val="left"/>
              <w:rPr>
                <w:rFonts w:hint="eastAsia" w:ascii="宋体" w:hAnsi="宋体" w:cs="宋体"/>
                <w:szCs w:val="21"/>
              </w:rPr>
            </w:pPr>
            <w:r>
              <w:rPr>
                <w:rFonts w:hint="eastAsia" w:ascii="宋体" w:hAnsi="宋体" w:cs="宋体"/>
                <w:kern w:val="0"/>
                <w:szCs w:val="21"/>
              </w:rPr>
              <w:t>输入阻抗：</w:t>
            </w:r>
            <w:r>
              <w:rPr>
                <w:rFonts w:ascii="宋体" w:hAnsi="宋体"/>
                <w:szCs w:val="21"/>
              </w:rPr>
              <w:t>≥100M Ω</w:t>
            </w:r>
            <w:r>
              <w:rPr>
                <w:rFonts w:hint="eastAsia" w:ascii="宋体" w:hAnsi="宋体" w:cs="宋体"/>
                <w:szCs w:val="21"/>
              </w:rPr>
              <w:t>（</w:t>
            </w:r>
            <w:r>
              <w:rPr>
                <w:rFonts w:ascii="宋体" w:hAnsi="宋体"/>
                <w:szCs w:val="21"/>
              </w:rPr>
              <w:t>10Hz</w:t>
            </w:r>
            <w:r>
              <w:rPr>
                <w:rFonts w:hint="eastAsia" w:ascii="宋体" w:hAnsi="宋体" w:cs="宋体"/>
                <w:szCs w:val="21"/>
              </w:rPr>
              <w:t>）</w:t>
            </w:r>
          </w:p>
        </w:tc>
        <w:tc>
          <w:tcPr>
            <w:tcW w:w="1462" w:type="dxa"/>
            <w:tcBorders>
              <w:top w:val="nil"/>
              <w:left w:val="nil"/>
              <w:bottom w:val="single" w:color="auto" w:sz="4" w:space="0"/>
              <w:right w:val="single" w:color="auto" w:sz="8" w:space="0"/>
            </w:tcBorders>
            <w:noWrap w:val="0"/>
            <w:vAlign w:val="top"/>
          </w:tcPr>
          <w:p>
            <w:pPr>
              <w:widowControl/>
              <w:spacing w:line="240" w:lineRule="auto"/>
              <w:rPr>
                <w:rFonts w:hint="eastAsia" w:ascii="宋体" w:hAnsi="宋体" w:cs="宋体"/>
                <w:kern w:val="0"/>
                <w:sz w:val="21"/>
                <w:szCs w:val="21"/>
              </w:rPr>
            </w:pPr>
          </w:p>
        </w:tc>
      </w:tr>
      <w:tr>
        <w:tblPrEx>
          <w:tblCellMar>
            <w:top w:w="0" w:type="dxa"/>
            <w:left w:w="108" w:type="dxa"/>
            <w:bottom w:w="0" w:type="dxa"/>
            <w:right w:w="108" w:type="dxa"/>
          </w:tblCellMar>
        </w:tblPrEx>
        <w:trPr>
          <w:trHeight w:val="823"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2</w:t>
            </w:r>
          </w:p>
        </w:tc>
        <w:tc>
          <w:tcPr>
            <w:tcW w:w="2181" w:type="dxa"/>
            <w:tcBorders>
              <w:top w:val="nil"/>
              <w:left w:val="nil"/>
              <w:bottom w:val="single" w:color="auto" w:sz="4" w:space="0"/>
              <w:right w:val="single" w:color="auto" w:sz="4" w:space="0"/>
            </w:tcBorders>
            <w:noWrap w:val="0"/>
            <w:vAlign w:val="center"/>
          </w:tcPr>
          <w:p>
            <w:pPr>
              <w:widowControl/>
              <w:spacing w:line="240" w:lineRule="auto"/>
              <w:ind w:firstLine="302" w:firstLineChars="150"/>
              <w:rPr>
                <w:rFonts w:hint="eastAsia" w:ascii="宋体" w:hAnsi="宋体" w:cs="宋体"/>
                <w:kern w:val="0"/>
                <w:sz w:val="21"/>
                <w:szCs w:val="21"/>
              </w:rPr>
            </w:pPr>
            <w:r>
              <w:rPr>
                <w:rFonts w:hint="eastAsia" w:ascii="宋体" w:hAnsi="宋体" w:cs="宋体"/>
                <w:kern w:val="0"/>
                <w:sz w:val="21"/>
                <w:szCs w:val="21"/>
              </w:rPr>
              <w:t>★参数2</w:t>
            </w:r>
          </w:p>
        </w:tc>
        <w:tc>
          <w:tcPr>
            <w:tcW w:w="4268" w:type="dxa"/>
            <w:tcBorders>
              <w:top w:val="nil"/>
              <w:left w:val="nil"/>
              <w:bottom w:val="single" w:color="auto" w:sz="4" w:space="0"/>
              <w:right w:val="single" w:color="auto" w:sz="4" w:space="0"/>
            </w:tcBorders>
            <w:noWrap w:val="0"/>
            <w:vAlign w:val="center"/>
          </w:tcPr>
          <w:p>
            <w:pPr>
              <w:pStyle w:val="4"/>
              <w:tabs>
                <w:tab w:val="left" w:pos="360"/>
              </w:tabs>
              <w:spacing w:line="360" w:lineRule="auto"/>
              <w:ind w:firstLine="231" w:firstLineChars="100"/>
              <w:rPr>
                <w:rFonts w:hint="eastAsia" w:ascii="宋体" w:hAnsi="宋体" w:cs="宋体"/>
                <w:szCs w:val="21"/>
              </w:rPr>
            </w:pPr>
            <w:r>
              <w:rPr>
                <w:rFonts w:hint="eastAsia" w:ascii="宋体" w:hAnsi="宋体" w:cs="宋体"/>
                <w:kern w:val="0"/>
                <w:szCs w:val="21"/>
              </w:rPr>
              <w:t>频率响应：</w:t>
            </w:r>
            <w:r>
              <w:rPr>
                <w:rFonts w:ascii="宋体" w:hAnsi="宋体"/>
                <w:szCs w:val="21"/>
              </w:rPr>
              <w:t>0.01Hz ~ 300Hz</w:t>
            </w:r>
          </w:p>
        </w:tc>
        <w:tc>
          <w:tcPr>
            <w:tcW w:w="1462" w:type="dxa"/>
            <w:tcBorders>
              <w:top w:val="nil"/>
              <w:left w:val="nil"/>
              <w:bottom w:val="single" w:color="auto" w:sz="4" w:space="0"/>
              <w:right w:val="single" w:color="auto" w:sz="8" w:space="0"/>
            </w:tcBorders>
            <w:noWrap w:val="0"/>
            <w:vAlign w:val="top"/>
          </w:tcPr>
          <w:p>
            <w:pPr>
              <w:pStyle w:val="4"/>
              <w:tabs>
                <w:tab w:val="left" w:pos="360"/>
              </w:tabs>
              <w:ind w:firstLine="231" w:firstLineChars="100"/>
              <w:rPr>
                <w:rFonts w:hint="eastAsia" w:ascii="宋体" w:hAnsi="宋体"/>
                <w:szCs w:val="21"/>
              </w:rPr>
            </w:pPr>
          </w:p>
        </w:tc>
      </w:tr>
      <w:tr>
        <w:tblPrEx>
          <w:tblCellMar>
            <w:top w:w="0" w:type="dxa"/>
            <w:left w:w="108" w:type="dxa"/>
            <w:bottom w:w="0" w:type="dxa"/>
            <w:right w:w="108" w:type="dxa"/>
          </w:tblCellMar>
        </w:tblPrEx>
        <w:trPr>
          <w:trHeight w:val="943"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2.3</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★参数3</w:t>
            </w:r>
          </w:p>
        </w:tc>
        <w:tc>
          <w:tcPr>
            <w:tcW w:w="4268" w:type="dxa"/>
            <w:tcBorders>
              <w:top w:val="nil"/>
              <w:left w:val="nil"/>
              <w:bottom w:val="single" w:color="auto" w:sz="4" w:space="0"/>
              <w:right w:val="single" w:color="auto" w:sz="4" w:space="0"/>
            </w:tcBorders>
            <w:noWrap w:val="0"/>
            <w:vAlign w:val="center"/>
          </w:tcPr>
          <w:p>
            <w:pPr>
              <w:pStyle w:val="4"/>
              <w:spacing w:line="400" w:lineRule="exact"/>
              <w:jc w:val="left"/>
              <w:rPr>
                <w:rFonts w:hint="eastAsia" w:ascii="宋体" w:hAnsi="宋体" w:cs="宋体"/>
                <w:szCs w:val="21"/>
              </w:rPr>
            </w:pPr>
            <w:r>
              <w:rPr>
                <w:rFonts w:hint="eastAsia" w:ascii="宋体" w:hAnsi="宋体" w:cs="宋体"/>
                <w:kern w:val="0"/>
                <w:szCs w:val="21"/>
              </w:rPr>
              <w:t>共模抑制比：</w:t>
            </w:r>
            <w:r>
              <w:rPr>
                <w:rFonts w:hint="eastAsia" w:ascii="宋体" w:hAnsi="宋体" w:cs="Arial"/>
                <w:szCs w:val="21"/>
              </w:rPr>
              <w:t>≥</w:t>
            </w:r>
            <w:r>
              <w:rPr>
                <w:rFonts w:ascii="宋体" w:hAnsi="宋体" w:cs="Arial"/>
                <w:szCs w:val="21"/>
              </w:rPr>
              <w:t>135dB</w:t>
            </w:r>
            <w:r>
              <w:rPr>
                <w:rFonts w:hint="eastAsia" w:ascii="宋体" w:hAnsi="宋体" w:cs="Arial"/>
                <w:szCs w:val="21"/>
              </w:rPr>
              <w:t>（A</w:t>
            </w:r>
            <w:r>
              <w:rPr>
                <w:rFonts w:ascii="宋体" w:hAnsi="宋体" w:cs="Arial"/>
                <w:szCs w:val="21"/>
              </w:rPr>
              <w:t>C</w:t>
            </w:r>
            <w:r>
              <w:rPr>
                <w:rFonts w:hint="eastAsia" w:ascii="宋体" w:hAnsi="宋体" w:cs="Arial"/>
                <w:szCs w:val="21"/>
              </w:rPr>
              <w:t>滤波开启）；≥</w:t>
            </w:r>
            <w:r>
              <w:rPr>
                <w:rFonts w:ascii="宋体" w:hAnsi="宋体" w:cs="Arial"/>
                <w:szCs w:val="21"/>
              </w:rPr>
              <w:t>120dB</w:t>
            </w:r>
            <w:r>
              <w:rPr>
                <w:rFonts w:hint="eastAsia" w:ascii="宋体" w:hAnsi="宋体" w:cs="Arial"/>
                <w:szCs w:val="21"/>
              </w:rPr>
              <w:t>（A</w:t>
            </w:r>
            <w:r>
              <w:rPr>
                <w:rFonts w:ascii="宋体" w:hAnsi="宋体" w:cs="Arial"/>
                <w:szCs w:val="21"/>
              </w:rPr>
              <w:t>C</w:t>
            </w:r>
            <w:r>
              <w:rPr>
                <w:rFonts w:hint="eastAsia" w:ascii="宋体" w:hAnsi="宋体" w:cs="Arial"/>
                <w:szCs w:val="21"/>
              </w:rPr>
              <w:t>滤波关闭）</w:t>
            </w:r>
          </w:p>
        </w:tc>
        <w:tc>
          <w:tcPr>
            <w:tcW w:w="1462" w:type="dxa"/>
            <w:tcBorders>
              <w:top w:val="nil"/>
              <w:left w:val="nil"/>
              <w:bottom w:val="single" w:color="auto" w:sz="4" w:space="0"/>
              <w:right w:val="single" w:color="auto" w:sz="8" w:space="0"/>
            </w:tcBorders>
            <w:noWrap w:val="0"/>
            <w:vAlign w:val="top"/>
          </w:tcPr>
          <w:p>
            <w:pPr>
              <w:pStyle w:val="4"/>
              <w:ind w:firstLine="0" w:firstLineChars="0"/>
              <w:rPr>
                <w:rFonts w:hint="eastAsia" w:ascii="宋体" w:hAnsi="宋体" w:cs="Arial"/>
                <w:szCs w:val="21"/>
              </w:rPr>
            </w:pPr>
          </w:p>
        </w:tc>
      </w:tr>
      <w:tr>
        <w:tblPrEx>
          <w:tblCellMar>
            <w:top w:w="0" w:type="dxa"/>
            <w:left w:w="108" w:type="dxa"/>
            <w:bottom w:w="0" w:type="dxa"/>
            <w:right w:w="108" w:type="dxa"/>
          </w:tblCellMar>
        </w:tblPrEx>
        <w:trPr>
          <w:trHeight w:val="696"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2.4</w:t>
            </w:r>
          </w:p>
        </w:tc>
        <w:tc>
          <w:tcPr>
            <w:tcW w:w="2181" w:type="dxa"/>
            <w:tcBorders>
              <w:top w:val="nil"/>
              <w:left w:val="nil"/>
              <w:bottom w:val="single" w:color="auto" w:sz="4" w:space="0"/>
              <w:right w:val="single" w:color="auto" w:sz="4" w:space="0"/>
            </w:tcBorders>
            <w:noWrap w:val="0"/>
            <w:vAlign w:val="center"/>
          </w:tcPr>
          <w:p>
            <w:pPr>
              <w:jc w:val="center"/>
              <w:rPr>
                <w:rFonts w:hint="eastAsia" w:ascii="宋体" w:hAnsi="宋体"/>
                <w:sz w:val="21"/>
                <w:szCs w:val="21"/>
              </w:rPr>
            </w:pPr>
            <w:r>
              <w:rPr>
                <w:rFonts w:hint="eastAsia" w:ascii="等线" w:hAnsi="等线" w:cs="宋体"/>
                <w:szCs w:val="18"/>
              </w:rPr>
              <w:t>▲</w:t>
            </w:r>
            <w:r>
              <w:rPr>
                <w:rFonts w:hint="eastAsia" w:ascii="宋体" w:hAnsi="宋体"/>
                <w:sz w:val="21"/>
                <w:szCs w:val="21"/>
              </w:rPr>
              <w:t>参数4</w:t>
            </w:r>
          </w:p>
        </w:tc>
        <w:tc>
          <w:tcPr>
            <w:tcW w:w="4268" w:type="dxa"/>
            <w:tcBorders>
              <w:top w:val="nil"/>
              <w:left w:val="nil"/>
              <w:bottom w:val="single" w:color="auto" w:sz="4" w:space="0"/>
              <w:right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采样率：16kHz，每导联</w:t>
            </w:r>
          </w:p>
        </w:tc>
        <w:tc>
          <w:tcPr>
            <w:tcW w:w="1462" w:type="dxa"/>
            <w:tcBorders>
              <w:top w:val="nil"/>
              <w:left w:val="nil"/>
              <w:bottom w:val="single" w:color="auto" w:sz="4" w:space="0"/>
              <w:right w:val="single" w:color="auto" w:sz="8" w:space="0"/>
            </w:tcBorders>
            <w:noWrap w:val="0"/>
            <w:vAlign w:val="top"/>
          </w:tcPr>
          <w:p>
            <w:pPr>
              <w:spacing w:line="240" w:lineRule="auto"/>
              <w:rPr>
                <w:rFonts w:hint="eastAsia" w:ascii="宋体" w:hAnsi="宋体"/>
                <w:sz w:val="21"/>
                <w:szCs w:val="21"/>
              </w:rPr>
            </w:pPr>
          </w:p>
        </w:tc>
      </w:tr>
      <w:tr>
        <w:tblPrEx>
          <w:tblCellMar>
            <w:top w:w="0" w:type="dxa"/>
            <w:left w:w="108" w:type="dxa"/>
            <w:bottom w:w="0" w:type="dxa"/>
            <w:right w:w="108" w:type="dxa"/>
          </w:tblCellMar>
        </w:tblPrEx>
        <w:trPr>
          <w:trHeight w:val="706"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2.5</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bookmarkStart w:id="26" w:name="_Hlk536390667"/>
            <w:r>
              <w:rPr>
                <w:rFonts w:hint="eastAsia" w:ascii="等线" w:hAnsi="等线" w:cs="宋体"/>
                <w:szCs w:val="18"/>
              </w:rPr>
              <w:t>▲</w:t>
            </w:r>
            <w:r>
              <w:rPr>
                <w:rFonts w:hint="eastAsia" w:ascii="宋体" w:hAnsi="宋体" w:cs="宋体"/>
                <w:kern w:val="0"/>
                <w:sz w:val="21"/>
                <w:szCs w:val="21"/>
              </w:rPr>
              <w:t>参数</w:t>
            </w:r>
            <w:bookmarkEnd w:id="26"/>
            <w:r>
              <w:rPr>
                <w:rFonts w:hint="eastAsia" w:ascii="宋体" w:hAnsi="宋体" w:cs="宋体"/>
                <w:kern w:val="0"/>
                <w:sz w:val="21"/>
                <w:szCs w:val="21"/>
              </w:rPr>
              <w:t>5</w:t>
            </w:r>
          </w:p>
        </w:tc>
        <w:tc>
          <w:tcPr>
            <w:tcW w:w="4268" w:type="dxa"/>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ind w:firstLine="347" w:firstLineChars="150"/>
              <w:jc w:val="left"/>
              <w:rPr>
                <w:rFonts w:hint="eastAsia" w:ascii="宋体" w:hAnsi="宋体" w:cs="宋体"/>
                <w:szCs w:val="21"/>
              </w:rPr>
            </w:pPr>
            <w:r>
              <w:rPr>
                <w:rFonts w:hint="eastAsia" w:ascii="宋体" w:hAnsi="宋体" w:cs="宋体"/>
                <w:kern w:val="0"/>
                <w:szCs w:val="21"/>
              </w:rPr>
              <w:t>耐极化电压：</w:t>
            </w:r>
            <w:r>
              <w:rPr>
                <w:rFonts w:ascii="宋体" w:hAnsi="宋体"/>
                <w:szCs w:val="21"/>
              </w:rPr>
              <w:t>≥±800mV</w:t>
            </w:r>
          </w:p>
        </w:tc>
        <w:tc>
          <w:tcPr>
            <w:tcW w:w="1462"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auto"/>
              <w:rPr>
                <w:rFonts w:hint="eastAsia" w:ascii="宋体" w:hAnsi="宋体" w:cs="宋体"/>
                <w:kern w:val="0"/>
                <w:sz w:val="21"/>
                <w:szCs w:val="21"/>
              </w:rPr>
            </w:pPr>
          </w:p>
        </w:tc>
      </w:tr>
      <w:tr>
        <w:tblPrEx>
          <w:tblCellMar>
            <w:top w:w="0" w:type="dxa"/>
            <w:left w:w="108" w:type="dxa"/>
            <w:bottom w:w="0" w:type="dxa"/>
            <w:right w:w="108" w:type="dxa"/>
          </w:tblCellMar>
        </w:tblPrEx>
        <w:trPr>
          <w:trHeight w:val="553"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2.6</w:t>
            </w:r>
          </w:p>
        </w:tc>
        <w:tc>
          <w:tcPr>
            <w:tcW w:w="2181" w:type="dxa"/>
            <w:tcBorders>
              <w:top w:val="nil"/>
              <w:left w:val="nil"/>
              <w:bottom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cs="宋体"/>
                <w:kern w:val="0"/>
                <w:sz w:val="21"/>
                <w:szCs w:val="21"/>
              </w:rPr>
              <w:t>参数6</w:t>
            </w:r>
          </w:p>
        </w:tc>
        <w:tc>
          <w:tcPr>
            <w:tcW w:w="4268" w:type="dxa"/>
            <w:tcBorders>
              <w:top w:val="nil"/>
              <w:left w:val="nil"/>
              <w:bottom w:val="single" w:color="auto" w:sz="4" w:space="0"/>
              <w:right w:val="single" w:color="auto" w:sz="4" w:space="0"/>
            </w:tcBorders>
            <w:noWrap w:val="0"/>
            <w:vAlign w:val="center"/>
          </w:tcPr>
          <w:p>
            <w:pPr>
              <w:pStyle w:val="4"/>
              <w:spacing w:line="400" w:lineRule="exact"/>
              <w:ind w:left="317" w:leftChars="100" w:hanging="116" w:hangingChars="50"/>
              <w:jc w:val="left"/>
              <w:rPr>
                <w:rFonts w:hint="eastAsia" w:ascii="宋体" w:hAnsi="宋体" w:cs="宋体"/>
                <w:szCs w:val="21"/>
              </w:rPr>
            </w:pPr>
            <w:r>
              <w:rPr>
                <w:rFonts w:hint="eastAsia" w:ascii="宋体" w:hAnsi="宋体" w:cs="宋体"/>
                <w:kern w:val="0"/>
                <w:szCs w:val="21"/>
              </w:rPr>
              <w:t>内部噪声：</w:t>
            </w:r>
            <w:r>
              <w:rPr>
                <w:rFonts w:ascii="宋体" w:hAnsi="宋体"/>
                <w:szCs w:val="21"/>
              </w:rPr>
              <w:t>≤</w:t>
            </w:r>
            <w:r>
              <w:rPr>
                <w:rFonts w:hint="eastAsia" w:ascii="宋体" w:hAnsi="宋体"/>
                <w:szCs w:val="21"/>
              </w:rPr>
              <w:t>12.5µVp-p</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p>
        </w:tc>
      </w:tr>
      <w:tr>
        <w:tblPrEx>
          <w:tblCellMar>
            <w:top w:w="0" w:type="dxa"/>
            <w:left w:w="108" w:type="dxa"/>
            <w:bottom w:w="0" w:type="dxa"/>
            <w:right w:w="108" w:type="dxa"/>
          </w:tblCellMar>
        </w:tblPrEx>
        <w:trPr>
          <w:trHeight w:val="556"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2.7</w:t>
            </w:r>
          </w:p>
        </w:tc>
        <w:tc>
          <w:tcPr>
            <w:tcW w:w="2181" w:type="dxa"/>
            <w:tcBorders>
              <w:top w:val="nil"/>
              <w:left w:val="nil"/>
              <w:bottom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cs="宋体"/>
                <w:kern w:val="0"/>
                <w:sz w:val="21"/>
                <w:szCs w:val="21"/>
              </w:rPr>
              <w:t>参数7</w:t>
            </w:r>
          </w:p>
        </w:tc>
        <w:tc>
          <w:tcPr>
            <w:tcW w:w="4268" w:type="dxa"/>
            <w:tcBorders>
              <w:top w:val="nil"/>
              <w:left w:val="nil"/>
              <w:bottom w:val="single" w:color="auto" w:sz="4" w:space="0"/>
              <w:right w:val="single" w:color="auto" w:sz="4" w:space="0"/>
            </w:tcBorders>
            <w:noWrap w:val="0"/>
            <w:vAlign w:val="center"/>
          </w:tcPr>
          <w:p>
            <w:pPr>
              <w:pStyle w:val="4"/>
              <w:spacing w:line="400" w:lineRule="exact"/>
              <w:ind w:left="780" w:firstLine="0" w:firstLineChars="0"/>
              <w:jc w:val="left"/>
              <w:rPr>
                <w:rFonts w:hint="eastAsia" w:ascii="宋体" w:hAnsi="宋体" w:cs="宋体"/>
                <w:szCs w:val="21"/>
              </w:rPr>
            </w:pPr>
            <w:r>
              <w:rPr>
                <w:rFonts w:hint="eastAsia" w:ascii="宋体" w:hAnsi="宋体" w:cs="宋体"/>
                <w:kern w:val="0"/>
                <w:szCs w:val="21"/>
              </w:rPr>
              <w:t>时间常数：≥</w:t>
            </w:r>
            <w:r>
              <w:rPr>
                <w:rFonts w:ascii="宋体" w:hAnsi="宋体"/>
                <w:kern w:val="0"/>
                <w:szCs w:val="21"/>
              </w:rPr>
              <w:t>3.2 s</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p>
        </w:tc>
      </w:tr>
      <w:tr>
        <w:tblPrEx>
          <w:tblCellMar>
            <w:top w:w="0" w:type="dxa"/>
            <w:left w:w="108" w:type="dxa"/>
            <w:bottom w:w="0" w:type="dxa"/>
            <w:right w:w="108" w:type="dxa"/>
          </w:tblCellMar>
        </w:tblPrEx>
        <w:trPr>
          <w:trHeight w:val="542"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2.8</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参数8</w:t>
            </w:r>
          </w:p>
        </w:tc>
        <w:tc>
          <w:tcPr>
            <w:tcW w:w="4268" w:type="dxa"/>
            <w:tcBorders>
              <w:top w:val="nil"/>
              <w:left w:val="nil"/>
              <w:bottom w:val="single" w:color="auto" w:sz="4" w:space="0"/>
              <w:right w:val="single" w:color="auto" w:sz="4" w:space="0"/>
            </w:tcBorders>
            <w:noWrap w:val="0"/>
            <w:vAlign w:val="center"/>
          </w:tcPr>
          <w:p>
            <w:pPr>
              <w:pStyle w:val="4"/>
              <w:spacing w:line="400" w:lineRule="exact"/>
              <w:ind w:firstLine="231" w:firstLineChars="100"/>
              <w:jc w:val="left"/>
              <w:rPr>
                <w:rFonts w:hint="eastAsia" w:ascii="宋体" w:hAnsi="宋体" w:cs="宋体"/>
                <w:szCs w:val="21"/>
              </w:rPr>
            </w:pPr>
            <w:r>
              <w:rPr>
                <w:rFonts w:hint="eastAsia" w:ascii="宋体" w:hAnsi="宋体" w:cs="宋体"/>
                <w:kern w:val="0"/>
                <w:szCs w:val="21"/>
              </w:rPr>
              <w:t>定标电压：</w:t>
            </w:r>
            <w:r>
              <w:rPr>
                <w:rFonts w:ascii="宋体" w:hAnsi="宋体"/>
                <w:kern w:val="0"/>
                <w:szCs w:val="21"/>
              </w:rPr>
              <w:t>1mV</w:t>
            </w:r>
            <w:r>
              <w:rPr>
                <w:rFonts w:hint="eastAsia" w:ascii="宋体" w:hAnsi="宋体"/>
                <w:bCs/>
                <w:szCs w:val="21"/>
              </w:rPr>
              <w:t>±2%</w:t>
            </w:r>
          </w:p>
        </w:tc>
        <w:tc>
          <w:tcPr>
            <w:tcW w:w="1462" w:type="dxa"/>
            <w:tcBorders>
              <w:top w:val="nil"/>
              <w:left w:val="nil"/>
              <w:bottom w:val="single" w:color="auto" w:sz="4" w:space="0"/>
              <w:right w:val="single" w:color="auto" w:sz="8" w:space="0"/>
            </w:tcBorders>
            <w:noWrap w:val="0"/>
            <w:vAlign w:val="center"/>
          </w:tcPr>
          <w:p>
            <w:pPr>
              <w:pStyle w:val="4"/>
              <w:spacing w:line="400" w:lineRule="exact"/>
              <w:jc w:val="left"/>
              <w:rPr>
                <w:rFonts w:hint="eastAsia" w:ascii="宋体" w:hAnsi="宋体" w:cs="Arial"/>
                <w:szCs w:val="21"/>
              </w:rPr>
            </w:pPr>
          </w:p>
        </w:tc>
      </w:tr>
      <w:tr>
        <w:tblPrEx>
          <w:tblCellMar>
            <w:top w:w="0" w:type="dxa"/>
            <w:left w:w="108" w:type="dxa"/>
            <w:bottom w:w="0" w:type="dxa"/>
            <w:right w:w="108" w:type="dxa"/>
          </w:tblCellMar>
        </w:tblPrEx>
        <w:trPr>
          <w:trHeight w:val="514"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2.9</w:t>
            </w:r>
          </w:p>
        </w:tc>
        <w:tc>
          <w:tcPr>
            <w:tcW w:w="2181" w:type="dxa"/>
            <w:tcBorders>
              <w:top w:val="nil"/>
              <w:left w:val="nil"/>
              <w:bottom w:val="single" w:color="auto" w:sz="4" w:space="0"/>
              <w:right w:val="single" w:color="auto" w:sz="4" w:space="0"/>
            </w:tcBorders>
            <w:noWrap w:val="0"/>
            <w:vAlign w:val="top"/>
          </w:tcPr>
          <w:p>
            <w:pPr>
              <w:jc w:val="center"/>
              <w:rPr>
                <w:rFonts w:ascii="宋体" w:hAnsi="宋体"/>
                <w:sz w:val="21"/>
                <w:szCs w:val="21"/>
              </w:rPr>
            </w:pPr>
            <w:r>
              <w:rPr>
                <w:rFonts w:hint="eastAsia" w:ascii="宋体" w:hAnsi="宋体" w:cs="宋体"/>
                <w:kern w:val="0"/>
                <w:sz w:val="21"/>
                <w:szCs w:val="21"/>
              </w:rPr>
              <w:t>参数9</w:t>
            </w:r>
          </w:p>
        </w:tc>
        <w:tc>
          <w:tcPr>
            <w:tcW w:w="4268" w:type="dxa"/>
            <w:tcBorders>
              <w:top w:val="nil"/>
              <w:left w:val="nil"/>
              <w:bottom w:val="single" w:color="auto" w:sz="4" w:space="0"/>
              <w:right w:val="single" w:color="auto" w:sz="4" w:space="0"/>
            </w:tcBorders>
            <w:noWrap w:val="0"/>
            <w:vAlign w:val="center"/>
          </w:tcPr>
          <w:p>
            <w:pPr>
              <w:pStyle w:val="4"/>
              <w:tabs>
                <w:tab w:val="left" w:pos="360"/>
              </w:tabs>
              <w:spacing w:line="360" w:lineRule="auto"/>
              <w:rPr>
                <w:rFonts w:hint="eastAsia" w:ascii="宋体" w:hAnsi="宋体" w:cs="宋体"/>
                <w:szCs w:val="21"/>
              </w:rPr>
            </w:pPr>
            <w:r>
              <w:rPr>
                <w:rFonts w:hint="eastAsia" w:ascii="宋体" w:hAnsi="宋体"/>
                <w:kern w:val="0"/>
                <w:szCs w:val="21"/>
              </w:rPr>
              <w:t>输入电流：</w:t>
            </w:r>
            <w:r>
              <w:rPr>
                <w:rFonts w:hint="eastAsia" w:ascii="宋体" w:hAnsi="宋体"/>
                <w:bCs/>
                <w:szCs w:val="21"/>
              </w:rPr>
              <w:t>≤0.01μA</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p>
        </w:tc>
      </w:tr>
      <w:tr>
        <w:tblPrEx>
          <w:tblCellMar>
            <w:top w:w="0" w:type="dxa"/>
            <w:left w:w="108" w:type="dxa"/>
            <w:bottom w:w="0" w:type="dxa"/>
            <w:right w:w="108" w:type="dxa"/>
          </w:tblCellMar>
        </w:tblPrEx>
        <w:trPr>
          <w:trHeight w:val="523"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2.10</w:t>
            </w:r>
          </w:p>
        </w:tc>
        <w:tc>
          <w:tcPr>
            <w:tcW w:w="2181" w:type="dxa"/>
            <w:tcBorders>
              <w:top w:val="nil"/>
              <w:left w:val="nil"/>
              <w:bottom w:val="single" w:color="auto" w:sz="4" w:space="0"/>
              <w:right w:val="single" w:color="auto" w:sz="4" w:space="0"/>
            </w:tcBorders>
            <w:noWrap w:val="0"/>
            <w:vAlign w:val="top"/>
          </w:tcPr>
          <w:p>
            <w:pPr>
              <w:jc w:val="center"/>
              <w:rPr>
                <w:rFonts w:ascii="宋体" w:hAnsi="宋体"/>
                <w:sz w:val="21"/>
                <w:szCs w:val="21"/>
              </w:rPr>
            </w:pPr>
            <w:r>
              <w:rPr>
                <w:rFonts w:hint="eastAsia" w:ascii="宋体" w:hAnsi="宋体" w:cs="宋体"/>
                <w:kern w:val="0"/>
                <w:sz w:val="21"/>
                <w:szCs w:val="21"/>
              </w:rPr>
              <w:t>参数10</w:t>
            </w:r>
          </w:p>
        </w:tc>
        <w:tc>
          <w:tcPr>
            <w:tcW w:w="4268" w:type="dxa"/>
            <w:tcBorders>
              <w:top w:val="nil"/>
              <w:left w:val="nil"/>
              <w:bottom w:val="single" w:color="auto" w:sz="4" w:space="0"/>
              <w:right w:val="single" w:color="auto" w:sz="4" w:space="0"/>
            </w:tcBorders>
            <w:noWrap w:val="0"/>
            <w:vAlign w:val="center"/>
          </w:tcPr>
          <w:p>
            <w:pPr>
              <w:pStyle w:val="4"/>
              <w:spacing w:line="400" w:lineRule="exact"/>
              <w:ind w:firstLineChars="0"/>
              <w:jc w:val="left"/>
              <w:rPr>
                <w:rFonts w:hint="eastAsia" w:ascii="宋体" w:hAnsi="宋体" w:cs="宋体"/>
                <w:szCs w:val="21"/>
              </w:rPr>
            </w:pPr>
            <w:r>
              <w:rPr>
                <w:rFonts w:hint="eastAsia" w:ascii="宋体" w:hAnsi="宋体" w:cs="宋体"/>
                <w:kern w:val="0"/>
                <w:szCs w:val="21"/>
              </w:rPr>
              <w:t>A/D转换：</w:t>
            </w:r>
            <w:r>
              <w:rPr>
                <w:rFonts w:hint="eastAsia" w:ascii="宋体" w:hAnsi="宋体"/>
                <w:kern w:val="0"/>
                <w:szCs w:val="21"/>
              </w:rPr>
              <w:t>24</w:t>
            </w:r>
            <w:r>
              <w:rPr>
                <w:rFonts w:ascii="宋体" w:hAnsi="宋体"/>
                <w:kern w:val="0"/>
                <w:szCs w:val="21"/>
              </w:rPr>
              <w:t>bit</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p>
        </w:tc>
      </w:tr>
      <w:tr>
        <w:tblPrEx>
          <w:tblCellMar>
            <w:top w:w="0" w:type="dxa"/>
            <w:left w:w="108" w:type="dxa"/>
            <w:bottom w:w="0" w:type="dxa"/>
            <w:right w:w="108" w:type="dxa"/>
          </w:tblCellMar>
        </w:tblPrEx>
        <w:trPr>
          <w:trHeight w:val="633"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2.11</w:t>
            </w:r>
          </w:p>
        </w:tc>
        <w:tc>
          <w:tcPr>
            <w:tcW w:w="2181" w:type="dxa"/>
            <w:tcBorders>
              <w:top w:val="nil"/>
              <w:left w:val="nil"/>
              <w:bottom w:val="single" w:color="auto" w:sz="4" w:space="0"/>
              <w:right w:val="single" w:color="auto" w:sz="4" w:space="0"/>
            </w:tcBorders>
            <w:noWrap w:val="0"/>
            <w:vAlign w:val="top"/>
          </w:tcPr>
          <w:p>
            <w:pPr>
              <w:jc w:val="center"/>
              <w:rPr>
                <w:rFonts w:hint="eastAsia" w:ascii="宋体" w:hAnsi="宋体" w:cs="宋体"/>
                <w:kern w:val="0"/>
                <w:sz w:val="21"/>
                <w:szCs w:val="21"/>
              </w:rPr>
            </w:pPr>
          </w:p>
          <w:p>
            <w:pPr>
              <w:jc w:val="center"/>
              <w:rPr>
                <w:rFonts w:hint="eastAsia" w:ascii="宋体" w:hAnsi="宋体" w:cs="宋体"/>
                <w:kern w:val="0"/>
                <w:sz w:val="21"/>
                <w:szCs w:val="21"/>
              </w:rPr>
            </w:pPr>
            <w:r>
              <w:rPr>
                <w:rFonts w:hint="eastAsia" w:ascii="宋体" w:hAnsi="宋体" w:cs="宋体"/>
                <w:kern w:val="0"/>
                <w:sz w:val="21"/>
                <w:szCs w:val="21"/>
              </w:rPr>
              <w:t>参数11</w:t>
            </w:r>
          </w:p>
        </w:tc>
        <w:tc>
          <w:tcPr>
            <w:tcW w:w="4268" w:type="dxa"/>
            <w:tcBorders>
              <w:top w:val="nil"/>
              <w:left w:val="nil"/>
              <w:bottom w:val="single" w:color="auto" w:sz="4" w:space="0"/>
              <w:right w:val="single" w:color="auto" w:sz="4" w:space="0"/>
            </w:tcBorders>
            <w:noWrap w:val="0"/>
            <w:vAlign w:val="center"/>
          </w:tcPr>
          <w:p>
            <w:pPr>
              <w:pStyle w:val="4"/>
              <w:spacing w:line="400" w:lineRule="exact"/>
              <w:ind w:left="301" w:leftChars="150" w:firstLine="0" w:firstLineChars="0"/>
              <w:jc w:val="left"/>
              <w:rPr>
                <w:rFonts w:hint="eastAsia" w:ascii="宋体" w:hAnsi="宋体" w:cs="宋体"/>
                <w:szCs w:val="21"/>
              </w:rPr>
            </w:pPr>
            <w:r>
              <w:rPr>
                <w:rFonts w:hint="eastAsia" w:ascii="宋体" w:hAnsi="宋体" w:cs="宋体"/>
                <w:kern w:val="0"/>
                <w:szCs w:val="21"/>
              </w:rPr>
              <w:t>灵敏度选择：</w:t>
            </w:r>
            <w:r>
              <w:rPr>
                <w:rFonts w:ascii="宋体" w:hAnsi="宋体"/>
                <w:szCs w:val="21"/>
              </w:rPr>
              <w:t>1.25</w:t>
            </w:r>
            <w:r>
              <w:rPr>
                <w:rFonts w:hint="eastAsia" w:ascii="宋体" w:hAnsi="宋体"/>
                <w:szCs w:val="21"/>
              </w:rPr>
              <w:t>、</w:t>
            </w:r>
            <w:r>
              <w:rPr>
                <w:rFonts w:hint="eastAsia" w:ascii="宋体" w:hAnsi="宋体"/>
                <w:kern w:val="0"/>
                <w:szCs w:val="21"/>
              </w:rPr>
              <w:t>2.5、</w:t>
            </w:r>
            <w:r>
              <w:rPr>
                <w:rFonts w:ascii="宋体" w:hAnsi="宋体"/>
                <w:kern w:val="0"/>
                <w:szCs w:val="21"/>
              </w:rPr>
              <w:t>5</w:t>
            </w:r>
            <w:r>
              <w:rPr>
                <w:rFonts w:hint="eastAsia" w:ascii="宋体" w:hAnsi="宋体"/>
                <w:kern w:val="0"/>
                <w:szCs w:val="21"/>
              </w:rPr>
              <w:t>、</w:t>
            </w:r>
            <w:r>
              <w:rPr>
                <w:rFonts w:ascii="宋体" w:hAnsi="宋体"/>
                <w:kern w:val="0"/>
                <w:szCs w:val="21"/>
              </w:rPr>
              <w:t>10</w:t>
            </w:r>
            <w:r>
              <w:rPr>
                <w:rFonts w:hint="eastAsia" w:ascii="宋体" w:hAnsi="宋体"/>
                <w:kern w:val="0"/>
                <w:szCs w:val="21"/>
              </w:rPr>
              <w:t>、</w:t>
            </w:r>
            <w:r>
              <w:rPr>
                <w:rFonts w:ascii="宋体" w:hAnsi="宋体"/>
                <w:kern w:val="0"/>
                <w:szCs w:val="21"/>
              </w:rPr>
              <w:t>20</w:t>
            </w:r>
            <w:r>
              <w:rPr>
                <w:rFonts w:hint="eastAsia" w:ascii="宋体" w:hAnsi="宋体"/>
                <w:kern w:val="0"/>
                <w:szCs w:val="21"/>
              </w:rPr>
              <w:t>、10/5、自动（AGC</w:t>
            </w:r>
            <w:r>
              <w:rPr>
                <w:rFonts w:ascii="宋体" w:hAnsi="宋体"/>
                <w:kern w:val="0"/>
                <w:szCs w:val="21"/>
              </w:rPr>
              <w:t>）mm/mV</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p>
        </w:tc>
      </w:tr>
      <w:tr>
        <w:tblPrEx>
          <w:tblCellMar>
            <w:top w:w="0" w:type="dxa"/>
            <w:left w:w="108" w:type="dxa"/>
            <w:bottom w:w="0" w:type="dxa"/>
            <w:right w:w="108" w:type="dxa"/>
          </w:tblCellMar>
        </w:tblPrEx>
        <w:trPr>
          <w:trHeight w:val="81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kern w:val="0"/>
                <w:sz w:val="21"/>
                <w:szCs w:val="21"/>
              </w:rPr>
            </w:pPr>
            <w:r>
              <w:rPr>
                <w:rFonts w:hint="eastAsia" w:ascii="宋体" w:hAnsi="宋体" w:cs="宋体"/>
                <w:b/>
                <w:kern w:val="0"/>
                <w:sz w:val="21"/>
                <w:szCs w:val="21"/>
              </w:rPr>
              <w:t>3</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配置需求</w:t>
            </w:r>
            <w:r>
              <w:rPr>
                <w:rFonts w:hint="eastAsia" w:ascii="宋体" w:hAnsi="宋体" w:cs="宋体"/>
                <w:b/>
                <w:bCs/>
                <w:kern w:val="0"/>
                <w:sz w:val="21"/>
                <w:szCs w:val="21"/>
              </w:rPr>
              <w:br w:type="textWrapping"/>
            </w:r>
            <w:r>
              <w:rPr>
                <w:rFonts w:hint="eastAsia" w:ascii="宋体" w:hAnsi="宋体" w:cs="宋体"/>
                <w:b/>
                <w:bCs/>
                <w:kern w:val="0"/>
                <w:sz w:val="21"/>
                <w:szCs w:val="21"/>
              </w:rPr>
              <w:t>（一行只写一个配置）</w:t>
            </w:r>
          </w:p>
        </w:tc>
        <w:tc>
          <w:tcPr>
            <w:tcW w:w="426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7"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3.1</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配置1</w:t>
            </w:r>
          </w:p>
        </w:tc>
        <w:tc>
          <w:tcPr>
            <w:tcW w:w="4268" w:type="dxa"/>
            <w:tcBorders>
              <w:top w:val="nil"/>
              <w:left w:val="nil"/>
              <w:bottom w:val="single" w:color="auto" w:sz="4" w:space="0"/>
              <w:right w:val="single" w:color="auto" w:sz="4" w:space="0"/>
            </w:tcBorders>
            <w:noWrap w:val="0"/>
            <w:vAlign w:val="center"/>
          </w:tcPr>
          <w:p>
            <w:pPr>
              <w:ind w:firstLine="402" w:firstLineChars="200"/>
              <w:rPr>
                <w:rFonts w:hint="eastAsia" w:ascii="宋体" w:hAnsi="宋体"/>
                <w:sz w:val="21"/>
                <w:szCs w:val="21"/>
              </w:rPr>
            </w:pPr>
            <w:r>
              <w:rPr>
                <w:rFonts w:hint="eastAsia" w:ascii="宋体" w:hAnsi="宋体"/>
                <w:sz w:val="21"/>
                <w:szCs w:val="21"/>
              </w:rPr>
              <w:t>主机1台</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22"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3.2</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配置2</w:t>
            </w:r>
          </w:p>
        </w:tc>
        <w:tc>
          <w:tcPr>
            <w:tcW w:w="4268" w:type="dxa"/>
            <w:tcBorders>
              <w:top w:val="nil"/>
              <w:left w:val="nil"/>
              <w:bottom w:val="single" w:color="auto" w:sz="4" w:space="0"/>
              <w:right w:val="single" w:color="auto" w:sz="4" w:space="0"/>
            </w:tcBorders>
            <w:noWrap w:val="0"/>
            <w:vAlign w:val="center"/>
          </w:tcPr>
          <w:p>
            <w:pPr>
              <w:widowControl/>
              <w:spacing w:line="240" w:lineRule="auto"/>
              <w:ind w:firstLine="402" w:firstLineChars="200"/>
              <w:rPr>
                <w:rFonts w:hint="eastAsia" w:ascii="宋体" w:hAnsi="宋体"/>
                <w:bCs/>
                <w:sz w:val="21"/>
                <w:szCs w:val="21"/>
              </w:rPr>
            </w:pPr>
            <w:r>
              <w:rPr>
                <w:rFonts w:hint="eastAsia" w:ascii="宋体" w:hAnsi="宋体"/>
                <w:bCs/>
                <w:sz w:val="21"/>
                <w:szCs w:val="21"/>
              </w:rPr>
              <w:t>心电导联线1条</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p>
        </w:tc>
      </w:tr>
      <w:tr>
        <w:tblPrEx>
          <w:tblCellMar>
            <w:top w:w="0" w:type="dxa"/>
            <w:left w:w="108" w:type="dxa"/>
            <w:bottom w:w="0" w:type="dxa"/>
            <w:right w:w="108" w:type="dxa"/>
          </w:tblCellMar>
        </w:tblPrEx>
        <w:trPr>
          <w:trHeight w:val="542"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xml:space="preserve">3.3 </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配置3</w:t>
            </w:r>
          </w:p>
        </w:tc>
        <w:tc>
          <w:tcPr>
            <w:tcW w:w="4268" w:type="dxa"/>
            <w:tcBorders>
              <w:top w:val="nil"/>
              <w:left w:val="nil"/>
              <w:bottom w:val="single" w:color="auto" w:sz="4" w:space="0"/>
              <w:right w:val="single" w:color="auto" w:sz="4" w:space="0"/>
            </w:tcBorders>
            <w:noWrap w:val="0"/>
            <w:vAlign w:val="center"/>
          </w:tcPr>
          <w:p>
            <w:pPr>
              <w:spacing w:line="360" w:lineRule="exact"/>
              <w:ind w:left="567" w:hanging="141"/>
              <w:rPr>
                <w:rFonts w:hint="eastAsia" w:ascii="宋体" w:hAnsi="宋体"/>
                <w:sz w:val="21"/>
                <w:szCs w:val="21"/>
              </w:rPr>
            </w:pPr>
            <w:r>
              <w:rPr>
                <w:rFonts w:hint="eastAsia" w:ascii="宋体" w:hAnsi="宋体"/>
                <w:sz w:val="21"/>
                <w:szCs w:val="21"/>
              </w:rPr>
              <w:t>四肢电极夹1套</w:t>
            </w:r>
          </w:p>
        </w:tc>
        <w:tc>
          <w:tcPr>
            <w:tcW w:w="1462" w:type="dxa"/>
            <w:tcBorders>
              <w:top w:val="nil"/>
              <w:left w:val="nil"/>
              <w:bottom w:val="single" w:color="auto" w:sz="4" w:space="0"/>
              <w:right w:val="single" w:color="auto" w:sz="8" w:space="0"/>
            </w:tcBorders>
            <w:noWrap w:val="0"/>
            <w:vAlign w:val="center"/>
          </w:tcPr>
          <w:p>
            <w:pPr>
              <w:spacing w:line="360" w:lineRule="exact"/>
              <w:ind w:left="567" w:hanging="141"/>
              <w:jc w:val="center"/>
              <w:rPr>
                <w:rFonts w:hint="eastAsia" w:ascii="宋体" w:hAnsi="宋体"/>
                <w:sz w:val="21"/>
                <w:szCs w:val="21"/>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3.</w:t>
            </w:r>
            <w:r>
              <w:rPr>
                <w:rFonts w:ascii="宋体" w:hAnsi="宋体" w:cs="宋体"/>
                <w:kern w:val="0"/>
                <w:sz w:val="21"/>
                <w:szCs w:val="21"/>
              </w:rPr>
              <w:t>4</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配置4</w:t>
            </w:r>
          </w:p>
        </w:tc>
        <w:tc>
          <w:tcPr>
            <w:tcW w:w="4268" w:type="dxa"/>
            <w:tcBorders>
              <w:top w:val="nil"/>
              <w:left w:val="nil"/>
              <w:bottom w:val="single" w:color="auto" w:sz="4" w:space="0"/>
              <w:right w:val="single" w:color="auto" w:sz="4" w:space="0"/>
            </w:tcBorders>
            <w:noWrap w:val="0"/>
            <w:vAlign w:val="center"/>
          </w:tcPr>
          <w:p>
            <w:pPr>
              <w:spacing w:line="360" w:lineRule="exact"/>
              <w:ind w:left="567" w:hanging="141"/>
              <w:rPr>
                <w:rFonts w:hint="eastAsia" w:ascii="宋体" w:hAnsi="宋体"/>
                <w:sz w:val="21"/>
                <w:szCs w:val="21"/>
              </w:rPr>
            </w:pPr>
            <w:r>
              <w:rPr>
                <w:rFonts w:hint="eastAsia" w:ascii="宋体" w:hAnsi="宋体"/>
                <w:sz w:val="21"/>
                <w:szCs w:val="21"/>
              </w:rPr>
              <w:t>胸电极球1套</w:t>
            </w:r>
          </w:p>
        </w:tc>
        <w:tc>
          <w:tcPr>
            <w:tcW w:w="1462" w:type="dxa"/>
            <w:tcBorders>
              <w:top w:val="nil"/>
              <w:left w:val="nil"/>
              <w:bottom w:val="single" w:color="auto" w:sz="4" w:space="0"/>
              <w:right w:val="single" w:color="auto" w:sz="8" w:space="0"/>
            </w:tcBorders>
            <w:noWrap w:val="0"/>
            <w:vAlign w:val="center"/>
          </w:tcPr>
          <w:p>
            <w:pPr>
              <w:spacing w:line="360" w:lineRule="exact"/>
              <w:ind w:left="567" w:hanging="141"/>
              <w:jc w:val="center"/>
              <w:rPr>
                <w:rFonts w:hint="eastAsia" w:ascii="宋体" w:hAnsi="宋体"/>
                <w:sz w:val="21"/>
                <w:szCs w:val="21"/>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3.</w:t>
            </w:r>
            <w:r>
              <w:rPr>
                <w:rFonts w:ascii="宋体" w:hAnsi="宋体" w:cs="宋体"/>
                <w:kern w:val="0"/>
                <w:sz w:val="21"/>
                <w:szCs w:val="21"/>
              </w:rPr>
              <w:t>5</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配置5</w:t>
            </w:r>
          </w:p>
        </w:tc>
        <w:tc>
          <w:tcPr>
            <w:tcW w:w="4268" w:type="dxa"/>
            <w:tcBorders>
              <w:top w:val="nil"/>
              <w:left w:val="nil"/>
              <w:bottom w:val="single" w:color="auto" w:sz="4" w:space="0"/>
              <w:right w:val="single" w:color="auto" w:sz="4" w:space="0"/>
            </w:tcBorders>
            <w:noWrap w:val="0"/>
            <w:vAlign w:val="center"/>
          </w:tcPr>
          <w:p>
            <w:pPr>
              <w:spacing w:line="360" w:lineRule="exact"/>
              <w:ind w:left="567" w:hanging="141"/>
              <w:rPr>
                <w:rFonts w:hint="eastAsia" w:ascii="宋体" w:hAnsi="宋体"/>
                <w:sz w:val="21"/>
                <w:szCs w:val="21"/>
              </w:rPr>
            </w:pPr>
            <w:r>
              <w:rPr>
                <w:rFonts w:hint="eastAsia" w:ascii="宋体" w:hAnsi="宋体"/>
                <w:sz w:val="21"/>
                <w:szCs w:val="21"/>
              </w:rPr>
              <w:t>电池1块</w:t>
            </w:r>
          </w:p>
        </w:tc>
        <w:tc>
          <w:tcPr>
            <w:tcW w:w="1462" w:type="dxa"/>
            <w:tcBorders>
              <w:top w:val="nil"/>
              <w:left w:val="nil"/>
              <w:bottom w:val="single" w:color="auto" w:sz="4" w:space="0"/>
              <w:right w:val="single" w:color="auto" w:sz="8" w:space="0"/>
            </w:tcBorders>
            <w:noWrap w:val="0"/>
            <w:vAlign w:val="center"/>
          </w:tcPr>
          <w:p>
            <w:pPr>
              <w:spacing w:line="360" w:lineRule="exact"/>
              <w:ind w:left="567" w:hanging="141"/>
              <w:jc w:val="center"/>
              <w:rPr>
                <w:rFonts w:hint="eastAsia" w:ascii="宋体" w:hAnsi="宋体"/>
                <w:sz w:val="21"/>
                <w:szCs w:val="21"/>
              </w:rPr>
            </w:pPr>
          </w:p>
        </w:tc>
      </w:tr>
      <w:tr>
        <w:tblPrEx>
          <w:tblCellMar>
            <w:top w:w="0" w:type="dxa"/>
            <w:left w:w="108" w:type="dxa"/>
            <w:bottom w:w="0" w:type="dxa"/>
            <w:right w:w="108" w:type="dxa"/>
          </w:tblCellMar>
        </w:tblPrEx>
        <w:trPr>
          <w:trHeight w:val="575"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4</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售后服务</w:t>
            </w:r>
          </w:p>
        </w:tc>
        <w:tc>
          <w:tcPr>
            <w:tcW w:w="4268" w:type="dxa"/>
            <w:tcBorders>
              <w:top w:val="nil"/>
              <w:left w:val="nil"/>
              <w:bottom w:val="single" w:color="auto" w:sz="4" w:space="0"/>
              <w:right w:val="single" w:color="auto" w:sz="4" w:space="0"/>
            </w:tcBorders>
            <w:noWrap w:val="0"/>
            <w:vAlign w:val="center"/>
          </w:tcPr>
          <w:p>
            <w:pPr>
              <w:spacing w:line="360" w:lineRule="exact"/>
              <w:ind w:left="567" w:hanging="141"/>
              <w:jc w:val="center"/>
              <w:rPr>
                <w:rFonts w:hint="eastAsia" w:ascii="宋体" w:hAnsi="宋体"/>
                <w:sz w:val="21"/>
                <w:szCs w:val="21"/>
              </w:rPr>
            </w:pPr>
          </w:p>
        </w:tc>
        <w:tc>
          <w:tcPr>
            <w:tcW w:w="1462" w:type="dxa"/>
            <w:tcBorders>
              <w:top w:val="nil"/>
              <w:left w:val="nil"/>
              <w:bottom w:val="single" w:color="auto" w:sz="4" w:space="0"/>
              <w:right w:val="single" w:color="auto" w:sz="8" w:space="0"/>
            </w:tcBorders>
            <w:noWrap w:val="0"/>
            <w:vAlign w:val="center"/>
          </w:tcPr>
          <w:p>
            <w:pPr>
              <w:spacing w:line="360" w:lineRule="exact"/>
              <w:ind w:left="567" w:hanging="141"/>
              <w:jc w:val="center"/>
              <w:rPr>
                <w:rFonts w:hint="eastAsia" w:ascii="宋体" w:hAnsi="宋体"/>
                <w:sz w:val="21"/>
                <w:szCs w:val="21"/>
              </w:rPr>
            </w:pPr>
          </w:p>
        </w:tc>
      </w:tr>
      <w:tr>
        <w:tblPrEx>
          <w:tblCellMar>
            <w:top w:w="0" w:type="dxa"/>
            <w:left w:w="108" w:type="dxa"/>
            <w:bottom w:w="0" w:type="dxa"/>
            <w:right w:w="108" w:type="dxa"/>
          </w:tblCellMar>
        </w:tblPrEx>
        <w:trPr>
          <w:trHeight w:val="448"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4.1</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保修年限</w:t>
            </w:r>
          </w:p>
        </w:tc>
        <w:tc>
          <w:tcPr>
            <w:tcW w:w="426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≥3年</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822"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4.2</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出现故障回应时间</w:t>
            </w:r>
          </w:p>
        </w:tc>
        <w:tc>
          <w:tcPr>
            <w:tcW w:w="426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电话响应时间≤ 6小时</w:t>
            </w:r>
            <w:r>
              <w:rPr>
                <w:rFonts w:hint="eastAsia" w:ascii="宋体" w:hAnsi="宋体" w:cs="宋体"/>
                <w:kern w:val="0"/>
                <w:sz w:val="21"/>
                <w:szCs w:val="21"/>
              </w:rPr>
              <w:br w:type="textWrapping"/>
            </w:r>
            <w:r>
              <w:rPr>
                <w:rFonts w:hint="eastAsia" w:ascii="宋体" w:hAnsi="宋体" w:cs="宋体"/>
                <w:kern w:val="0"/>
                <w:sz w:val="21"/>
                <w:szCs w:val="21"/>
              </w:rPr>
              <w:t>维修到达现场时间≤24小时</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23"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4.3</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维修支持</w:t>
            </w:r>
          </w:p>
        </w:tc>
        <w:tc>
          <w:tcPr>
            <w:tcW w:w="426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配件供应时间≥10年</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4.4</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耗材及零配件</w:t>
            </w:r>
          </w:p>
        </w:tc>
        <w:tc>
          <w:tcPr>
            <w:tcW w:w="426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提供耗材及主要零配件目录（含报价）</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4.5</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维修资料</w:t>
            </w:r>
          </w:p>
        </w:tc>
        <w:tc>
          <w:tcPr>
            <w:tcW w:w="426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提供详细操作手册、维修保养手册等</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4.6</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维修工具</w:t>
            </w:r>
          </w:p>
        </w:tc>
        <w:tc>
          <w:tcPr>
            <w:tcW w:w="426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无</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4.7</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预防性维修</w:t>
            </w:r>
            <w:r>
              <w:rPr>
                <w:rFonts w:hint="eastAsia" w:ascii="宋体" w:hAnsi="宋体" w:cs="宋体"/>
                <w:kern w:val="0"/>
                <w:sz w:val="21"/>
                <w:szCs w:val="21"/>
              </w:rPr>
              <w:br w:type="textWrapping"/>
            </w:r>
            <w:r>
              <w:rPr>
                <w:rFonts w:hint="eastAsia" w:ascii="宋体" w:hAnsi="宋体" w:cs="宋体"/>
                <w:kern w:val="0"/>
                <w:sz w:val="21"/>
                <w:szCs w:val="21"/>
              </w:rPr>
              <w:t>/定期维护保养</w:t>
            </w:r>
          </w:p>
        </w:tc>
        <w:tc>
          <w:tcPr>
            <w:tcW w:w="426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保修期内提供定期维护保养服务</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4.8</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维修密码支持</w:t>
            </w:r>
          </w:p>
        </w:tc>
        <w:tc>
          <w:tcPr>
            <w:tcW w:w="426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开放</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398"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4.9</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升级</w:t>
            </w:r>
          </w:p>
        </w:tc>
        <w:tc>
          <w:tcPr>
            <w:tcW w:w="426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终身免费软件升级</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4.10</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使用培训</w:t>
            </w:r>
          </w:p>
        </w:tc>
        <w:tc>
          <w:tcPr>
            <w:tcW w:w="426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支持</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4.11</w:t>
            </w:r>
          </w:p>
        </w:tc>
        <w:tc>
          <w:tcPr>
            <w:tcW w:w="218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工程师培训</w:t>
            </w:r>
          </w:p>
        </w:tc>
        <w:tc>
          <w:tcPr>
            <w:tcW w:w="426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支持</w:t>
            </w:r>
          </w:p>
        </w:tc>
        <w:tc>
          <w:tcPr>
            <w:tcW w:w="1462"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r>
    </w:tbl>
    <w:tbl>
      <w:tblPr>
        <w:tblStyle w:val="18"/>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5422"/>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8" w:type="dxa"/>
            <w:gridSpan w:val="4"/>
            <w:tcBorders>
              <w:top w:val="nil"/>
              <w:left w:val="nil"/>
              <w:right w:val="nil"/>
            </w:tcBorders>
            <w:vAlign w:val="center"/>
          </w:tcPr>
          <w:p>
            <w:pPr>
              <w:jc w:val="center"/>
              <w:rPr>
                <w:rFonts w:hint="eastAsia" w:ascii="Times New Roman" w:hAnsi="Times New Roman" w:cs="Times New Roman" w:eastAsiaTheme="minorEastAsia"/>
                <w:b/>
                <w:sz w:val="44"/>
                <w:szCs w:val="18"/>
                <w:lang w:eastAsia="zh-CN"/>
              </w:rPr>
            </w:pPr>
            <w:r>
              <w:rPr>
                <w:rFonts w:hint="eastAsia" w:ascii="Times New Roman" w:hAnsi="Times New Roman" w:cs="Times New Roman"/>
                <w:b/>
                <w:sz w:val="44"/>
                <w:szCs w:val="18"/>
                <w:lang w:val="en-US" w:eastAsia="zh-CN"/>
              </w:rPr>
              <w:t>5.</w:t>
            </w:r>
            <w:r>
              <w:rPr>
                <w:rFonts w:hint="eastAsia" w:ascii="Times New Roman" w:hAnsi="Times New Roman" w:cs="Times New Roman"/>
                <w:b/>
                <w:sz w:val="44"/>
                <w:szCs w:val="18"/>
              </w:rPr>
              <w:t>监护仪</w:t>
            </w:r>
            <w:r>
              <w:rPr>
                <w:rFonts w:hint="eastAsia" w:ascii="Times New Roman" w:hAnsi="Times New Roman" w:cs="Times New Roman"/>
                <w:b/>
                <w:sz w:val="44"/>
                <w:szCs w:val="18"/>
                <w:lang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序号</w:t>
            </w:r>
          </w:p>
        </w:tc>
        <w:tc>
          <w:tcPr>
            <w:tcW w:w="1418"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技术和性能参数名称</w:t>
            </w:r>
          </w:p>
        </w:tc>
        <w:tc>
          <w:tcPr>
            <w:tcW w:w="5422"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技术参数和性能要求</w:t>
            </w:r>
          </w:p>
        </w:tc>
        <w:tc>
          <w:tcPr>
            <w:tcW w:w="1281"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1</w:t>
            </w:r>
          </w:p>
        </w:tc>
        <w:tc>
          <w:tcPr>
            <w:tcW w:w="1418"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设备使用需求</w:t>
            </w:r>
          </w:p>
        </w:tc>
        <w:tc>
          <w:tcPr>
            <w:tcW w:w="5422" w:type="dxa"/>
            <w:vAlign w:val="center"/>
          </w:tcPr>
          <w:p>
            <w:pPr>
              <w:jc w:val="center"/>
              <w:rPr>
                <w:rFonts w:asciiTheme="minorEastAsia" w:hAnsiTheme="minorEastAsia" w:cstheme="minorHAnsi"/>
                <w:sz w:val="24"/>
                <w:szCs w:val="18"/>
              </w:rPr>
            </w:pP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1.1</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设备用途</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对患者进行实时生命体征监测</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1.2</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使用对象</w:t>
            </w:r>
          </w:p>
        </w:tc>
        <w:tc>
          <w:tcPr>
            <w:tcW w:w="5422" w:type="dxa"/>
            <w:vAlign w:val="center"/>
          </w:tcPr>
          <w:p>
            <w:pPr>
              <w:jc w:val="center"/>
              <w:rPr>
                <w:rFonts w:asciiTheme="minorEastAsia" w:hAnsiTheme="minorEastAsia" w:cstheme="minorHAnsi"/>
                <w:b/>
                <w:sz w:val="24"/>
                <w:szCs w:val="18"/>
              </w:rPr>
            </w:pPr>
            <w:r>
              <w:rPr>
                <w:rFonts w:asciiTheme="minorEastAsia" w:hAnsiTheme="minorEastAsia" w:cstheme="minorHAnsi"/>
                <w:sz w:val="24"/>
                <w:szCs w:val="18"/>
              </w:rPr>
              <w:t>全年龄段患者</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2</w:t>
            </w:r>
          </w:p>
        </w:tc>
        <w:tc>
          <w:tcPr>
            <w:tcW w:w="1418"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主要技术参数</w:t>
            </w:r>
          </w:p>
        </w:tc>
        <w:tc>
          <w:tcPr>
            <w:tcW w:w="5422" w:type="dxa"/>
            <w:vAlign w:val="center"/>
          </w:tcPr>
          <w:p>
            <w:pPr>
              <w:jc w:val="center"/>
              <w:rPr>
                <w:rFonts w:asciiTheme="minorEastAsia" w:hAnsiTheme="minorEastAsia" w:cstheme="minorHAnsi"/>
                <w:sz w:val="24"/>
                <w:szCs w:val="18"/>
              </w:rPr>
            </w:pP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2.1</w:t>
            </w:r>
          </w:p>
        </w:tc>
        <w:tc>
          <w:tcPr>
            <w:tcW w:w="1418" w:type="dxa"/>
            <w:vAlign w:val="center"/>
          </w:tcPr>
          <w:p>
            <w:pPr>
              <w:jc w:val="center"/>
              <w:rPr>
                <w:rFonts w:asciiTheme="minorEastAsia" w:hAnsiTheme="minorEastAsia" w:cstheme="minorHAnsi"/>
                <w:sz w:val="24"/>
                <w:szCs w:val="18"/>
              </w:rPr>
            </w:pPr>
            <w:r>
              <w:rPr>
                <w:rFonts w:hint="eastAsia" w:cs="宋体" w:asciiTheme="minorEastAsia" w:hAnsiTheme="minorEastAsia"/>
                <w:sz w:val="24"/>
                <w:szCs w:val="18"/>
              </w:rPr>
              <w:t>★</w:t>
            </w:r>
            <w:r>
              <w:rPr>
                <w:rFonts w:asciiTheme="minorEastAsia" w:hAnsiTheme="minorEastAsia" w:cstheme="minorHAnsi"/>
                <w:sz w:val="24"/>
                <w:szCs w:val="18"/>
              </w:rPr>
              <w:t>参数1</w:t>
            </w:r>
          </w:p>
        </w:tc>
        <w:tc>
          <w:tcPr>
            <w:tcW w:w="5422" w:type="dxa"/>
            <w:vAlign w:val="center"/>
          </w:tcPr>
          <w:p>
            <w:pPr>
              <w:autoSpaceDE w:val="0"/>
              <w:autoSpaceDN w:val="0"/>
              <w:adjustRightInd w:val="0"/>
              <w:spacing w:line="360" w:lineRule="auto"/>
              <w:jc w:val="center"/>
              <w:rPr>
                <w:rFonts w:asciiTheme="minorEastAsia" w:hAnsiTheme="minorEastAsia" w:cstheme="minorHAnsi"/>
                <w:sz w:val="24"/>
                <w:szCs w:val="18"/>
              </w:rPr>
            </w:pPr>
            <w:r>
              <w:rPr>
                <w:rFonts w:hint="eastAsia" w:asciiTheme="minorEastAsia" w:hAnsiTheme="minorEastAsia" w:cstheme="minorHAnsi"/>
                <w:sz w:val="24"/>
                <w:szCs w:val="18"/>
              </w:rPr>
              <w:t>屏幕尺寸≥</w:t>
            </w:r>
            <w:r>
              <w:rPr>
                <w:rFonts w:asciiTheme="minorEastAsia" w:hAnsiTheme="minorEastAsia" w:cstheme="minorHAnsi"/>
                <w:sz w:val="24"/>
                <w:szCs w:val="18"/>
              </w:rPr>
              <w:t>12</w:t>
            </w:r>
            <w:r>
              <w:rPr>
                <w:rFonts w:hint="eastAsia" w:asciiTheme="minorEastAsia" w:hAnsiTheme="minorEastAsia" w:cstheme="minorHAnsi"/>
                <w:sz w:val="24"/>
                <w:szCs w:val="18"/>
              </w:rPr>
              <w:t>英寸，观察波形通道≥8道</w:t>
            </w:r>
            <w:r>
              <w:rPr>
                <w:rFonts w:asciiTheme="minorEastAsia" w:hAnsiTheme="minorEastAsia" w:cstheme="minorHAnsi"/>
                <w:sz w:val="24"/>
                <w:szCs w:val="18"/>
              </w:rPr>
              <w:t>，触摸屏，分辨率≥80</w:t>
            </w:r>
            <w:r>
              <w:rPr>
                <w:rFonts w:hint="eastAsia" w:asciiTheme="minorEastAsia" w:hAnsiTheme="minorEastAsia" w:cstheme="minorHAnsi"/>
                <w:sz w:val="24"/>
                <w:szCs w:val="18"/>
              </w:rPr>
              <w:t>0</w:t>
            </w:r>
            <w:r>
              <w:rPr>
                <w:rFonts w:asciiTheme="minorEastAsia" w:hAnsiTheme="minorEastAsia" w:cstheme="minorHAnsi"/>
                <w:sz w:val="24"/>
                <w:szCs w:val="18"/>
              </w:rPr>
              <w:t>×</w:t>
            </w:r>
            <w:r>
              <w:rPr>
                <w:rFonts w:hint="eastAsia" w:asciiTheme="minorEastAsia" w:hAnsiTheme="minorEastAsia" w:cstheme="minorHAnsi"/>
                <w:sz w:val="24"/>
                <w:szCs w:val="18"/>
              </w:rPr>
              <w:t>6</w:t>
            </w:r>
            <w:r>
              <w:rPr>
                <w:rFonts w:asciiTheme="minorEastAsia" w:hAnsiTheme="minorEastAsia" w:cstheme="minorHAnsi"/>
                <w:sz w:val="24"/>
                <w:szCs w:val="18"/>
              </w:rPr>
              <w:t>00</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2.2</w:t>
            </w:r>
          </w:p>
        </w:tc>
        <w:tc>
          <w:tcPr>
            <w:tcW w:w="1418" w:type="dxa"/>
            <w:vAlign w:val="center"/>
          </w:tcPr>
          <w:p>
            <w:pPr>
              <w:jc w:val="center"/>
              <w:rPr>
                <w:rFonts w:asciiTheme="minorEastAsia" w:hAnsiTheme="minorEastAsia" w:cstheme="minorHAnsi"/>
                <w:sz w:val="24"/>
                <w:szCs w:val="18"/>
              </w:rPr>
            </w:pPr>
            <w:r>
              <w:rPr>
                <w:rFonts w:hint="eastAsia" w:cs="宋体" w:asciiTheme="minorEastAsia" w:hAnsiTheme="minorEastAsia"/>
                <w:sz w:val="24"/>
                <w:szCs w:val="18"/>
              </w:rPr>
              <w:t>★</w:t>
            </w:r>
            <w:r>
              <w:rPr>
                <w:rFonts w:asciiTheme="minorEastAsia" w:hAnsiTheme="minorEastAsia" w:cstheme="minorHAnsi"/>
                <w:sz w:val="24"/>
                <w:szCs w:val="18"/>
              </w:rPr>
              <w:t>参数2</w:t>
            </w:r>
          </w:p>
        </w:tc>
        <w:tc>
          <w:tcPr>
            <w:tcW w:w="5422" w:type="dxa"/>
            <w:vAlign w:val="center"/>
          </w:tcPr>
          <w:p>
            <w:pPr>
              <w:jc w:val="center"/>
              <w:rPr>
                <w:rFonts w:asciiTheme="minorEastAsia" w:hAnsiTheme="minorEastAsia" w:cstheme="minorHAnsi"/>
                <w:sz w:val="24"/>
                <w:szCs w:val="18"/>
              </w:rPr>
            </w:pPr>
          </w:p>
          <w:p>
            <w:pPr>
              <w:jc w:val="center"/>
            </w:pPr>
            <w:r>
              <w:rPr>
                <w:rFonts w:asciiTheme="minorEastAsia" w:hAnsiTheme="minorEastAsia" w:cstheme="minorHAnsi"/>
                <w:sz w:val="24"/>
                <w:szCs w:val="18"/>
              </w:rPr>
              <w:t>标配可同时监测心电、呼吸、血氧饱和度、脉搏、无创血压、双通体温</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2.3</w:t>
            </w:r>
          </w:p>
        </w:tc>
        <w:tc>
          <w:tcPr>
            <w:tcW w:w="1418" w:type="dxa"/>
            <w:vAlign w:val="center"/>
          </w:tcPr>
          <w:p>
            <w:pPr>
              <w:jc w:val="center"/>
              <w:rPr>
                <w:rFonts w:asciiTheme="minorEastAsia" w:hAnsiTheme="minorEastAsia" w:cstheme="minorHAnsi"/>
                <w:sz w:val="24"/>
                <w:szCs w:val="18"/>
              </w:rPr>
            </w:pPr>
            <w:r>
              <w:rPr>
                <w:rFonts w:hint="eastAsia" w:cs="宋体" w:asciiTheme="minorEastAsia" w:hAnsiTheme="minorEastAsia"/>
                <w:sz w:val="24"/>
                <w:szCs w:val="18"/>
              </w:rPr>
              <w:t>▲</w:t>
            </w:r>
            <w:r>
              <w:rPr>
                <w:rFonts w:asciiTheme="minorEastAsia" w:hAnsiTheme="minorEastAsia" w:cstheme="minorHAnsi"/>
                <w:sz w:val="24"/>
                <w:szCs w:val="18"/>
              </w:rPr>
              <w:t>参数3</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支持选配有创、二氧化碳、心输出量监测</w:t>
            </w:r>
          </w:p>
        </w:tc>
        <w:tc>
          <w:tcPr>
            <w:tcW w:w="1281" w:type="dxa"/>
            <w:vAlign w:val="center"/>
          </w:tcPr>
          <w:p>
            <w:pP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2.4</w:t>
            </w:r>
          </w:p>
        </w:tc>
        <w:tc>
          <w:tcPr>
            <w:tcW w:w="1418" w:type="dxa"/>
            <w:vAlign w:val="center"/>
          </w:tcPr>
          <w:p>
            <w:pPr>
              <w:jc w:val="center"/>
              <w:rPr>
                <w:rFonts w:asciiTheme="minorEastAsia" w:hAnsiTheme="minorEastAsia" w:cstheme="minorHAnsi"/>
                <w:sz w:val="24"/>
                <w:szCs w:val="18"/>
              </w:rPr>
            </w:pPr>
            <w:r>
              <w:rPr>
                <w:rFonts w:hint="eastAsia" w:cs="宋体" w:asciiTheme="minorEastAsia" w:hAnsiTheme="minorEastAsia"/>
                <w:sz w:val="24"/>
                <w:szCs w:val="18"/>
              </w:rPr>
              <w:t>▲</w:t>
            </w:r>
            <w:r>
              <w:rPr>
                <w:rFonts w:asciiTheme="minorEastAsia" w:hAnsiTheme="minorEastAsia" w:cstheme="minorHAnsi"/>
                <w:sz w:val="24"/>
                <w:szCs w:val="18"/>
              </w:rPr>
              <w:t>参数4</w:t>
            </w:r>
          </w:p>
        </w:tc>
        <w:tc>
          <w:tcPr>
            <w:tcW w:w="5422"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可存储、查看≥8道波形的全息无压缩波形，</w:t>
            </w:r>
            <w:r>
              <w:rPr>
                <w:rFonts w:asciiTheme="minorEastAsia" w:hAnsiTheme="minorEastAsia" w:cstheme="minorHAnsi"/>
                <w:sz w:val="24"/>
                <w:szCs w:val="18"/>
              </w:rPr>
              <w:t>且</w:t>
            </w:r>
            <w:r>
              <w:rPr>
                <w:rFonts w:hint="eastAsia" w:asciiTheme="minorEastAsia" w:hAnsiTheme="minorEastAsia" w:cstheme="minorHAnsi"/>
                <w:sz w:val="24"/>
                <w:szCs w:val="18"/>
              </w:rPr>
              <w:t>8道以上的全息波形，同步存储时间均要求≥48小时</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2.5</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参数5</w:t>
            </w:r>
          </w:p>
        </w:tc>
        <w:tc>
          <w:tcPr>
            <w:tcW w:w="5422" w:type="dxa"/>
            <w:vAlign w:val="center"/>
          </w:tcPr>
          <w:p>
            <w:pPr>
              <w:jc w:val="center"/>
              <w:rPr>
                <w:rFonts w:asciiTheme="minorEastAsia" w:hAnsiTheme="minorEastAsia" w:cstheme="minorHAnsi"/>
                <w:sz w:val="24"/>
                <w:szCs w:val="18"/>
              </w:rPr>
            </w:pPr>
            <w:r>
              <w:rPr>
                <w:rFonts w:hint="eastAsia" w:asciiTheme="minorEastAsia" w:hAnsiTheme="minorEastAsia" w:cstheme="minorHAnsi"/>
                <w:sz w:val="24"/>
                <w:szCs w:val="18"/>
              </w:rPr>
              <w:t>标配3/5导联ECG功能，可选配12导联心电功能</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2.6</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参数6</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具有≥2</w:t>
            </w:r>
            <w:r>
              <w:rPr>
                <w:rFonts w:hint="eastAsia" w:asciiTheme="minorEastAsia" w:hAnsiTheme="minorEastAsia" w:cstheme="minorHAnsi"/>
                <w:sz w:val="24"/>
                <w:szCs w:val="18"/>
              </w:rPr>
              <w:t>0</w:t>
            </w:r>
            <w:r>
              <w:rPr>
                <w:rFonts w:asciiTheme="minorEastAsia" w:hAnsiTheme="minorEastAsia" w:cstheme="minorHAnsi"/>
                <w:sz w:val="24"/>
                <w:szCs w:val="18"/>
              </w:rPr>
              <w:t>种实时心律失常分析功能，含房颤分析</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2.7</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参数7</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具备ECG多导同步分析功能，同时分析多个心电导联，个别导联干扰情况下仍能准确监测</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2.8</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参数8</w:t>
            </w:r>
          </w:p>
        </w:tc>
        <w:tc>
          <w:tcPr>
            <w:tcW w:w="5422" w:type="dxa"/>
            <w:vAlign w:val="center"/>
          </w:tcPr>
          <w:p>
            <w:pPr>
              <w:widowControl/>
              <w:jc w:val="center"/>
              <w:textAlignment w:val="center"/>
              <w:rPr>
                <w:rFonts w:ascii="微软雅黑" w:hAnsi="微软雅黑" w:eastAsia="微软雅黑" w:cs="微软雅黑"/>
                <w:b/>
                <w:color w:val="FF0000"/>
                <w:sz w:val="20"/>
                <w:szCs w:val="20"/>
              </w:rPr>
            </w:pPr>
            <w:r>
              <w:rPr>
                <w:rFonts w:asciiTheme="minorEastAsia" w:hAnsiTheme="minorEastAsia" w:cstheme="minorHAnsi"/>
                <w:sz w:val="24"/>
                <w:szCs w:val="18"/>
              </w:rPr>
              <w:t>血氧饱和度监测提供灌注指数PI的实时监测，适用于成人、小儿和新生儿</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2.9</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参数9</w:t>
            </w:r>
          </w:p>
        </w:tc>
        <w:tc>
          <w:tcPr>
            <w:tcW w:w="5422" w:type="dxa"/>
            <w:vAlign w:val="center"/>
          </w:tcPr>
          <w:p>
            <w:pPr>
              <w:tabs>
                <w:tab w:val="left" w:pos="469"/>
              </w:tabs>
              <w:jc w:val="center"/>
              <w:rPr>
                <w:rFonts w:asciiTheme="minorEastAsia" w:hAnsiTheme="minorEastAsia" w:cstheme="minorHAnsi"/>
                <w:sz w:val="24"/>
                <w:szCs w:val="18"/>
              </w:rPr>
            </w:pPr>
            <w:r>
              <w:rPr>
                <w:rFonts w:asciiTheme="minorEastAsia" w:hAnsiTheme="minorEastAsia" w:cstheme="minorHAnsi"/>
                <w:sz w:val="24"/>
                <w:szCs w:val="18"/>
              </w:rPr>
              <w:t>具备智能导联脱落监测功能，个别导联脱落的情况下仍能保持监护</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2.10</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参数10</w:t>
            </w:r>
          </w:p>
        </w:tc>
        <w:tc>
          <w:tcPr>
            <w:tcW w:w="5422" w:type="dxa"/>
            <w:vAlign w:val="center"/>
          </w:tcPr>
          <w:p>
            <w:pPr>
              <w:tabs>
                <w:tab w:val="left" w:pos="283"/>
              </w:tabs>
              <w:jc w:val="center"/>
              <w:rPr>
                <w:rFonts w:asciiTheme="minorEastAsia" w:hAnsiTheme="minorEastAsia" w:cstheme="minorHAnsi"/>
                <w:sz w:val="24"/>
                <w:szCs w:val="18"/>
              </w:rPr>
            </w:pPr>
            <w:r>
              <w:rPr>
                <w:rFonts w:asciiTheme="minorEastAsia" w:hAnsiTheme="minorEastAsia" w:cstheme="minorHAnsi"/>
                <w:sz w:val="24"/>
                <w:szCs w:val="18"/>
              </w:rPr>
              <w:t>无创血压</w:t>
            </w:r>
            <w:r>
              <w:rPr>
                <w:rFonts w:hint="eastAsia" w:asciiTheme="minorEastAsia" w:hAnsiTheme="minorEastAsia" w:cstheme="minorHAnsi"/>
                <w:sz w:val="24"/>
                <w:szCs w:val="18"/>
              </w:rPr>
              <w:t>具有手动、自动、连续测量模式</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2.11</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参数11</w:t>
            </w:r>
          </w:p>
        </w:tc>
        <w:tc>
          <w:tcPr>
            <w:tcW w:w="5422" w:type="dxa"/>
            <w:vAlign w:val="center"/>
          </w:tcPr>
          <w:p>
            <w:pPr>
              <w:widowControl/>
              <w:textAlignment w:val="center"/>
              <w:rPr>
                <w:rFonts w:ascii="微软雅黑" w:hAnsi="微软雅黑" w:eastAsia="微软雅黑" w:cs="微软雅黑"/>
                <w:color w:val="000000"/>
                <w:sz w:val="20"/>
                <w:szCs w:val="20"/>
              </w:rPr>
            </w:pPr>
            <w:r>
              <w:rPr>
                <w:rFonts w:asciiTheme="minorEastAsia" w:hAnsiTheme="minorEastAsia" w:cstheme="minorHAnsi"/>
                <w:sz w:val="24"/>
                <w:szCs w:val="18"/>
              </w:rPr>
              <w:t>心电监测具有实时心律失常分析、ST段分析、QT/QTc实时连续分析和报警功能，适用于成人、小儿和新生儿</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7" w:type="dxa"/>
            <w:vAlign w:val="center"/>
          </w:tcPr>
          <w:p>
            <w:pPr>
              <w:jc w:val="center"/>
              <w:rPr>
                <w:rFonts w:asciiTheme="minorEastAsia" w:hAnsiTheme="minorEastAsia" w:cstheme="minorHAnsi"/>
                <w:b/>
                <w:sz w:val="24"/>
                <w:szCs w:val="18"/>
              </w:rPr>
            </w:pPr>
            <w:r>
              <w:rPr>
                <w:rFonts w:asciiTheme="minorEastAsia" w:hAnsiTheme="minorEastAsia" w:cstheme="minorHAnsi"/>
                <w:sz w:val="24"/>
                <w:szCs w:val="18"/>
              </w:rPr>
              <w:t>2.14</w:t>
            </w:r>
          </w:p>
        </w:tc>
        <w:tc>
          <w:tcPr>
            <w:tcW w:w="1418" w:type="dxa"/>
            <w:vAlign w:val="center"/>
          </w:tcPr>
          <w:p>
            <w:pPr>
              <w:jc w:val="center"/>
              <w:rPr>
                <w:rFonts w:asciiTheme="minorEastAsia" w:hAnsiTheme="minorEastAsia" w:cstheme="minorHAnsi"/>
                <w:b/>
                <w:sz w:val="24"/>
                <w:szCs w:val="18"/>
              </w:rPr>
            </w:pPr>
            <w:r>
              <w:rPr>
                <w:rFonts w:asciiTheme="minorEastAsia" w:hAnsiTheme="minorEastAsia" w:cstheme="minorHAnsi"/>
                <w:sz w:val="24"/>
                <w:szCs w:val="18"/>
              </w:rPr>
              <w:t>参数14</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通过FDA和CE双认证</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3</w:t>
            </w:r>
          </w:p>
        </w:tc>
        <w:tc>
          <w:tcPr>
            <w:tcW w:w="1418"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配置需求</w:t>
            </w:r>
          </w:p>
        </w:tc>
        <w:tc>
          <w:tcPr>
            <w:tcW w:w="5422" w:type="dxa"/>
            <w:vAlign w:val="center"/>
          </w:tcPr>
          <w:p>
            <w:pPr>
              <w:jc w:val="center"/>
              <w:rPr>
                <w:rFonts w:asciiTheme="minorEastAsia" w:hAnsiTheme="minorEastAsia" w:cstheme="minorHAnsi"/>
                <w:sz w:val="24"/>
                <w:szCs w:val="18"/>
              </w:rPr>
            </w:pP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3.1</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配置1</w:t>
            </w:r>
          </w:p>
        </w:tc>
        <w:tc>
          <w:tcPr>
            <w:tcW w:w="5422" w:type="dxa"/>
            <w:vAlign w:val="center"/>
          </w:tcPr>
          <w:p>
            <w:pPr>
              <w:rPr>
                <w:rFonts w:asciiTheme="minorEastAsia" w:hAnsiTheme="minorEastAsia" w:cstheme="minorHAnsi"/>
                <w:sz w:val="24"/>
                <w:szCs w:val="18"/>
              </w:rPr>
            </w:pPr>
            <w:r>
              <w:rPr>
                <w:rFonts w:asciiTheme="minorEastAsia" w:hAnsiTheme="minorEastAsia" w:cstheme="minorHAnsi"/>
                <w:sz w:val="24"/>
                <w:szCs w:val="18"/>
              </w:rPr>
              <w:t>监护仪主机</w:t>
            </w:r>
            <w:r>
              <w:rPr>
                <w:rFonts w:hint="eastAsia" w:asciiTheme="minorEastAsia" w:hAnsiTheme="minorEastAsia" w:cstheme="minorHAnsi"/>
                <w:sz w:val="24"/>
                <w:szCs w:val="18"/>
              </w:rPr>
              <w:t xml:space="preserve">        </w:t>
            </w:r>
            <w:r>
              <w:rPr>
                <w:rFonts w:asciiTheme="minorEastAsia" w:hAnsiTheme="minorEastAsia" w:cstheme="minorHAnsi"/>
                <w:sz w:val="24"/>
                <w:szCs w:val="18"/>
              </w:rPr>
              <w:t>1台</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3.2</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配置2</w:t>
            </w:r>
          </w:p>
        </w:tc>
        <w:tc>
          <w:tcPr>
            <w:tcW w:w="5422" w:type="dxa"/>
            <w:vAlign w:val="center"/>
          </w:tcPr>
          <w:p>
            <w:pPr>
              <w:rPr>
                <w:rFonts w:asciiTheme="minorEastAsia" w:hAnsiTheme="minorEastAsia" w:cstheme="minorHAnsi"/>
                <w:sz w:val="24"/>
                <w:szCs w:val="18"/>
              </w:rPr>
            </w:pPr>
            <w:r>
              <w:rPr>
                <w:rFonts w:asciiTheme="minorEastAsia" w:hAnsiTheme="minorEastAsia" w:cstheme="minorHAnsi"/>
                <w:sz w:val="24"/>
                <w:szCs w:val="18"/>
              </w:rPr>
              <w:t>心电导联线主电缆1根</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3.3</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配置3</w:t>
            </w:r>
          </w:p>
        </w:tc>
        <w:tc>
          <w:tcPr>
            <w:tcW w:w="5422" w:type="dxa"/>
            <w:vAlign w:val="center"/>
          </w:tcPr>
          <w:p>
            <w:pPr>
              <w:rPr>
                <w:rFonts w:asciiTheme="minorEastAsia" w:hAnsiTheme="minorEastAsia" w:cstheme="minorHAnsi"/>
                <w:sz w:val="24"/>
                <w:szCs w:val="18"/>
              </w:rPr>
            </w:pPr>
            <w:r>
              <w:rPr>
                <w:rFonts w:asciiTheme="minorEastAsia" w:hAnsiTheme="minorEastAsia" w:cstheme="minorHAnsi"/>
                <w:sz w:val="24"/>
                <w:szCs w:val="18"/>
              </w:rPr>
              <w:t>心电导联线</w:t>
            </w:r>
            <w:r>
              <w:rPr>
                <w:rFonts w:hint="eastAsia" w:asciiTheme="minorEastAsia" w:hAnsiTheme="minorEastAsia" w:cstheme="minorHAnsi"/>
                <w:sz w:val="24"/>
                <w:szCs w:val="18"/>
              </w:rPr>
              <w:t xml:space="preserve">    </w:t>
            </w:r>
            <w:r>
              <w:rPr>
                <w:rFonts w:asciiTheme="minorEastAsia" w:hAnsiTheme="minorEastAsia" w:cstheme="minorHAnsi"/>
                <w:sz w:val="24"/>
                <w:szCs w:val="18"/>
              </w:rPr>
              <w:t>1根</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3.4</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配置4</w:t>
            </w:r>
          </w:p>
        </w:tc>
        <w:tc>
          <w:tcPr>
            <w:tcW w:w="5422" w:type="dxa"/>
            <w:vAlign w:val="center"/>
          </w:tcPr>
          <w:p>
            <w:pPr>
              <w:rPr>
                <w:rFonts w:asciiTheme="minorEastAsia" w:hAnsiTheme="minorEastAsia" w:cstheme="minorHAnsi"/>
                <w:sz w:val="24"/>
                <w:szCs w:val="18"/>
              </w:rPr>
            </w:pPr>
            <w:r>
              <w:rPr>
                <w:rFonts w:asciiTheme="minorEastAsia" w:hAnsiTheme="minorEastAsia" w:cstheme="minorHAnsi"/>
                <w:sz w:val="24"/>
                <w:szCs w:val="18"/>
              </w:rPr>
              <w:t>心电电极片</w:t>
            </w:r>
            <w:r>
              <w:rPr>
                <w:rFonts w:hint="eastAsia" w:asciiTheme="minorEastAsia" w:hAnsiTheme="minorEastAsia" w:cstheme="minorHAnsi"/>
                <w:sz w:val="24"/>
                <w:szCs w:val="18"/>
              </w:rPr>
              <w:t xml:space="preserve">         </w:t>
            </w:r>
            <w:r>
              <w:rPr>
                <w:rFonts w:asciiTheme="minorEastAsia" w:hAnsiTheme="minorEastAsia" w:cstheme="minorHAnsi"/>
                <w:sz w:val="24"/>
                <w:szCs w:val="18"/>
              </w:rPr>
              <w:t>1包</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3.5</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配置5</w:t>
            </w:r>
          </w:p>
        </w:tc>
        <w:tc>
          <w:tcPr>
            <w:tcW w:w="5422" w:type="dxa"/>
            <w:vAlign w:val="center"/>
          </w:tcPr>
          <w:p>
            <w:pPr>
              <w:rPr>
                <w:rFonts w:asciiTheme="minorEastAsia" w:hAnsiTheme="minorEastAsia" w:cstheme="minorHAnsi"/>
                <w:sz w:val="24"/>
                <w:szCs w:val="18"/>
              </w:rPr>
            </w:pPr>
            <w:r>
              <w:rPr>
                <w:rFonts w:asciiTheme="minorEastAsia" w:hAnsiTheme="minorEastAsia" w:cstheme="minorHAnsi"/>
                <w:sz w:val="24"/>
                <w:szCs w:val="18"/>
              </w:rPr>
              <w:t>血氧饱和度主电缆</w:t>
            </w:r>
            <w:r>
              <w:rPr>
                <w:rFonts w:hint="eastAsia" w:asciiTheme="minorEastAsia" w:hAnsiTheme="minorEastAsia" w:cstheme="minorHAnsi"/>
                <w:sz w:val="24"/>
                <w:szCs w:val="18"/>
              </w:rPr>
              <w:t xml:space="preserve">   </w:t>
            </w:r>
            <w:r>
              <w:rPr>
                <w:rFonts w:asciiTheme="minorEastAsia" w:hAnsiTheme="minorEastAsia" w:cstheme="minorHAnsi"/>
                <w:sz w:val="24"/>
                <w:szCs w:val="18"/>
              </w:rPr>
              <w:t>1根</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3.6</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配置6</w:t>
            </w:r>
          </w:p>
        </w:tc>
        <w:tc>
          <w:tcPr>
            <w:tcW w:w="5422" w:type="dxa"/>
            <w:vAlign w:val="center"/>
          </w:tcPr>
          <w:p>
            <w:pPr>
              <w:rPr>
                <w:rFonts w:asciiTheme="minorEastAsia" w:hAnsiTheme="minorEastAsia" w:cstheme="minorHAnsi"/>
                <w:sz w:val="24"/>
                <w:szCs w:val="18"/>
              </w:rPr>
            </w:pPr>
            <w:r>
              <w:rPr>
                <w:rFonts w:asciiTheme="minorEastAsia" w:hAnsiTheme="minorEastAsia" w:cstheme="minorHAnsi"/>
                <w:sz w:val="24"/>
                <w:szCs w:val="18"/>
              </w:rPr>
              <w:t>成人血氧饱和度探头</w:t>
            </w:r>
            <w:r>
              <w:rPr>
                <w:rFonts w:hint="eastAsia" w:asciiTheme="minorEastAsia" w:hAnsiTheme="minorEastAsia" w:cstheme="minorHAnsi"/>
                <w:sz w:val="24"/>
                <w:szCs w:val="18"/>
              </w:rPr>
              <w:t xml:space="preserve"> </w:t>
            </w:r>
            <w:r>
              <w:rPr>
                <w:rFonts w:asciiTheme="minorEastAsia" w:hAnsiTheme="minorEastAsia" w:cstheme="minorHAnsi"/>
                <w:sz w:val="24"/>
                <w:szCs w:val="18"/>
              </w:rPr>
              <w:t>1个</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3.7</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配置7</w:t>
            </w:r>
          </w:p>
        </w:tc>
        <w:tc>
          <w:tcPr>
            <w:tcW w:w="5422" w:type="dxa"/>
            <w:vAlign w:val="center"/>
          </w:tcPr>
          <w:p>
            <w:pPr>
              <w:rPr>
                <w:rFonts w:asciiTheme="minorEastAsia" w:hAnsiTheme="minorEastAsia" w:cstheme="minorHAnsi"/>
                <w:sz w:val="24"/>
                <w:szCs w:val="18"/>
              </w:rPr>
            </w:pPr>
            <w:r>
              <w:rPr>
                <w:rFonts w:asciiTheme="minorEastAsia" w:hAnsiTheme="minorEastAsia" w:cstheme="minorHAnsi"/>
                <w:sz w:val="24"/>
                <w:szCs w:val="18"/>
              </w:rPr>
              <w:t>无创血压导气管</w:t>
            </w:r>
            <w:r>
              <w:rPr>
                <w:rFonts w:hint="eastAsia" w:asciiTheme="minorEastAsia" w:hAnsiTheme="minorEastAsia" w:cstheme="minorHAnsi"/>
                <w:sz w:val="24"/>
                <w:szCs w:val="18"/>
              </w:rPr>
              <w:t xml:space="preserve">     </w:t>
            </w:r>
            <w:r>
              <w:rPr>
                <w:rFonts w:asciiTheme="minorEastAsia" w:hAnsiTheme="minorEastAsia" w:cstheme="minorHAnsi"/>
                <w:sz w:val="24"/>
                <w:szCs w:val="18"/>
              </w:rPr>
              <w:t>1根</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3.8</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配置8</w:t>
            </w:r>
          </w:p>
        </w:tc>
        <w:tc>
          <w:tcPr>
            <w:tcW w:w="5422" w:type="dxa"/>
            <w:vAlign w:val="center"/>
          </w:tcPr>
          <w:p>
            <w:pPr>
              <w:rPr>
                <w:rFonts w:asciiTheme="minorEastAsia" w:hAnsiTheme="minorEastAsia" w:cstheme="minorHAnsi"/>
                <w:sz w:val="24"/>
                <w:szCs w:val="18"/>
              </w:rPr>
            </w:pPr>
            <w:r>
              <w:rPr>
                <w:rFonts w:asciiTheme="minorEastAsia" w:hAnsiTheme="minorEastAsia" w:cstheme="minorHAnsi"/>
                <w:sz w:val="24"/>
                <w:szCs w:val="18"/>
              </w:rPr>
              <w:t>成人无创血压袖带</w:t>
            </w:r>
            <w:r>
              <w:rPr>
                <w:rFonts w:hint="eastAsia" w:asciiTheme="minorEastAsia" w:hAnsiTheme="minorEastAsia" w:cstheme="minorHAnsi"/>
                <w:sz w:val="24"/>
                <w:szCs w:val="18"/>
              </w:rPr>
              <w:t xml:space="preserve">   </w:t>
            </w:r>
            <w:r>
              <w:rPr>
                <w:rFonts w:asciiTheme="minorEastAsia" w:hAnsiTheme="minorEastAsia" w:cstheme="minorHAnsi"/>
                <w:sz w:val="24"/>
                <w:szCs w:val="18"/>
              </w:rPr>
              <w:t>1个</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3.9</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配置9</w:t>
            </w:r>
          </w:p>
        </w:tc>
        <w:tc>
          <w:tcPr>
            <w:tcW w:w="5422" w:type="dxa"/>
            <w:vAlign w:val="center"/>
          </w:tcPr>
          <w:p>
            <w:pPr>
              <w:jc w:val="left"/>
              <w:rPr>
                <w:rFonts w:asciiTheme="minorEastAsia" w:hAnsiTheme="minorEastAsia" w:cstheme="minorHAnsi"/>
                <w:sz w:val="24"/>
                <w:szCs w:val="18"/>
              </w:rPr>
            </w:pPr>
            <w:r>
              <w:rPr>
                <w:rFonts w:asciiTheme="minorEastAsia" w:hAnsiTheme="minorEastAsia" w:cstheme="minorHAnsi"/>
                <w:sz w:val="24"/>
                <w:szCs w:val="18"/>
              </w:rPr>
              <w:t>锂电池1块</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4</w:t>
            </w:r>
          </w:p>
        </w:tc>
        <w:tc>
          <w:tcPr>
            <w:tcW w:w="1418" w:type="dxa"/>
            <w:vAlign w:val="center"/>
          </w:tcPr>
          <w:p>
            <w:pPr>
              <w:jc w:val="center"/>
              <w:rPr>
                <w:rFonts w:asciiTheme="minorEastAsia" w:hAnsiTheme="minorEastAsia" w:cstheme="minorHAnsi"/>
                <w:b/>
                <w:sz w:val="24"/>
                <w:szCs w:val="18"/>
              </w:rPr>
            </w:pPr>
            <w:r>
              <w:rPr>
                <w:rFonts w:asciiTheme="minorEastAsia" w:hAnsiTheme="minorEastAsia" w:cstheme="minorHAnsi"/>
                <w:b/>
                <w:sz w:val="24"/>
                <w:szCs w:val="18"/>
              </w:rPr>
              <w:t>售后服务</w:t>
            </w:r>
          </w:p>
        </w:tc>
        <w:tc>
          <w:tcPr>
            <w:tcW w:w="5422" w:type="dxa"/>
            <w:vAlign w:val="center"/>
          </w:tcPr>
          <w:p>
            <w:pPr>
              <w:jc w:val="center"/>
              <w:rPr>
                <w:rFonts w:asciiTheme="minorEastAsia" w:hAnsiTheme="minorEastAsia" w:cstheme="minorHAnsi"/>
                <w:sz w:val="24"/>
                <w:szCs w:val="18"/>
              </w:rPr>
            </w:pP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4.1</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保修年限</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≥3年</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4.2</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出现故障回应时间</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维修到达现场时间≤6小时（本地），维修到达现场时间≤24小时（外地）</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4.3</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维修支持</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配件供应时间≥10年</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4.4</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耗材及零配件</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提供耗材及主要零配件目录（含报价）</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4.5</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维修资料</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提供详细操作手册、维修保养手册、安装手册等</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4.6</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维修工具</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提供维修专用工具清单</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4.7</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预防性维修/定期维护保养</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保修期内提供定期维护保养服务</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4.8</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维修密码支持</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开放</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4.9</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升级</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终身免费软件升级</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4.10</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使用培训</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支持</w:t>
            </w:r>
          </w:p>
        </w:tc>
        <w:tc>
          <w:tcPr>
            <w:tcW w:w="1281" w:type="dxa"/>
            <w:vAlign w:val="center"/>
          </w:tcPr>
          <w:p>
            <w:pPr>
              <w:jc w:val="center"/>
              <w:rPr>
                <w:rFonts w:asciiTheme="minorEastAsia" w:hAnsiTheme="minorEastAsia" w:cstheme="minorHAns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4.11</w:t>
            </w:r>
          </w:p>
        </w:tc>
        <w:tc>
          <w:tcPr>
            <w:tcW w:w="1418"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工程师培训</w:t>
            </w:r>
          </w:p>
        </w:tc>
        <w:tc>
          <w:tcPr>
            <w:tcW w:w="5422" w:type="dxa"/>
            <w:vAlign w:val="center"/>
          </w:tcPr>
          <w:p>
            <w:pPr>
              <w:jc w:val="center"/>
              <w:rPr>
                <w:rFonts w:asciiTheme="minorEastAsia" w:hAnsiTheme="minorEastAsia" w:cstheme="minorHAnsi"/>
                <w:sz w:val="24"/>
                <w:szCs w:val="18"/>
              </w:rPr>
            </w:pPr>
            <w:r>
              <w:rPr>
                <w:rFonts w:asciiTheme="minorEastAsia" w:hAnsiTheme="minorEastAsia" w:cstheme="minorHAnsi"/>
                <w:sz w:val="24"/>
                <w:szCs w:val="18"/>
              </w:rPr>
              <w:t>支持</w:t>
            </w:r>
          </w:p>
        </w:tc>
        <w:tc>
          <w:tcPr>
            <w:tcW w:w="1281" w:type="dxa"/>
            <w:vAlign w:val="center"/>
          </w:tcPr>
          <w:p>
            <w:pPr>
              <w:jc w:val="center"/>
              <w:rPr>
                <w:rFonts w:asciiTheme="minorEastAsia" w:hAnsiTheme="minorEastAsia" w:cstheme="minorHAnsi"/>
                <w:sz w:val="24"/>
                <w:szCs w:val="18"/>
              </w:rPr>
            </w:pPr>
          </w:p>
        </w:tc>
      </w:tr>
    </w:tbl>
    <w:p>
      <w:pPr>
        <w:rPr>
          <w:rFonts w:asciiTheme="minorEastAsia" w:hAnsiTheme="minorEastAsia" w:cstheme="minorHAnsi"/>
          <w:sz w:val="24"/>
          <w:szCs w:val="18"/>
        </w:rPr>
      </w:pPr>
    </w:p>
    <w:p>
      <w:pPr>
        <w:widowControl/>
        <w:jc w:val="left"/>
        <w:rPr>
          <w:rFonts w:cs="Times New Roman" w:asciiTheme="minorEastAsia" w:hAnsiTheme="minorEastAsia"/>
          <w:b/>
          <w:bCs/>
          <w:sz w:val="28"/>
          <w:szCs w:val="28"/>
        </w:rPr>
      </w:pPr>
    </w:p>
    <w:p>
      <w:pPr>
        <w:widowControl/>
        <w:jc w:val="left"/>
        <w:rPr>
          <w:rFonts w:cs="Times New Roman" w:asciiTheme="minorEastAsia" w:hAnsiTheme="minorEastAsia"/>
          <w:b/>
          <w:bCs/>
          <w:sz w:val="28"/>
          <w:szCs w:val="28"/>
        </w:rPr>
      </w:pPr>
      <w:bookmarkStart w:id="27" w:name="_GoBack"/>
      <w:bookmarkEnd w:id="27"/>
    </w:p>
    <w:sectPr>
      <w:headerReference r:id="rId11"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4</w:t>
    </w:r>
    <w:r>
      <w:rPr>
        <w:rStyle w:val="21"/>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65</w:t>
    </w:r>
    <w:r>
      <w:rPr>
        <w:rStyle w:val="21"/>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0057"/>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D24E4"/>
    <w:rsid w:val="001E3296"/>
    <w:rsid w:val="001E34F3"/>
    <w:rsid w:val="001E460B"/>
    <w:rsid w:val="0021329F"/>
    <w:rsid w:val="00214820"/>
    <w:rsid w:val="00224E5F"/>
    <w:rsid w:val="00226556"/>
    <w:rsid w:val="0023780A"/>
    <w:rsid w:val="002425C9"/>
    <w:rsid w:val="002474B3"/>
    <w:rsid w:val="00262C6B"/>
    <w:rsid w:val="00265A44"/>
    <w:rsid w:val="00282E06"/>
    <w:rsid w:val="00293525"/>
    <w:rsid w:val="002A09F2"/>
    <w:rsid w:val="002A29CA"/>
    <w:rsid w:val="002A65C6"/>
    <w:rsid w:val="002A695D"/>
    <w:rsid w:val="002B6E50"/>
    <w:rsid w:val="002B7FF5"/>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6171C"/>
    <w:rsid w:val="0077103A"/>
    <w:rsid w:val="007824F3"/>
    <w:rsid w:val="0078720D"/>
    <w:rsid w:val="00791442"/>
    <w:rsid w:val="0079179A"/>
    <w:rsid w:val="0079773B"/>
    <w:rsid w:val="007A278C"/>
    <w:rsid w:val="007A3FB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12B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C5532"/>
    <w:rsid w:val="00BD07A7"/>
    <w:rsid w:val="00BD5F97"/>
    <w:rsid w:val="00BD7A73"/>
    <w:rsid w:val="00BD7E70"/>
    <w:rsid w:val="00BE6EB9"/>
    <w:rsid w:val="00BE759A"/>
    <w:rsid w:val="00BF1317"/>
    <w:rsid w:val="00BF67AD"/>
    <w:rsid w:val="00C0262E"/>
    <w:rsid w:val="00C040B7"/>
    <w:rsid w:val="00C063A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045E"/>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14BC3"/>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D1325"/>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6D7C"/>
    <w:rsid w:val="00FF768E"/>
    <w:rsid w:val="2D2B3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4"/>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5"/>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30"/>
    <w:qFormat/>
    <w:uiPriority w:val="0"/>
    <w:rPr>
      <w:rFonts w:ascii="Times New Roman" w:hAnsi="Times New Roman" w:eastAsia="宋体" w:cs="Times New Roman"/>
      <w:kern w:val="0"/>
      <w:szCs w:val="24"/>
    </w:rPr>
  </w:style>
  <w:style w:type="paragraph" w:styleId="7">
    <w:name w:val="Body Text Indent"/>
    <w:basedOn w:val="1"/>
    <w:link w:val="29"/>
    <w:qFormat/>
    <w:uiPriority w:val="0"/>
    <w:pPr>
      <w:ind w:firstLine="555"/>
    </w:pPr>
    <w:rPr>
      <w:rFonts w:ascii="Times New Roman" w:hAnsi="Times New Roman" w:eastAsia="宋体" w:cs="Times New Roman"/>
      <w:kern w:val="0"/>
      <w:sz w:val="24"/>
      <w:szCs w:val="24"/>
    </w:rPr>
  </w:style>
  <w:style w:type="paragraph" w:styleId="8">
    <w:name w:val="Plain Text"/>
    <w:basedOn w:val="1"/>
    <w:link w:val="36"/>
    <w:qFormat/>
    <w:uiPriority w:val="0"/>
    <w:rPr>
      <w:rFonts w:ascii="宋体" w:hAnsi="Courier New" w:eastAsia="宋体" w:cs="Courier New"/>
      <w:sz w:val="24"/>
      <w:szCs w:val="21"/>
    </w:rPr>
  </w:style>
  <w:style w:type="paragraph" w:styleId="9">
    <w:name w:val="Body Text Indent 2"/>
    <w:basedOn w:val="1"/>
    <w:link w:val="28"/>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7"/>
    <w:semiHidden/>
    <w:qFormat/>
    <w:uiPriority w:val="0"/>
    <w:rPr>
      <w:rFonts w:ascii="Times New Roman" w:hAnsi="Times New Roman" w:eastAsia="宋体" w:cs="Times New Roman"/>
      <w:kern w:val="0"/>
      <w:sz w:val="18"/>
      <w:szCs w:val="18"/>
    </w:rPr>
  </w:style>
  <w:style w:type="paragraph" w:styleId="11">
    <w:name w:val="footer"/>
    <w:basedOn w:val="1"/>
    <w:link w:val="26"/>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1"/>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page number"/>
    <w:basedOn w:val="19"/>
    <w:qFormat/>
    <w:uiPriority w:val="0"/>
    <w:rPr>
      <w:rFonts w:cs="Times New Roman"/>
    </w:rPr>
  </w:style>
  <w:style w:type="character" w:styleId="22">
    <w:name w:val="Hyperlink"/>
    <w:basedOn w:val="19"/>
    <w:qFormat/>
    <w:uiPriority w:val="99"/>
    <w:rPr>
      <w:rFonts w:cs="Times New Roman"/>
      <w:color w:val="0000FF"/>
      <w:u w:val="single"/>
    </w:rPr>
  </w:style>
  <w:style w:type="character" w:customStyle="1" w:styleId="23">
    <w:name w:val="标题 1 Char"/>
    <w:basedOn w:val="19"/>
    <w:link w:val="2"/>
    <w:qFormat/>
    <w:uiPriority w:val="0"/>
    <w:rPr>
      <w:rFonts w:ascii="Times New Roman" w:hAnsi="Times New Roman" w:eastAsia="宋体" w:cs="Times New Roman"/>
      <w:b/>
      <w:bCs/>
      <w:kern w:val="44"/>
      <w:sz w:val="44"/>
      <w:szCs w:val="44"/>
    </w:rPr>
  </w:style>
  <w:style w:type="character" w:customStyle="1" w:styleId="24">
    <w:name w:val="标题 2 Char"/>
    <w:basedOn w:val="19"/>
    <w:link w:val="3"/>
    <w:qFormat/>
    <w:uiPriority w:val="0"/>
    <w:rPr>
      <w:rFonts w:ascii="Arial" w:hAnsi="Arial" w:eastAsia="黑体" w:cs="Times New Roman"/>
      <w:b/>
      <w:kern w:val="0"/>
      <w:sz w:val="32"/>
      <w:szCs w:val="20"/>
    </w:rPr>
  </w:style>
  <w:style w:type="character" w:customStyle="1" w:styleId="25">
    <w:name w:val="页眉 Char"/>
    <w:basedOn w:val="19"/>
    <w:link w:val="12"/>
    <w:qFormat/>
    <w:uiPriority w:val="0"/>
    <w:rPr>
      <w:rFonts w:ascii="Times New Roman" w:hAnsi="Times New Roman" w:eastAsia="宋体" w:cs="Times New Roman"/>
      <w:kern w:val="0"/>
      <w:sz w:val="18"/>
      <w:szCs w:val="18"/>
    </w:rPr>
  </w:style>
  <w:style w:type="character" w:customStyle="1" w:styleId="26">
    <w:name w:val="页脚 Char"/>
    <w:basedOn w:val="19"/>
    <w:link w:val="11"/>
    <w:qFormat/>
    <w:uiPriority w:val="0"/>
    <w:rPr>
      <w:rFonts w:ascii="Times New Roman" w:hAnsi="Times New Roman" w:eastAsia="宋体" w:cs="Times New Roman"/>
      <w:kern w:val="0"/>
      <w:sz w:val="18"/>
      <w:szCs w:val="18"/>
    </w:rPr>
  </w:style>
  <w:style w:type="paragraph" w:customStyle="1" w:styleId="27">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8">
    <w:name w:val="正文文本缩进 2 Char"/>
    <w:basedOn w:val="19"/>
    <w:link w:val="9"/>
    <w:qFormat/>
    <w:uiPriority w:val="0"/>
    <w:rPr>
      <w:rFonts w:ascii="Times New Roman" w:hAnsi="Times New Roman" w:eastAsia="宋体" w:cs="Times New Roman"/>
      <w:kern w:val="0"/>
      <w:sz w:val="24"/>
      <w:szCs w:val="24"/>
    </w:rPr>
  </w:style>
  <w:style w:type="character" w:customStyle="1" w:styleId="29">
    <w:name w:val="正文文本缩进 Char"/>
    <w:basedOn w:val="19"/>
    <w:link w:val="7"/>
    <w:qFormat/>
    <w:uiPriority w:val="0"/>
    <w:rPr>
      <w:rFonts w:ascii="Times New Roman" w:hAnsi="Times New Roman" w:eastAsia="宋体" w:cs="Times New Roman"/>
      <w:kern w:val="0"/>
      <w:sz w:val="24"/>
      <w:szCs w:val="24"/>
    </w:rPr>
  </w:style>
  <w:style w:type="character" w:customStyle="1" w:styleId="30">
    <w:name w:val="正文文本 Char"/>
    <w:basedOn w:val="19"/>
    <w:link w:val="6"/>
    <w:qFormat/>
    <w:uiPriority w:val="0"/>
    <w:rPr>
      <w:rFonts w:ascii="Times New Roman" w:hAnsi="Times New Roman" w:eastAsia="宋体" w:cs="Times New Roman"/>
      <w:kern w:val="0"/>
      <w:szCs w:val="24"/>
    </w:rPr>
  </w:style>
  <w:style w:type="character" w:customStyle="1" w:styleId="31">
    <w:name w:val="正文文本 2 Char"/>
    <w:basedOn w:val="19"/>
    <w:link w:val="14"/>
    <w:qFormat/>
    <w:uiPriority w:val="0"/>
    <w:rPr>
      <w:rFonts w:ascii="Times New Roman" w:hAnsi="Times New Roman" w:eastAsia="宋体" w:cs="Times New Roman"/>
      <w:kern w:val="0"/>
      <w:szCs w:val="24"/>
    </w:rPr>
  </w:style>
  <w:style w:type="paragraph" w:customStyle="1" w:styleId="32">
    <w:name w:val="样式1"/>
    <w:basedOn w:val="2"/>
    <w:qFormat/>
    <w:uiPriority w:val="0"/>
    <w:pPr>
      <w:spacing w:line="640" w:lineRule="exact"/>
      <w:jc w:val="center"/>
    </w:pPr>
    <w:rPr>
      <w:rFonts w:ascii="方正小标宋简体" w:hAnsi="华文中宋" w:eastAsia="方正小标宋简体"/>
      <w:b w:val="0"/>
    </w:rPr>
  </w:style>
  <w:style w:type="paragraph" w:customStyle="1" w:styleId="33">
    <w:name w:val="样式2"/>
    <w:basedOn w:val="2"/>
    <w:qFormat/>
    <w:uiPriority w:val="0"/>
    <w:pPr>
      <w:spacing w:line="640" w:lineRule="exact"/>
      <w:jc w:val="center"/>
    </w:pPr>
    <w:rPr>
      <w:rFonts w:ascii="方正小标宋简体" w:hAnsi="华文中宋" w:eastAsia="方正小标宋简体"/>
      <w:b w:val="0"/>
    </w:rPr>
  </w:style>
  <w:style w:type="paragraph" w:customStyle="1" w:styleId="34">
    <w:name w:val="样式3"/>
    <w:basedOn w:val="2"/>
    <w:qFormat/>
    <w:uiPriority w:val="0"/>
    <w:pPr>
      <w:spacing w:line="640" w:lineRule="exact"/>
      <w:jc w:val="center"/>
    </w:pPr>
    <w:rPr>
      <w:rFonts w:ascii="方正小标宋简体" w:hAnsi="华文中宋" w:eastAsia="方正小标宋简体"/>
      <w:b w:val="0"/>
    </w:rPr>
  </w:style>
  <w:style w:type="character" w:customStyle="1" w:styleId="35">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6">
    <w:name w:val="纯文本 Char"/>
    <w:basedOn w:val="19"/>
    <w:link w:val="8"/>
    <w:qFormat/>
    <w:uiPriority w:val="0"/>
    <w:rPr>
      <w:rFonts w:ascii="宋体" w:hAnsi="Courier New" w:eastAsia="宋体" w:cs="Courier New"/>
      <w:sz w:val="24"/>
      <w:szCs w:val="21"/>
    </w:rPr>
  </w:style>
  <w:style w:type="character" w:customStyle="1" w:styleId="37">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8">
    <w:name w:val="列出段落1"/>
    <w:basedOn w:val="1"/>
    <w:link w:val="42"/>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9">
    <w:name w:val="1111111199999"/>
    <w:basedOn w:val="1"/>
    <w:link w:val="40"/>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0">
    <w:name w:val="1111111199999 Char"/>
    <w:link w:val="39"/>
    <w:qFormat/>
    <w:locked/>
    <w:uiPriority w:val="0"/>
    <w:rPr>
      <w:rFonts w:ascii="Times New Roman" w:hAnsi="Times New Roman" w:eastAsia="宋体" w:cs="Times New Roman"/>
      <w:kern w:val="0"/>
      <w:szCs w:val="20"/>
    </w:rPr>
  </w:style>
  <w:style w:type="character" w:customStyle="1" w:styleId="41">
    <w:name w:val="apple-style-span"/>
    <w:uiPriority w:val="0"/>
  </w:style>
  <w:style w:type="character" w:customStyle="1" w:styleId="42">
    <w:name w:val="List Paragraph Char"/>
    <w:link w:val="38"/>
    <w:qFormat/>
    <w:locked/>
    <w:uiPriority w:val="0"/>
    <w:rPr>
      <w:rFonts w:ascii="Calibri" w:hAnsi="Calibri" w:eastAsia="宋体" w:cs="Times New Roman"/>
      <w:kern w:val="0"/>
      <w:sz w:val="22"/>
      <w:szCs w:val="20"/>
      <w:lang w:eastAsia="en-US"/>
    </w:rPr>
  </w:style>
  <w:style w:type="paragraph" w:customStyle="1" w:styleId="43">
    <w:name w:val="Char Char Char Char"/>
    <w:basedOn w:val="1"/>
    <w:uiPriority w:val="0"/>
    <w:rPr>
      <w:rFonts w:ascii="Times New Roman" w:hAnsi="Times New Roman" w:eastAsia="宋体" w:cs="Times New Roman"/>
      <w:sz w:val="24"/>
      <w:szCs w:val="36"/>
    </w:rPr>
  </w:style>
  <w:style w:type="character" w:customStyle="1" w:styleId="44">
    <w:name w:val="Char Char4"/>
    <w:qFormat/>
    <w:locked/>
    <w:uiPriority w:val="0"/>
    <w:rPr>
      <w:rFonts w:ascii="宋体" w:hAnsi="Courier New" w:eastAsia="宋体"/>
      <w:kern w:val="2"/>
      <w:sz w:val="21"/>
      <w:lang w:bidi="ar-SA"/>
    </w:rPr>
  </w:style>
  <w:style w:type="character" w:customStyle="1" w:styleId="45">
    <w:name w:val="样式 (中文) 仿宋_GB2312 三号"/>
    <w:basedOn w:val="19"/>
    <w:qFormat/>
    <w:uiPriority w:val="0"/>
    <w:rPr>
      <w:rFonts w:hint="eastAsia" w:ascii="仿宋_GB2312" w:eastAsia="仿宋_GB2312"/>
      <w:sz w:val="32"/>
    </w:rPr>
  </w:style>
  <w:style w:type="character" w:customStyle="1" w:styleId="46">
    <w:name w:val="Char Char3"/>
    <w:basedOn w:val="19"/>
    <w:qFormat/>
    <w:locked/>
    <w:uiPriority w:val="0"/>
    <w:rPr>
      <w:rFonts w:ascii="宋体" w:hAnsi="宋体" w:eastAsia="宋体"/>
      <w:sz w:val="18"/>
      <w:szCs w:val="18"/>
      <w:lang w:val="en-US" w:eastAsia="zh-CN" w:bidi="ar-SA"/>
    </w:rPr>
  </w:style>
  <w:style w:type="paragraph" w:styleId="47">
    <w:name w:val="List Paragraph"/>
    <w:basedOn w:val="1"/>
    <w:qFormat/>
    <w:uiPriority w:val="34"/>
    <w:pPr>
      <w:ind w:firstLine="420" w:firstLineChars="200"/>
    </w:pPr>
    <w:rPr>
      <w:rFonts w:ascii="等线" w:hAnsi="等线" w:eastAsia="等线" w:cs="Times New Roman"/>
    </w:rPr>
  </w:style>
  <w:style w:type="paragraph" w:customStyle="1" w:styleId="48">
    <w:name w:val="_Style 47"/>
    <w:basedOn w:val="1"/>
    <w:next w:val="47"/>
    <w:qFormat/>
    <w:uiPriority w:val="34"/>
    <w:pPr>
      <w:widowControl/>
      <w:ind w:firstLine="420" w:firstLineChars="200"/>
      <w:jc w:val="left"/>
    </w:pPr>
    <w:rPr>
      <w:rFonts w:ascii="等线" w:hAnsi="等线" w:eastAsia="等线" w:cs="Times New Roman"/>
      <w:kern w:val="0"/>
    </w:rPr>
  </w:style>
  <w:style w:type="paragraph" w:customStyle="1" w:styleId="49">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5F86FA-5B8C-4307-B15B-062573876CA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68</Pages>
  <Words>5384</Words>
  <Characters>30691</Characters>
  <Lines>255</Lines>
  <Paragraphs>72</Paragraphs>
  <TotalTime>0</TotalTime>
  <ScaleCrop>false</ScaleCrop>
  <LinksUpToDate>false</LinksUpToDate>
  <CharactersWithSpaces>36003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2020-11-05T00:37:00Z</cp:lastPrinted>
  <dcterms:modified xsi:type="dcterms:W3CDTF">2020-11-23T07:53:21Z</dcterms:modified>
  <cp:revision>385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