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 w:val="0"/>
        <w:snapToGrid w:val="0"/>
        <w:spacing w:line="440" w:lineRule="exact"/>
        <w:ind w:firstLine="2022" w:firstLineChars="650"/>
        <w:rPr>
          <w:rFonts w:ascii="宋体" w:hAnsi="宋体" w:cs="宋体"/>
          <w:bCs/>
          <w:kern w:val="0"/>
          <w:sz w:val="44"/>
          <w:szCs w:val="44"/>
        </w:rPr>
      </w:pPr>
      <w:bookmarkStart w:id="0" w:name="_Toc285612594"/>
      <w:bookmarkStart w:id="1" w:name="_Toc435540979"/>
      <w:bookmarkStart w:id="2" w:name="_Toc37340778"/>
      <w:bookmarkStart w:id="3" w:name="_Toc390713967"/>
      <w:r>
        <w:rPr>
          <w:rFonts w:hint="eastAsia" w:ascii="黑体" w:hAnsi="黑体" w:eastAsia="黑体"/>
          <w:kern w:val="0"/>
          <w:sz w:val="32"/>
          <w:szCs w:val="32"/>
          <w:lang w:val="zh-CN"/>
        </w:rPr>
        <w:t xml:space="preserve">  转运呼吸机技</w:t>
      </w:r>
      <w:r>
        <w:rPr>
          <w:rFonts w:hint="eastAsia" w:ascii="黑体" w:hAnsi="黑体" w:eastAsia="黑体" w:cs="宋体"/>
          <w:kern w:val="0"/>
          <w:sz w:val="32"/>
          <w:szCs w:val="32"/>
          <w:lang w:val="zh-CN"/>
        </w:rPr>
        <w:t>术</w:t>
      </w:r>
      <w:bookmarkEnd w:id="0"/>
      <w:bookmarkEnd w:id="1"/>
      <w:bookmarkEnd w:id="2"/>
      <w:bookmarkEnd w:id="3"/>
      <w:r>
        <w:rPr>
          <w:rFonts w:hint="eastAsia" w:ascii="黑体" w:hAnsi="黑体" w:eastAsia="黑体" w:cs="宋体"/>
          <w:kern w:val="0"/>
          <w:sz w:val="32"/>
          <w:szCs w:val="32"/>
          <w:lang w:val="zh-CN"/>
        </w:rPr>
        <w:t>参数</w:t>
      </w:r>
    </w:p>
    <w:tbl>
      <w:tblPr>
        <w:tblStyle w:val="17"/>
        <w:tblW w:w="9073" w:type="dxa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268"/>
        <w:gridCol w:w="4819"/>
        <w:gridCol w:w="99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93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幼圆" w:hAnsi="宋体" w:eastAsia="幼圆" w:cs="宋体"/>
                <w:b/>
                <w:bCs/>
                <w:kern w:val="0"/>
                <w:szCs w:val="21"/>
              </w:rPr>
            </w:pPr>
            <w:r>
              <w:rPr>
                <w:rFonts w:hint="eastAsia" w:ascii="幼圆" w:hAnsi="宋体" w:eastAsia="幼圆" w:cs="宋体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2268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幼圆" w:hAnsi="宋体" w:eastAsia="幼圆" w:cs="宋体"/>
                <w:b/>
                <w:bCs/>
                <w:kern w:val="0"/>
                <w:szCs w:val="21"/>
              </w:rPr>
            </w:pPr>
            <w:r>
              <w:rPr>
                <w:rFonts w:hint="eastAsia" w:ascii="幼圆" w:hAnsi="宋体" w:eastAsia="幼圆" w:cs="宋体"/>
                <w:b/>
                <w:bCs/>
                <w:kern w:val="0"/>
                <w:szCs w:val="21"/>
              </w:rPr>
              <w:t>技术参数和性能名称</w:t>
            </w:r>
          </w:p>
        </w:tc>
        <w:tc>
          <w:tcPr>
            <w:tcW w:w="4819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幼圆" w:hAnsi="宋体" w:eastAsia="幼圆" w:cs="宋体"/>
                <w:b/>
                <w:bCs/>
                <w:kern w:val="0"/>
                <w:szCs w:val="21"/>
              </w:rPr>
            </w:pPr>
            <w:r>
              <w:rPr>
                <w:rFonts w:hint="eastAsia" w:ascii="幼圆" w:hAnsi="宋体" w:eastAsia="幼圆" w:cs="宋体"/>
                <w:b/>
                <w:bCs/>
                <w:kern w:val="0"/>
                <w:szCs w:val="21"/>
              </w:rPr>
              <w:t>技术参数和性能要求</w:t>
            </w:r>
          </w:p>
        </w:tc>
        <w:tc>
          <w:tcPr>
            <w:tcW w:w="993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幼圆" w:hAnsi="宋体" w:eastAsia="幼圆" w:cs="宋体"/>
                <w:b/>
                <w:bCs/>
                <w:kern w:val="0"/>
                <w:szCs w:val="21"/>
              </w:rPr>
            </w:pPr>
            <w:r>
              <w:rPr>
                <w:rFonts w:hint="eastAsia" w:ascii="幼圆" w:hAnsi="宋体" w:eastAsia="幼圆" w:cs="宋体"/>
                <w:b/>
                <w:bCs/>
                <w:kern w:val="0"/>
                <w:szCs w:val="21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设备用途</w:t>
            </w:r>
          </w:p>
        </w:tc>
        <w:tc>
          <w:tcPr>
            <w:tcW w:w="4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rPr>
                <w:rFonts w:hint="default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用于机械通气的成人和儿童院内、外转运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1.1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屏幕显示</w:t>
            </w:r>
          </w:p>
        </w:tc>
        <w:tc>
          <w:tcPr>
            <w:tcW w:w="4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left"/>
              <w:rPr>
                <w:rFonts w:hint="default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彩色中文操作界面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1.2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Calibri" w:hAnsi="Calibri" w:eastAsia="宋体" w:cs="Times New Roman"/>
                <w:b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转运功能</w:t>
            </w:r>
          </w:p>
        </w:tc>
        <w:tc>
          <w:tcPr>
            <w:tcW w:w="4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可连接高压氧气瓶；支持低压氧模式：≤15升/分钟；内置后备电池：标准4小时以上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 w:bidi="ar"/>
              </w:rPr>
              <w:t>主要技术参数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 w:bidi="ar"/>
              </w:rPr>
              <w:t>（一行只写一个参数）</w:t>
            </w:r>
          </w:p>
        </w:tc>
        <w:tc>
          <w:tcPr>
            <w:tcW w:w="4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2.1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  <w:t>参数1</w:t>
            </w:r>
          </w:p>
        </w:tc>
        <w:tc>
          <w:tcPr>
            <w:tcW w:w="4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left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压力控制：在PEEP/CPAP以上5到60cmH2O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rPr>
                <w:rFonts w:hint="default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2.2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  <w:t>参数2</w:t>
            </w:r>
          </w:p>
        </w:tc>
        <w:tc>
          <w:tcPr>
            <w:tcW w:w="4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left"/>
              <w:rPr>
                <w:rFonts w:hint="default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压力支持：在PEEP/CPAP以上0到60cmH2O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rPr>
                <w:rFonts w:hint="default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2.3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  <w:t>参数3</w:t>
            </w:r>
          </w:p>
        </w:tc>
        <w:tc>
          <w:tcPr>
            <w:tcW w:w="4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rPr>
                <w:rFonts w:hint="default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ETS呼气切换灵敏度：吸气峰流速的5到80%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rPr>
                <w:rFonts w:hint="default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2.4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  <w:t>参数4</w:t>
            </w:r>
          </w:p>
        </w:tc>
        <w:tc>
          <w:tcPr>
            <w:tcW w:w="4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left"/>
              <w:rPr>
                <w:rFonts w:hint="default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压力延迟上升时间：0到2000ms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rPr>
                <w:rFonts w:hint="default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2.5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  <w:t>参数5</w:t>
            </w:r>
          </w:p>
        </w:tc>
        <w:tc>
          <w:tcPr>
            <w:tcW w:w="4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left"/>
              <w:rPr>
                <w:rFonts w:hint="default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涡轮峰流速：可提供最大260L/分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rPr>
                <w:rFonts w:hint="default"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2.6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  <w:t>参数6</w:t>
            </w:r>
          </w:p>
        </w:tc>
        <w:tc>
          <w:tcPr>
            <w:tcW w:w="4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left"/>
              <w:rPr>
                <w:rFonts w:hint="default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动态肺模型</w:t>
            </w:r>
            <w:r>
              <w:rPr>
                <w:rFonts w:hint="eastAsia" w:cs="Times New Roman"/>
                <w:sz w:val="24"/>
                <w:lang w:eastAsia="zh-CN"/>
              </w:rPr>
              <w:t>，</w:t>
            </w:r>
            <w:r>
              <w:rPr>
                <w:rFonts w:hint="eastAsia" w:ascii="Calibri" w:hAnsi="Calibri" w:eastAsia="宋体" w:cs="Times New Roman"/>
                <w:sz w:val="24"/>
              </w:rPr>
              <w:t>能迅速了解病人肺顺应性，阻力和自主呼吸状态，直观、准确；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2.7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  <w:t>参数7</w:t>
            </w:r>
          </w:p>
        </w:tc>
        <w:tc>
          <w:tcPr>
            <w:tcW w:w="4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left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动态图形监测。说明：动态图形量化分析呼吸状态，同时显示分钟通气量、 潮气量、呼吸频率的最佳目标值和实际值。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 w:eastAsia="宋体" w:cs="宋体"/>
                <w:b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  <w:lang w:val="en-US" w:eastAsia="zh-CN"/>
              </w:rPr>
              <w:t>2.8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  <w:t>参数8</w:t>
            </w:r>
          </w:p>
        </w:tc>
        <w:tc>
          <w:tcPr>
            <w:tcW w:w="4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left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监测参数：峰压、平均压、平台压、PEEP/CPAP、吸气峰流速、呼气峰流速、呼出潮气量、吸气潮气量、呼出分钟通气量、漏气量、吸气时间、呼气时间</w:t>
            </w:r>
            <w:r>
              <w:rPr>
                <w:rFonts w:hint="eastAsia" w:cs="Times New Roman"/>
                <w:sz w:val="24"/>
                <w:lang w:eastAsia="zh-CN"/>
              </w:rPr>
              <w:t>、</w:t>
            </w:r>
            <w:r>
              <w:rPr>
                <w:rFonts w:hint="eastAsia" w:ascii="Calibri" w:hAnsi="Calibri" w:eastAsia="宋体" w:cs="Times New Roman"/>
                <w:sz w:val="24"/>
              </w:rPr>
              <w:t>气道氧浓度</w:t>
            </w:r>
            <w:r>
              <w:rPr>
                <w:rFonts w:hint="eastAsia" w:cs="Times New Roman"/>
                <w:sz w:val="24"/>
                <w:lang w:eastAsia="zh-CN"/>
              </w:rPr>
              <w:t>等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 w:eastAsia="宋体" w:cs="宋体"/>
                <w:b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  <w:lang w:val="en-US" w:eastAsia="zh-CN"/>
              </w:rPr>
              <w:t>2.9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  <w:t>参数9</w:t>
            </w:r>
          </w:p>
        </w:tc>
        <w:tc>
          <w:tcPr>
            <w:tcW w:w="4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left"/>
              <w:rPr>
                <w:rFonts w:hint="default" w:ascii="宋体" w:hAnsi="宋体" w:cs="宋体"/>
                <w:kern w:val="0"/>
                <w:szCs w:val="21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报警</w:t>
            </w:r>
            <w:r>
              <w:rPr>
                <w:rFonts w:hint="eastAsia" w:cs="Times New Roman"/>
                <w:sz w:val="24"/>
                <w:lang w:eastAsia="zh-CN"/>
              </w:rPr>
              <w:t>设置</w:t>
            </w:r>
            <w:r>
              <w:rPr>
                <w:rFonts w:hint="eastAsia" w:ascii="Calibri" w:hAnsi="Calibri" w:eastAsia="宋体" w:cs="Times New Roman"/>
                <w:sz w:val="24"/>
              </w:rPr>
              <w:t>：低/高分钟通气量、低/高压力、低/高潮气量、低/高呼吸频率、窒息时间、低/高氧浓度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kern w:val="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 w:bidi="ar"/>
              </w:rPr>
              <w:t>配置需求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 w:bidi="ar"/>
              </w:rPr>
              <w:t>（一行只写一个配置）</w:t>
            </w:r>
          </w:p>
        </w:tc>
        <w:tc>
          <w:tcPr>
            <w:tcW w:w="4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left"/>
              <w:rPr>
                <w:rFonts w:hint="default" w:ascii="宋体" w:hAnsi="宋体" w:cs="宋体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kern w:val="0"/>
                <w:szCs w:val="21"/>
              </w:rPr>
              <w:t>.1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配置1</w:t>
            </w:r>
          </w:p>
        </w:tc>
        <w:tc>
          <w:tcPr>
            <w:tcW w:w="4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jc w:val="left"/>
              <w:rPr>
                <w:rFonts w:hint="default"/>
                <w:szCs w:val="21"/>
              </w:rPr>
            </w:pPr>
            <w:r>
              <w:rPr>
                <w:rFonts w:hint="eastAsia"/>
                <w:szCs w:val="21"/>
              </w:rPr>
              <w:t>主机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kern w:val="0"/>
                <w:szCs w:val="21"/>
              </w:rPr>
              <w:t>.2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配置2</w:t>
            </w:r>
          </w:p>
        </w:tc>
        <w:tc>
          <w:tcPr>
            <w:tcW w:w="4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left"/>
              <w:rPr>
                <w:rFonts w:hint="default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标准台车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.3 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配置3 </w:t>
            </w:r>
          </w:p>
        </w:tc>
        <w:tc>
          <w:tcPr>
            <w:tcW w:w="4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jc w:val="left"/>
              <w:rPr>
                <w:rFonts w:hint="default"/>
                <w:szCs w:val="21"/>
              </w:rPr>
            </w:pPr>
            <w:r>
              <w:rPr>
                <w:rFonts w:hint="eastAsia"/>
                <w:szCs w:val="21"/>
              </w:rPr>
              <w:t>湿化器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.4 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配置4</w:t>
            </w:r>
          </w:p>
        </w:tc>
        <w:tc>
          <w:tcPr>
            <w:tcW w:w="4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jc w:val="left"/>
              <w:rPr>
                <w:rFonts w:hint="default"/>
                <w:szCs w:val="21"/>
              </w:rPr>
            </w:pPr>
            <w:r>
              <w:rPr>
                <w:rFonts w:hint="eastAsia"/>
                <w:szCs w:val="21"/>
              </w:rPr>
              <w:t>呼吸管路组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kern w:val="0"/>
                <w:szCs w:val="21"/>
              </w:rPr>
              <w:t>.5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配置5</w:t>
            </w:r>
          </w:p>
        </w:tc>
        <w:tc>
          <w:tcPr>
            <w:tcW w:w="4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jc w:val="left"/>
              <w:rPr>
                <w:rFonts w:hint="default"/>
                <w:szCs w:val="21"/>
              </w:rPr>
            </w:pPr>
            <w:r>
              <w:rPr>
                <w:rFonts w:hint="eastAsia"/>
                <w:szCs w:val="21"/>
              </w:rPr>
              <w:t>吊臂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8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售后服务</w:t>
            </w:r>
          </w:p>
        </w:tc>
        <w:tc>
          <w:tcPr>
            <w:tcW w:w="4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4.1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保修年限</w:t>
            </w:r>
          </w:p>
        </w:tc>
        <w:tc>
          <w:tcPr>
            <w:tcW w:w="4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主机保修≥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kern w:val="0"/>
                <w:szCs w:val="21"/>
              </w:rPr>
              <w:t>年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4.2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出现故障响应时间</w:t>
            </w:r>
          </w:p>
        </w:tc>
        <w:tc>
          <w:tcPr>
            <w:tcW w:w="4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维修到达现场时间≤ 6小时（本地）</w:t>
            </w:r>
            <w:r>
              <w:rPr>
                <w:rFonts w:hint="eastAsia" w:ascii="宋体" w:hAnsi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Cs w:val="21"/>
              </w:rPr>
              <w:t>维修到达现场时间≤24小时（外地）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4.3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维修支持</w:t>
            </w:r>
          </w:p>
        </w:tc>
        <w:tc>
          <w:tcPr>
            <w:tcW w:w="4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配件供应时间≥10年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4.4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预防性维修</w:t>
            </w:r>
            <w:r>
              <w:rPr>
                <w:rFonts w:hint="eastAsia" w:ascii="宋体" w:hAnsi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Cs w:val="21"/>
              </w:rPr>
              <w:t>/定期维护保养</w:t>
            </w:r>
          </w:p>
        </w:tc>
        <w:tc>
          <w:tcPr>
            <w:tcW w:w="4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保修期内提供定期维护保养服务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4.5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维修密码支持</w:t>
            </w:r>
          </w:p>
        </w:tc>
        <w:tc>
          <w:tcPr>
            <w:tcW w:w="4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开放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4.6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升级</w:t>
            </w:r>
          </w:p>
        </w:tc>
        <w:tc>
          <w:tcPr>
            <w:tcW w:w="4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终身免费软件升级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4.7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使用培训</w:t>
            </w:r>
          </w:p>
        </w:tc>
        <w:tc>
          <w:tcPr>
            <w:tcW w:w="4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支持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4.8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工程师培训</w:t>
            </w:r>
          </w:p>
        </w:tc>
        <w:tc>
          <w:tcPr>
            <w:tcW w:w="4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支持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</w:tr>
    </w:tbl>
    <w:p>
      <w:pPr>
        <w:adjustRightInd w:val="0"/>
        <w:snapToGrid w:val="0"/>
        <w:spacing w:line="440" w:lineRule="exact"/>
        <w:ind w:firstLine="339" w:firstLineChars="147"/>
        <w:rPr>
          <w:rFonts w:ascii="宋体" w:hAnsi="宋体" w:cs="Times New Roman"/>
          <w:kern w:val="0"/>
          <w:sz w:val="24"/>
          <w:szCs w:val="24"/>
        </w:rPr>
      </w:pPr>
      <w:bookmarkStart w:id="4" w:name="_GoBack"/>
      <w:bookmarkEnd w:id="4"/>
    </w:p>
    <w:sectPr>
      <w:headerReference r:id="rId3" w:type="default"/>
      <w:pgSz w:w="11906" w:h="16838"/>
      <w:pgMar w:top="2098" w:right="1474" w:bottom="1985" w:left="1588" w:header="851" w:footer="992" w:gutter="0"/>
      <w:cols w:space="425" w:num="1"/>
      <w:docGrid w:type="linesAndChars" w:linePitch="579" w:charSpace="-184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jc w:val="both"/>
      <w:rPr>
        <w:rFonts w:ascii="楷体_GB2312" w:eastAsia="楷体_GB2312"/>
        <w:bCs/>
        <w:sz w:val="21"/>
        <w:szCs w:val="21"/>
      </w:rPr>
    </w:pPr>
  </w:p>
  <w:p>
    <w:pPr>
      <w:pStyle w:val="12"/>
      <w:jc w:val="both"/>
      <w:rPr>
        <w:rFonts w:ascii="楷体_GB2312" w:eastAsia="楷体_GB2312"/>
        <w:bCs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50"/>
  <w:bordersDoNotSurroundHeader w:val="1"/>
  <w:bordersDoNotSurroundFooter w:val="1"/>
  <w:documentProtection w:enforcement="0"/>
  <w:defaultTabStop w:val="420"/>
  <w:drawingGridHorizontalSpacing w:val="201"/>
  <w:drawingGridVerticalSpacing w:val="57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rsids>
    <w:rsidRoot w:val="00000000"/>
    <w:rsid w:val="016A5E52"/>
    <w:rsid w:val="0AD85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99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4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paragraph" w:styleId="3">
    <w:name w:val="heading 2"/>
    <w:basedOn w:val="1"/>
    <w:next w:val="4"/>
    <w:link w:val="25"/>
    <w:qFormat/>
    <w:uiPriority w:val="0"/>
    <w:pPr>
      <w:keepNext/>
      <w:keepLines/>
      <w:widowControl/>
      <w:spacing w:before="260" w:after="260" w:line="416" w:lineRule="auto"/>
      <w:jc w:val="left"/>
      <w:outlineLvl w:val="1"/>
    </w:pPr>
    <w:rPr>
      <w:rFonts w:ascii="Arial" w:hAnsi="Arial" w:eastAsia="黑体" w:cs="Times New Roman"/>
      <w:b/>
      <w:kern w:val="0"/>
      <w:sz w:val="32"/>
      <w:szCs w:val="20"/>
    </w:rPr>
  </w:style>
  <w:style w:type="character" w:default="1" w:styleId="19">
    <w:name w:val="Default Paragraph Font"/>
    <w:qFormat/>
    <w:uiPriority w:val="1"/>
  </w:style>
  <w:style w:type="table" w:default="1" w:styleId="17">
    <w:name w:val="Normal Table"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 w:firstLineChars="200"/>
    </w:pPr>
    <w:rPr>
      <w:rFonts w:ascii="Times New Roman" w:hAnsi="Times New Roman" w:eastAsia="宋体" w:cs="Times New Roman"/>
      <w:kern w:val="0"/>
      <w:sz w:val="24"/>
      <w:szCs w:val="24"/>
    </w:rPr>
  </w:style>
  <w:style w:type="paragraph" w:styleId="5">
    <w:name w:val="Document Map"/>
    <w:basedOn w:val="1"/>
    <w:link w:val="36"/>
    <w:qFormat/>
    <w:uiPriority w:val="0"/>
    <w:pPr>
      <w:shd w:val="clear" w:color="auto" w:fill="000080"/>
    </w:pPr>
    <w:rPr>
      <w:rFonts w:ascii="Times New Roman" w:hAnsi="Times New Roman" w:eastAsia="宋体" w:cs="Times New Roman"/>
      <w:kern w:val="0"/>
      <w:sz w:val="24"/>
      <w:szCs w:val="24"/>
    </w:rPr>
  </w:style>
  <w:style w:type="paragraph" w:styleId="6">
    <w:name w:val="Body Text"/>
    <w:basedOn w:val="1"/>
    <w:link w:val="31"/>
    <w:qFormat/>
    <w:uiPriority w:val="0"/>
    <w:rPr>
      <w:rFonts w:ascii="Times New Roman" w:hAnsi="Times New Roman" w:eastAsia="宋体" w:cs="Times New Roman"/>
      <w:kern w:val="0"/>
      <w:szCs w:val="24"/>
    </w:rPr>
  </w:style>
  <w:style w:type="paragraph" w:styleId="7">
    <w:name w:val="Body Text Indent"/>
    <w:basedOn w:val="1"/>
    <w:link w:val="30"/>
    <w:qFormat/>
    <w:uiPriority w:val="0"/>
    <w:pPr>
      <w:ind w:firstLine="555"/>
    </w:pPr>
    <w:rPr>
      <w:rFonts w:ascii="Times New Roman" w:hAnsi="Times New Roman" w:eastAsia="宋体" w:cs="Times New Roman"/>
      <w:kern w:val="0"/>
      <w:sz w:val="24"/>
      <w:szCs w:val="24"/>
    </w:rPr>
  </w:style>
  <w:style w:type="paragraph" w:styleId="8">
    <w:name w:val="Plain Text"/>
    <w:basedOn w:val="1"/>
    <w:link w:val="37"/>
    <w:qFormat/>
    <w:uiPriority w:val="0"/>
    <w:rPr>
      <w:rFonts w:ascii="宋体" w:hAnsi="Courier New" w:eastAsia="宋体" w:cs="Courier New"/>
      <w:sz w:val="24"/>
      <w:szCs w:val="21"/>
    </w:rPr>
  </w:style>
  <w:style w:type="paragraph" w:styleId="9">
    <w:name w:val="Body Text Indent 2"/>
    <w:basedOn w:val="1"/>
    <w:link w:val="29"/>
    <w:qFormat/>
    <w:uiPriority w:val="0"/>
    <w:pPr>
      <w:spacing w:line="540" w:lineRule="exact"/>
      <w:ind w:firstLine="630"/>
    </w:pPr>
    <w:rPr>
      <w:rFonts w:ascii="Times New Roman" w:hAnsi="Times New Roman" w:eastAsia="宋体" w:cs="Times New Roman"/>
      <w:kern w:val="0"/>
      <w:sz w:val="24"/>
      <w:szCs w:val="24"/>
    </w:rPr>
  </w:style>
  <w:style w:type="paragraph" w:styleId="10">
    <w:name w:val="Balloon Text"/>
    <w:basedOn w:val="1"/>
    <w:link w:val="38"/>
    <w:qFormat/>
    <w:uiPriority w:val="0"/>
    <w:rPr>
      <w:rFonts w:ascii="Times New Roman" w:hAnsi="Times New Roman" w:eastAsia="宋体" w:cs="Times New Roman"/>
      <w:kern w:val="0"/>
      <w:sz w:val="18"/>
      <w:szCs w:val="18"/>
    </w:rPr>
  </w:style>
  <w:style w:type="paragraph" w:styleId="11">
    <w:name w:val="footer"/>
    <w:basedOn w:val="1"/>
    <w:link w:val="27"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12">
    <w:name w:val="header"/>
    <w:basedOn w:val="1"/>
    <w:link w:val="2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13">
    <w:name w:val="toc 1"/>
    <w:basedOn w:val="1"/>
    <w:next w:val="1"/>
    <w:qFormat/>
    <w:uiPriority w:val="39"/>
    <w:pPr>
      <w:tabs>
        <w:tab w:val="right" w:leader="dot" w:pos="8658"/>
      </w:tabs>
      <w:ind w:left="935" w:leftChars="400"/>
    </w:pPr>
    <w:rPr>
      <w:rFonts w:ascii="Times New Roman" w:hAnsi="Times New Roman" w:eastAsia="宋体" w:cs="Times New Roman"/>
      <w:kern w:val="0"/>
      <w:sz w:val="24"/>
      <w:szCs w:val="24"/>
    </w:rPr>
  </w:style>
  <w:style w:type="paragraph" w:styleId="14">
    <w:name w:val="toc 2"/>
    <w:basedOn w:val="1"/>
    <w:next w:val="1"/>
    <w:qFormat/>
    <w:uiPriority w:val="39"/>
    <w:pPr>
      <w:ind w:left="420" w:leftChars="200"/>
    </w:pPr>
  </w:style>
  <w:style w:type="paragraph" w:styleId="15">
    <w:name w:val="Body Text 2"/>
    <w:basedOn w:val="1"/>
    <w:link w:val="32"/>
    <w:qFormat/>
    <w:uiPriority w:val="0"/>
    <w:pPr>
      <w:jc w:val="center"/>
    </w:pPr>
    <w:rPr>
      <w:rFonts w:ascii="Times New Roman" w:hAnsi="Times New Roman" w:eastAsia="宋体" w:cs="Times New Roman"/>
      <w:kern w:val="0"/>
      <w:szCs w:val="24"/>
    </w:rPr>
  </w:style>
  <w:style w:type="paragraph" w:styleId="16">
    <w:name w:val="index 1"/>
    <w:basedOn w:val="1"/>
    <w:next w:val="1"/>
    <w:qFormat/>
    <w:uiPriority w:val="0"/>
    <w:rPr>
      <w:rFonts w:ascii="Times New Roman" w:hAnsi="Times New Roman" w:eastAsia="宋体" w:cs="Times New Roman"/>
      <w:kern w:val="0"/>
      <w:sz w:val="24"/>
      <w:szCs w:val="24"/>
    </w:rPr>
  </w:style>
  <w:style w:type="table" w:styleId="18">
    <w:name w:val="Table Grid"/>
    <w:basedOn w:val="17"/>
    <w:qFormat/>
    <w:uiPriority w:val="0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0">
    <w:name w:val="page number"/>
    <w:basedOn w:val="19"/>
    <w:qFormat/>
    <w:uiPriority w:val="0"/>
    <w:rPr>
      <w:rFonts w:cs="Times New Roman"/>
    </w:rPr>
  </w:style>
  <w:style w:type="character" w:styleId="21">
    <w:name w:val="Emphasis"/>
    <w:qFormat/>
    <w:uiPriority w:val="99"/>
    <w:rPr>
      <w:rFonts w:cs="Times New Roman"/>
      <w:i/>
    </w:rPr>
  </w:style>
  <w:style w:type="character" w:styleId="22">
    <w:name w:val="Hyperlink"/>
    <w:basedOn w:val="19"/>
    <w:qFormat/>
    <w:uiPriority w:val="99"/>
    <w:rPr>
      <w:rFonts w:cs="Times New Roman"/>
      <w:color w:val="0000FF"/>
      <w:u w:val="single"/>
    </w:rPr>
  </w:style>
  <w:style w:type="character" w:styleId="23">
    <w:name w:val="annotation reference"/>
    <w:basedOn w:val="19"/>
    <w:qFormat/>
    <w:uiPriority w:val="99"/>
    <w:rPr>
      <w:sz w:val="21"/>
      <w:szCs w:val="21"/>
    </w:rPr>
  </w:style>
  <w:style w:type="character" w:customStyle="1" w:styleId="24">
    <w:name w:val="标题 1 Char"/>
    <w:basedOn w:val="19"/>
    <w:link w:val="2"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25">
    <w:name w:val="标题 2 Char"/>
    <w:basedOn w:val="19"/>
    <w:link w:val="3"/>
    <w:uiPriority w:val="0"/>
    <w:rPr>
      <w:rFonts w:ascii="Arial" w:hAnsi="Arial" w:eastAsia="黑体" w:cs="Times New Roman"/>
      <w:b/>
      <w:kern w:val="0"/>
      <w:sz w:val="32"/>
      <w:szCs w:val="20"/>
    </w:rPr>
  </w:style>
  <w:style w:type="character" w:customStyle="1" w:styleId="26">
    <w:name w:val="页眉 Char"/>
    <w:basedOn w:val="19"/>
    <w:link w:val="12"/>
    <w:uiPriority w:val="0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27">
    <w:name w:val="页脚 Char"/>
    <w:basedOn w:val="19"/>
    <w:link w:val="11"/>
    <w:uiPriority w:val="0"/>
    <w:rPr>
      <w:rFonts w:ascii="Times New Roman" w:hAnsi="Times New Roman" w:eastAsia="宋体" w:cs="Times New Roman"/>
      <w:kern w:val="0"/>
      <w:sz w:val="18"/>
      <w:szCs w:val="18"/>
    </w:rPr>
  </w:style>
  <w:style w:type="paragraph" w:customStyle="1" w:styleId="28">
    <w:name w:val="正文文字缩进"/>
    <w:qFormat/>
    <w:uiPriority w:val="0"/>
    <w:pPr>
      <w:spacing w:line="351" w:lineRule="atLeast"/>
      <w:ind w:firstLine="555"/>
      <w:textAlignment w:val="baseline"/>
    </w:pPr>
    <w:rPr>
      <w:rFonts w:ascii="Times New Roman" w:hAnsi="Times New Roman" w:eastAsia="宋体" w:cs="Times New Roman"/>
      <w:color w:val="000000"/>
      <w:kern w:val="0"/>
      <w:sz w:val="28"/>
      <w:szCs w:val="20"/>
      <w:u w:color="000000"/>
      <w:lang w:val="en-US" w:eastAsia="zh-CN" w:bidi="ar-SA"/>
    </w:rPr>
  </w:style>
  <w:style w:type="character" w:customStyle="1" w:styleId="29">
    <w:name w:val="正文文本缩进 2 Char"/>
    <w:basedOn w:val="19"/>
    <w:link w:val="9"/>
    <w:qFormat/>
    <w:uiPriority w:val="0"/>
    <w:rPr>
      <w:rFonts w:ascii="Times New Roman" w:hAnsi="Times New Roman" w:eastAsia="宋体" w:cs="Times New Roman"/>
      <w:kern w:val="0"/>
      <w:sz w:val="24"/>
      <w:szCs w:val="24"/>
    </w:rPr>
  </w:style>
  <w:style w:type="character" w:customStyle="1" w:styleId="30">
    <w:name w:val="正文文本缩进 Char"/>
    <w:basedOn w:val="19"/>
    <w:link w:val="7"/>
    <w:qFormat/>
    <w:uiPriority w:val="0"/>
    <w:rPr>
      <w:rFonts w:ascii="Times New Roman" w:hAnsi="Times New Roman" w:eastAsia="宋体" w:cs="Times New Roman"/>
      <w:kern w:val="0"/>
      <w:sz w:val="24"/>
      <w:szCs w:val="24"/>
    </w:rPr>
  </w:style>
  <w:style w:type="character" w:customStyle="1" w:styleId="31">
    <w:name w:val="正文文本 Char"/>
    <w:basedOn w:val="19"/>
    <w:link w:val="6"/>
    <w:qFormat/>
    <w:uiPriority w:val="0"/>
    <w:rPr>
      <w:rFonts w:ascii="Times New Roman" w:hAnsi="Times New Roman" w:eastAsia="宋体" w:cs="Times New Roman"/>
      <w:kern w:val="0"/>
      <w:szCs w:val="24"/>
    </w:rPr>
  </w:style>
  <w:style w:type="character" w:customStyle="1" w:styleId="32">
    <w:name w:val="正文文本 2 Char"/>
    <w:basedOn w:val="19"/>
    <w:link w:val="15"/>
    <w:qFormat/>
    <w:uiPriority w:val="0"/>
    <w:rPr>
      <w:rFonts w:ascii="Times New Roman" w:hAnsi="Times New Roman" w:eastAsia="宋体" w:cs="Times New Roman"/>
      <w:kern w:val="0"/>
      <w:szCs w:val="24"/>
    </w:rPr>
  </w:style>
  <w:style w:type="paragraph" w:customStyle="1" w:styleId="33">
    <w:name w:val="样式1"/>
    <w:basedOn w:val="2"/>
    <w:qFormat/>
    <w:uiPriority w:val="0"/>
    <w:pPr>
      <w:spacing w:line="640" w:lineRule="exact"/>
      <w:jc w:val="center"/>
    </w:pPr>
    <w:rPr>
      <w:rFonts w:ascii="方正小标宋简体" w:hAnsi="华文中宋" w:eastAsia="方正小标宋简体"/>
      <w:b w:val="0"/>
    </w:rPr>
  </w:style>
  <w:style w:type="paragraph" w:customStyle="1" w:styleId="34">
    <w:name w:val="样式2"/>
    <w:basedOn w:val="2"/>
    <w:qFormat/>
    <w:uiPriority w:val="0"/>
    <w:pPr>
      <w:spacing w:line="640" w:lineRule="exact"/>
      <w:jc w:val="center"/>
    </w:pPr>
    <w:rPr>
      <w:rFonts w:ascii="方正小标宋简体" w:hAnsi="华文中宋" w:eastAsia="方正小标宋简体"/>
      <w:b w:val="0"/>
    </w:rPr>
  </w:style>
  <w:style w:type="paragraph" w:customStyle="1" w:styleId="35">
    <w:name w:val="样式3"/>
    <w:basedOn w:val="2"/>
    <w:qFormat/>
    <w:uiPriority w:val="0"/>
    <w:pPr>
      <w:spacing w:line="640" w:lineRule="exact"/>
      <w:jc w:val="center"/>
    </w:pPr>
    <w:rPr>
      <w:rFonts w:ascii="方正小标宋简体" w:hAnsi="华文中宋" w:eastAsia="方正小标宋简体"/>
      <w:b w:val="0"/>
    </w:rPr>
  </w:style>
  <w:style w:type="character" w:customStyle="1" w:styleId="36">
    <w:name w:val="文档结构图 Char"/>
    <w:basedOn w:val="19"/>
    <w:link w:val="5"/>
    <w:qFormat/>
    <w:uiPriority w:val="0"/>
    <w:rPr>
      <w:rFonts w:ascii="Times New Roman" w:hAnsi="Times New Roman" w:eastAsia="宋体" w:cs="Times New Roman"/>
      <w:kern w:val="0"/>
      <w:sz w:val="24"/>
      <w:szCs w:val="24"/>
      <w:shd w:val="clear" w:color="auto" w:fill="000080"/>
    </w:rPr>
  </w:style>
  <w:style w:type="character" w:customStyle="1" w:styleId="37">
    <w:name w:val="纯文本 Char"/>
    <w:basedOn w:val="19"/>
    <w:link w:val="8"/>
    <w:uiPriority w:val="0"/>
    <w:rPr>
      <w:rFonts w:ascii="宋体" w:hAnsi="Courier New" w:eastAsia="宋体" w:cs="Courier New"/>
      <w:sz w:val="24"/>
      <w:szCs w:val="21"/>
    </w:rPr>
  </w:style>
  <w:style w:type="character" w:customStyle="1" w:styleId="38">
    <w:name w:val="批注框文本 Char"/>
    <w:basedOn w:val="19"/>
    <w:link w:val="10"/>
    <w:qFormat/>
    <w:uiPriority w:val="0"/>
    <w:rPr>
      <w:rFonts w:ascii="Times New Roman" w:hAnsi="Times New Roman" w:eastAsia="宋体" w:cs="Times New Roman"/>
      <w:kern w:val="0"/>
      <w:sz w:val="18"/>
      <w:szCs w:val="18"/>
    </w:rPr>
  </w:style>
  <w:style w:type="paragraph" w:customStyle="1" w:styleId="39">
    <w:name w:val="列出段落1"/>
    <w:basedOn w:val="1"/>
    <w:link w:val="43"/>
    <w:uiPriority w:val="0"/>
    <w:pPr>
      <w:widowControl/>
      <w:ind w:left="720" w:firstLine="360"/>
      <w:jc w:val="left"/>
    </w:pPr>
    <w:rPr>
      <w:rFonts w:ascii="Calibri" w:hAnsi="Calibri" w:eastAsia="宋体" w:cs="Times New Roman"/>
      <w:kern w:val="0"/>
      <w:sz w:val="22"/>
      <w:szCs w:val="20"/>
      <w:lang w:eastAsia="en-US"/>
    </w:rPr>
  </w:style>
  <w:style w:type="paragraph" w:customStyle="1" w:styleId="40">
    <w:name w:val="1111111199999"/>
    <w:basedOn w:val="1"/>
    <w:link w:val="41"/>
    <w:qFormat/>
    <w:uiPriority w:val="0"/>
    <w:pPr>
      <w:widowControl/>
      <w:spacing w:beforeLines="50" w:line="240" w:lineRule="exact"/>
      <w:ind w:firstLine="514" w:firstLineChars="214"/>
      <w:jc w:val="left"/>
    </w:pPr>
    <w:rPr>
      <w:rFonts w:ascii="Times New Roman" w:hAnsi="Times New Roman" w:eastAsia="宋体" w:cs="Times New Roman"/>
      <w:kern w:val="0"/>
      <w:szCs w:val="20"/>
    </w:rPr>
  </w:style>
  <w:style w:type="character" w:customStyle="1" w:styleId="41">
    <w:name w:val="1111111199999 Char"/>
    <w:link w:val="40"/>
    <w:qFormat/>
    <w:uiPriority w:val="0"/>
    <w:rPr>
      <w:rFonts w:ascii="Times New Roman" w:hAnsi="Times New Roman" w:eastAsia="宋体" w:cs="Times New Roman"/>
      <w:kern w:val="0"/>
      <w:szCs w:val="20"/>
    </w:rPr>
  </w:style>
  <w:style w:type="character" w:customStyle="1" w:styleId="42">
    <w:name w:val="apple-style-span"/>
    <w:qFormat/>
    <w:uiPriority w:val="0"/>
  </w:style>
  <w:style w:type="character" w:customStyle="1" w:styleId="43">
    <w:name w:val="List Paragraph Char"/>
    <w:link w:val="39"/>
    <w:qFormat/>
    <w:uiPriority w:val="0"/>
    <w:rPr>
      <w:rFonts w:ascii="Calibri" w:hAnsi="Calibri" w:eastAsia="宋体" w:cs="Times New Roman"/>
      <w:kern w:val="0"/>
      <w:sz w:val="22"/>
      <w:szCs w:val="20"/>
      <w:lang w:eastAsia="en-US"/>
    </w:rPr>
  </w:style>
  <w:style w:type="paragraph" w:customStyle="1" w:styleId="44">
    <w:name w:val="Char Char Char Char"/>
    <w:basedOn w:val="1"/>
    <w:qFormat/>
    <w:uiPriority w:val="0"/>
    <w:rPr>
      <w:rFonts w:ascii="Times New Roman" w:hAnsi="Times New Roman" w:eastAsia="宋体" w:cs="Times New Roman"/>
      <w:sz w:val="24"/>
      <w:szCs w:val="36"/>
    </w:rPr>
  </w:style>
  <w:style w:type="character" w:customStyle="1" w:styleId="45">
    <w:name w:val="Char Char4"/>
    <w:qFormat/>
    <w:uiPriority w:val="0"/>
    <w:rPr>
      <w:rFonts w:ascii="宋体" w:hAnsi="Courier New" w:eastAsia="宋体"/>
      <w:kern w:val="2"/>
      <w:sz w:val="21"/>
      <w:lang w:bidi="ar-SA"/>
    </w:rPr>
  </w:style>
  <w:style w:type="character" w:customStyle="1" w:styleId="46">
    <w:name w:val="样式 (中文) 仿宋_GB2312 三号"/>
    <w:basedOn w:val="19"/>
    <w:qFormat/>
    <w:uiPriority w:val="0"/>
    <w:rPr>
      <w:rFonts w:hint="eastAsia" w:ascii="仿宋_GB2312" w:eastAsia="仿宋_GB2312"/>
      <w:sz w:val="32"/>
    </w:rPr>
  </w:style>
  <w:style w:type="character" w:customStyle="1" w:styleId="47">
    <w:name w:val="Char Char3"/>
    <w:basedOn w:val="19"/>
    <w:qFormat/>
    <w:uiPriority w:val="0"/>
    <w:rPr>
      <w:rFonts w:ascii="宋体" w:hAnsi="宋体" w:eastAsia="宋体"/>
      <w:sz w:val="18"/>
      <w:szCs w:val="18"/>
      <w:lang w:val="en-US" w:eastAsia="zh-CN" w:bidi="ar-SA"/>
    </w:rPr>
  </w:style>
  <w:style w:type="paragraph" w:styleId="48">
    <w:name w:val="List Paragraph"/>
    <w:basedOn w:val="1"/>
    <w:qFormat/>
    <w:uiPriority w:val="34"/>
    <w:pPr>
      <w:ind w:firstLine="420" w:firstLineChars="200"/>
    </w:pPr>
    <w:rPr>
      <w:rFonts w:ascii="等线" w:hAnsi="等线" w:eastAsia="等线" w:cs="Times New Roman"/>
    </w:rPr>
  </w:style>
  <w:style w:type="paragraph" w:customStyle="1" w:styleId="49">
    <w:name w:val="_Style 46"/>
    <w:basedOn w:val="1"/>
    <w:next w:val="48"/>
    <w:qFormat/>
    <w:uiPriority w:val="34"/>
    <w:pPr>
      <w:spacing w:line="360" w:lineRule="auto"/>
      <w:ind w:firstLine="420" w:firstLineChars="200"/>
    </w:pPr>
    <w:rPr>
      <w:rFonts w:ascii="Calibri" w:hAnsi="Calibri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B38801D-7F3F-4C3B-8BAE-C61226DDA5A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1255</Words>
  <Characters>1444</Characters>
  <Paragraphs>270</Paragraphs>
  <TotalTime>2</TotalTime>
  <ScaleCrop>false</ScaleCrop>
  <LinksUpToDate>false</LinksUpToDate>
  <CharactersWithSpaces>1478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2020-04-17T09:25:00Z</dcterms:created>
  <dc:creator>Administrator</dc:creator>
  <cp:lastModifiedBy>hp</cp:lastModifiedBy>
  <cp:lastPrinted>2020-04-09T08:06:00Z</cp:lastPrinted>
  <dcterms:modified xsi:type="dcterms:W3CDTF">2020-04-20T00:52:31Z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