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D6170B">
        <w:rPr>
          <w:rFonts w:ascii="宋体" w:eastAsia="宋体" w:hAnsi="宋体" w:cs="Times New Roman" w:hint="eastAsia"/>
          <w:kern w:val="0"/>
          <w:sz w:val="36"/>
          <w:szCs w:val="36"/>
          <w:u w:val="single"/>
        </w:rPr>
        <w:t xml:space="preserve">      吊塔</w:t>
      </w:r>
      <w:r w:rsidR="0039601D">
        <w:rPr>
          <w:rFonts w:ascii="宋体" w:eastAsia="宋体" w:hAnsi="宋体" w:cs="Times New Roman" w:hint="eastAsia"/>
          <w:kern w:val="0"/>
          <w:sz w:val="36"/>
          <w:szCs w:val="36"/>
          <w:u w:val="single"/>
        </w:rPr>
        <w:t xml:space="preserve"> </w:t>
      </w:r>
      <w:r w:rsidR="00D6170B">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2020-XNYY-YQ-</w:t>
      </w:r>
      <w:r w:rsidR="00D6170B">
        <w:rPr>
          <w:rFonts w:ascii="宋体" w:eastAsia="宋体" w:hAnsi="宋体" w:cs="Times New Roman" w:hint="eastAsia"/>
          <w:kern w:val="0"/>
          <w:sz w:val="36"/>
          <w:szCs w:val="36"/>
          <w:u w:val="single"/>
        </w:rPr>
        <w:t>155</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775FC9">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3C41D2"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012F3">
          <w:rPr>
            <w:noProof/>
            <w:webHidden/>
            <w:sz w:val="32"/>
          </w:rPr>
          <w:t>1</w:t>
        </w:r>
        <w:r w:rsidRPr="00644283">
          <w:rPr>
            <w:noProof/>
            <w:webHidden/>
            <w:sz w:val="32"/>
          </w:rPr>
          <w:fldChar w:fldCharType="end"/>
        </w:r>
      </w:hyperlink>
    </w:p>
    <w:p w:rsidR="00644283" w:rsidRPr="00644283" w:rsidRDefault="003C41D2"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D012F3">
          <w:rPr>
            <w:noProof/>
            <w:webHidden/>
            <w:sz w:val="32"/>
          </w:rPr>
          <w:t>4</w:t>
        </w:r>
        <w:r w:rsidRPr="00644283">
          <w:rPr>
            <w:noProof/>
            <w:webHidden/>
            <w:sz w:val="32"/>
          </w:rPr>
          <w:fldChar w:fldCharType="end"/>
        </w:r>
      </w:hyperlink>
    </w:p>
    <w:p w:rsidR="00644283" w:rsidRPr="00644283" w:rsidRDefault="003C41D2"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D012F3">
          <w:rPr>
            <w:noProof/>
            <w:webHidden/>
            <w:sz w:val="32"/>
          </w:rPr>
          <w:t>8</w:t>
        </w:r>
        <w:r w:rsidRPr="00644283">
          <w:rPr>
            <w:noProof/>
            <w:webHidden/>
            <w:sz w:val="32"/>
          </w:rPr>
          <w:fldChar w:fldCharType="end"/>
        </w:r>
      </w:hyperlink>
    </w:p>
    <w:p w:rsidR="00644283" w:rsidRPr="00644283" w:rsidRDefault="003C41D2"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D012F3">
          <w:rPr>
            <w:noProof/>
            <w:webHidden/>
            <w:sz w:val="32"/>
          </w:rPr>
          <w:t>32</w:t>
        </w:r>
        <w:r w:rsidRPr="00644283">
          <w:rPr>
            <w:noProof/>
            <w:webHidden/>
            <w:sz w:val="32"/>
          </w:rPr>
          <w:fldChar w:fldCharType="end"/>
        </w:r>
      </w:hyperlink>
    </w:p>
    <w:p w:rsidR="00644283" w:rsidRPr="00644283" w:rsidRDefault="003C41D2"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D012F3">
          <w:rPr>
            <w:noProof/>
            <w:webHidden/>
            <w:sz w:val="32"/>
          </w:rPr>
          <w:t>35</w:t>
        </w:r>
        <w:r w:rsidRPr="00644283">
          <w:rPr>
            <w:noProof/>
            <w:webHidden/>
            <w:sz w:val="32"/>
          </w:rPr>
          <w:fldChar w:fldCharType="end"/>
        </w:r>
      </w:hyperlink>
    </w:p>
    <w:p w:rsidR="007154D8" w:rsidRPr="002B0A3B" w:rsidRDefault="003C41D2"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B2176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315BEF">
      <w:pPr>
        <w:pStyle w:val="1"/>
        <w:adjustRightInd w:val="0"/>
        <w:snapToGrid w:val="0"/>
        <w:spacing w:line="400" w:lineRule="exact"/>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315BEF">
      <w:pPr>
        <w:adjustRightInd w:val="0"/>
        <w:snapToGrid w:val="0"/>
        <w:spacing w:line="40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775FC9">
        <w:rPr>
          <w:rFonts w:ascii="Tahoma" w:hAnsi="Tahoma" w:cs="Tahoma" w:hint="eastAsia"/>
          <w:b/>
          <w:bCs/>
          <w:kern w:val="0"/>
          <w:sz w:val="28"/>
          <w:szCs w:val="28"/>
        </w:rPr>
        <w:t>吊塔</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775FC9">
        <w:rPr>
          <w:rFonts w:ascii="Tahoma" w:hAnsi="Tahoma" w:cs="Tahoma" w:hint="eastAsia"/>
          <w:kern w:val="0"/>
          <w:sz w:val="28"/>
          <w:szCs w:val="28"/>
        </w:rPr>
        <w:t>155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775FC9">
        <w:rPr>
          <w:rFonts w:asciiTheme="minorEastAsia" w:hAnsiTheme="minorEastAsia" w:cs="Times New Roman" w:hint="eastAsia"/>
          <w:b/>
          <w:kern w:val="0"/>
          <w:sz w:val="24"/>
          <w:szCs w:val="24"/>
        </w:rPr>
        <w:t>吊塔</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775FC9">
        <w:rPr>
          <w:rFonts w:asciiTheme="minorEastAsia" w:hAnsiTheme="minorEastAsia" w:cs="Times New Roman" w:hint="eastAsia"/>
          <w:b/>
          <w:kern w:val="0"/>
          <w:sz w:val="24"/>
          <w:szCs w:val="24"/>
        </w:rPr>
        <w:t>155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775FC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吊塔</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775FC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12</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E016D8">
        <w:rPr>
          <w:rFonts w:asciiTheme="minorEastAsia" w:hAnsiTheme="minorEastAsia" w:cs="Times New Roman" w:hint="eastAsia"/>
          <w:kern w:val="0"/>
          <w:sz w:val="24"/>
          <w:szCs w:val="24"/>
        </w:rPr>
        <w:lastRenderedPageBreak/>
        <w:t>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6</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352D2A">
        <w:rPr>
          <w:rFonts w:asciiTheme="minorEastAsia" w:hAnsiTheme="minorEastAsia" w:cs="Times New Roman" w:hint="eastAsia"/>
          <w:kern w:val="0"/>
          <w:sz w:val="24"/>
          <w:szCs w:val="24"/>
          <w:u w:val="single"/>
        </w:rPr>
        <w:t>4</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日至</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6</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33B0E" w:rsidRPr="008765C1">
        <w:rPr>
          <w:rFonts w:asciiTheme="minorEastAsia" w:hAnsiTheme="minorEastAsia" w:cs="Times New Roman" w:hint="eastAsia"/>
          <w:kern w:val="0"/>
          <w:sz w:val="24"/>
          <w:szCs w:val="24"/>
          <w:u w:val="single"/>
        </w:rPr>
        <w:t>1</w:t>
      </w:r>
      <w:r w:rsidR="00892DAE">
        <w:rPr>
          <w:rFonts w:asciiTheme="minorEastAsia" w:hAnsiTheme="minorEastAsia" w:cs="Times New Roman" w:hint="eastAsia"/>
          <w:kern w:val="0"/>
          <w:sz w:val="24"/>
          <w:szCs w:val="24"/>
          <w:u w:val="single"/>
        </w:rPr>
        <w:t>2</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w:t>
      </w:r>
      <w:r w:rsidR="00D168DD" w:rsidRPr="00D168DD">
        <w:rPr>
          <w:rFonts w:asciiTheme="minorEastAsia" w:hAnsiTheme="minorEastAsia" w:cs="Times New Roman" w:hint="eastAsia"/>
          <w:kern w:val="0"/>
          <w:sz w:val="24"/>
          <w:szCs w:val="24"/>
        </w:rPr>
        <w:lastRenderedPageBreak/>
        <w:t>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w:t>
      </w:r>
      <w:r w:rsidR="00002C2E" w:rsidRPr="008765C1">
        <w:rPr>
          <w:rFonts w:asciiTheme="minorEastAsia" w:hAnsiTheme="minorEastAsia" w:cs="Times New Roman" w:hint="eastAsia"/>
          <w:kern w:val="0"/>
          <w:sz w:val="24"/>
          <w:szCs w:val="24"/>
          <w:u w:val="single"/>
        </w:rPr>
        <w:t>0</w:t>
      </w:r>
      <w:r w:rsidRPr="008765C1">
        <w:rPr>
          <w:rFonts w:asciiTheme="minorEastAsia" w:hAnsiTheme="minorEastAsia" w:cs="Times New Roman" w:hint="eastAsia"/>
          <w:kern w:val="0"/>
          <w:sz w:val="24"/>
          <w:szCs w:val="24"/>
        </w:rPr>
        <w:t>年</w:t>
      </w:r>
      <w:r w:rsidR="00002C2E"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Pr="008765C1">
        <w:rPr>
          <w:rFonts w:asciiTheme="minorEastAsia" w:hAnsiTheme="minorEastAsia" w:cs="Times New Roman" w:hint="eastAsia"/>
          <w:kern w:val="0"/>
          <w:sz w:val="24"/>
          <w:szCs w:val="24"/>
        </w:rPr>
        <w:t>日</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8</w:t>
      </w:r>
      <w:r w:rsidRPr="008765C1">
        <w:rPr>
          <w:rFonts w:asciiTheme="minorEastAsia" w:hAnsiTheme="minorEastAsia" w:cs="Times New Roman" w:hint="eastAsia"/>
          <w:kern w:val="0"/>
          <w:sz w:val="24"/>
          <w:szCs w:val="24"/>
        </w:rPr>
        <w:t>时</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分（北京时间）。</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（二）投标截止时间：</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2020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日</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9</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时</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0</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分（北京时间）。</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（三）投标地点：</w:t>
      </w:r>
      <w:r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 xml:space="preserve">  重庆市</w:t>
      </w:r>
      <w:r w:rsidR="00B07ACA" w:rsidRPr="008765C1">
        <w:rPr>
          <w:rFonts w:asciiTheme="minorEastAsia" w:hAnsiTheme="minorEastAsia" w:cs="Times New Roman" w:hint="eastAsia"/>
          <w:kern w:val="0"/>
          <w:sz w:val="24"/>
          <w:szCs w:val="24"/>
          <w:u w:val="single"/>
        </w:rPr>
        <w:t xml:space="preserve"> </w:t>
      </w:r>
      <w:r w:rsidR="00002C2E" w:rsidRPr="008765C1">
        <w:rPr>
          <w:rFonts w:asciiTheme="minorEastAsia" w:hAnsiTheme="minorEastAsia" w:cs="Times New Roman" w:hint="eastAsia"/>
          <w:kern w:val="0"/>
          <w:sz w:val="24"/>
          <w:szCs w:val="24"/>
          <w:u w:val="single"/>
        </w:rPr>
        <w:t xml:space="preserve"> </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（四）投标方式：指定专人递交投标文件，不接受邮寄等其他方式。</w:t>
      </w:r>
    </w:p>
    <w:p w:rsidR="007E05D4" w:rsidRPr="008765C1"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七</w:t>
      </w:r>
      <w:r w:rsidR="007E05D4" w:rsidRPr="008765C1">
        <w:rPr>
          <w:rFonts w:asciiTheme="minorEastAsia" w:hAnsiTheme="minorEastAsia" w:cs="Times New Roman" w:hint="eastAsia"/>
          <w:b/>
          <w:kern w:val="0"/>
          <w:sz w:val="24"/>
          <w:szCs w:val="24"/>
        </w:rPr>
        <w:t>、</w:t>
      </w:r>
      <w:r w:rsidR="007E05D4" w:rsidRPr="008765C1">
        <w:rPr>
          <w:rFonts w:asciiTheme="minorEastAsia" w:hAnsiTheme="minorEastAsia" w:cs="Times New Roman" w:hint="eastAsia"/>
          <w:b/>
          <w:kern w:val="0"/>
          <w:sz w:val="24"/>
          <w:szCs w:val="24"/>
        </w:rPr>
        <w:tab/>
        <w:t>开标时间、地点</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（一）</w:t>
      </w:r>
      <w:r w:rsidRPr="008765C1">
        <w:rPr>
          <w:rFonts w:asciiTheme="minorEastAsia" w:hAnsiTheme="minorEastAsia" w:cs="Times New Roman" w:hint="eastAsia"/>
          <w:kern w:val="0"/>
          <w:sz w:val="24"/>
          <w:szCs w:val="24"/>
        </w:rPr>
        <w:tab/>
        <w:t>开标时间：</w:t>
      </w:r>
      <w:r w:rsidR="00EB0CD8" w:rsidRPr="008765C1">
        <w:rPr>
          <w:rFonts w:asciiTheme="minorEastAsia" w:hAnsiTheme="minorEastAsia" w:cs="Times New Roman" w:hint="eastAsia"/>
          <w:kern w:val="0"/>
          <w:sz w:val="24"/>
          <w:szCs w:val="24"/>
          <w:u w:val="single"/>
        </w:rPr>
        <w:t xml:space="preserve"> 2020 </w:t>
      </w:r>
      <w:r w:rsidR="00EB0CD8" w:rsidRPr="008765C1">
        <w:rPr>
          <w:rFonts w:asciiTheme="minorEastAsia" w:hAnsiTheme="minorEastAsia" w:cs="Times New Roman" w:hint="eastAsia"/>
          <w:kern w:val="0"/>
          <w:sz w:val="24"/>
          <w:szCs w:val="24"/>
        </w:rPr>
        <w:t>年</w:t>
      </w:r>
      <w:r w:rsidR="00EB0CD8"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7</w:t>
      </w:r>
      <w:r w:rsidR="00EB0CD8"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rPr>
        <w:t>月</w:t>
      </w:r>
      <w:r w:rsidR="00EB0CD8" w:rsidRPr="008765C1">
        <w:rPr>
          <w:rFonts w:asciiTheme="minorEastAsia" w:hAnsiTheme="minorEastAsia" w:cs="Times New Roman" w:hint="eastAsia"/>
          <w:kern w:val="0"/>
          <w:sz w:val="24"/>
          <w:szCs w:val="24"/>
          <w:u w:val="single"/>
        </w:rPr>
        <w:t xml:space="preserve"> </w:t>
      </w:r>
      <w:r w:rsidR="008765C1" w:rsidRPr="008765C1">
        <w:rPr>
          <w:rFonts w:asciiTheme="minorEastAsia" w:hAnsiTheme="minorEastAsia" w:cs="Times New Roman" w:hint="eastAsia"/>
          <w:kern w:val="0"/>
          <w:sz w:val="24"/>
          <w:szCs w:val="24"/>
          <w:u w:val="single"/>
        </w:rPr>
        <w:t>1</w:t>
      </w:r>
      <w:r w:rsidR="00EB0CD8"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rPr>
        <w:t>日</w:t>
      </w:r>
      <w:r w:rsidR="00EB0CD8" w:rsidRPr="008765C1">
        <w:rPr>
          <w:rFonts w:asciiTheme="minorEastAsia" w:hAnsiTheme="minorEastAsia" w:cs="Times New Roman" w:hint="eastAsia"/>
          <w:kern w:val="0"/>
          <w:sz w:val="24"/>
          <w:szCs w:val="24"/>
          <w:u w:val="single"/>
        </w:rPr>
        <w:t xml:space="preserve"> 9 </w:t>
      </w:r>
      <w:r w:rsidR="00EB0CD8" w:rsidRPr="008765C1">
        <w:rPr>
          <w:rFonts w:asciiTheme="minorEastAsia" w:hAnsiTheme="minorEastAsia" w:cs="Times New Roman" w:hint="eastAsia"/>
          <w:kern w:val="0"/>
          <w:sz w:val="24"/>
          <w:szCs w:val="24"/>
        </w:rPr>
        <w:t>时</w:t>
      </w:r>
      <w:r w:rsidR="00EB0CD8" w:rsidRPr="008765C1">
        <w:rPr>
          <w:rFonts w:asciiTheme="minorEastAsia" w:hAnsiTheme="minorEastAsia" w:cs="Times New Roman" w:hint="eastAsia"/>
          <w:kern w:val="0"/>
          <w:sz w:val="24"/>
          <w:szCs w:val="24"/>
          <w:u w:val="single"/>
        </w:rPr>
        <w:t xml:space="preserve"> 0 </w:t>
      </w:r>
      <w:r w:rsidR="00EB0CD8" w:rsidRPr="008765C1">
        <w:rPr>
          <w:rFonts w:asciiTheme="minorEastAsia" w:hAnsiTheme="minorEastAsia" w:cs="Times New Roman" w:hint="eastAsia"/>
          <w:kern w:val="0"/>
          <w:sz w:val="24"/>
          <w:szCs w:val="24"/>
        </w:rPr>
        <w:t>分（北京时间）</w:t>
      </w:r>
      <w:r w:rsidRPr="008765C1">
        <w:rPr>
          <w:rFonts w:asciiTheme="minorEastAsia" w:hAnsiTheme="minorEastAsia" w:cs="Times New Roman" w:hint="eastAsia"/>
          <w:kern w:val="0"/>
          <w:sz w:val="24"/>
          <w:szCs w:val="24"/>
        </w:rPr>
        <w:t>。</w:t>
      </w:r>
    </w:p>
    <w:p w:rsidR="007E05D4" w:rsidRPr="008765C1"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（二）</w:t>
      </w:r>
      <w:r w:rsidRPr="008765C1">
        <w:rPr>
          <w:rFonts w:asciiTheme="minorEastAsia" w:hAnsiTheme="minorEastAsia" w:cs="Times New Roman" w:hint="eastAsia"/>
          <w:kern w:val="0"/>
          <w:sz w:val="24"/>
          <w:szCs w:val="24"/>
        </w:rPr>
        <w:tab/>
        <w:t>开标地点：</w:t>
      </w:r>
      <w:r w:rsidRPr="008765C1">
        <w:rPr>
          <w:rFonts w:asciiTheme="minorEastAsia" w:hAnsiTheme="minorEastAsia" w:cs="Times New Roman" w:hint="eastAsia"/>
          <w:kern w:val="0"/>
          <w:sz w:val="24"/>
          <w:szCs w:val="24"/>
          <w:u w:val="single"/>
        </w:rPr>
        <w:t xml:space="preserve">   </w:t>
      </w:r>
      <w:r w:rsidR="00EB0CD8" w:rsidRPr="008765C1">
        <w:rPr>
          <w:rFonts w:asciiTheme="minorEastAsia" w:hAnsiTheme="minorEastAsia" w:cs="Times New Roman" w:hint="eastAsia"/>
          <w:kern w:val="0"/>
          <w:sz w:val="24"/>
          <w:szCs w:val="24"/>
          <w:u w:val="single"/>
        </w:rPr>
        <w:t>重庆市</w:t>
      </w:r>
      <w:r w:rsidR="00B07ACA"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rPr>
        <w:t>。</w:t>
      </w:r>
    </w:p>
    <w:p w:rsidR="000F19EE" w:rsidRPr="008765C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八</w:t>
      </w:r>
      <w:r w:rsidR="004E18EC" w:rsidRPr="008765C1">
        <w:rPr>
          <w:rFonts w:asciiTheme="minorEastAsia" w:hAnsiTheme="minorEastAsia" w:cs="Times New Roman" w:hint="eastAsia"/>
          <w:b/>
          <w:kern w:val="0"/>
          <w:sz w:val="24"/>
          <w:szCs w:val="24"/>
        </w:rPr>
        <w:t>、</w:t>
      </w:r>
      <w:r w:rsidR="000F19EE" w:rsidRPr="008765C1">
        <w:rPr>
          <w:rFonts w:asciiTheme="minorEastAsia" w:hAnsiTheme="minorEastAsia" w:cs="Times New Roman"/>
          <w:b/>
          <w:kern w:val="0"/>
          <w:sz w:val="24"/>
          <w:szCs w:val="24"/>
        </w:rPr>
        <w:t>本</w:t>
      </w:r>
      <w:r w:rsidR="000F19EE" w:rsidRPr="008765C1">
        <w:rPr>
          <w:rFonts w:asciiTheme="minorEastAsia" w:hAnsiTheme="minorEastAsia" w:cs="Times New Roman" w:hint="eastAsia"/>
          <w:b/>
          <w:kern w:val="0"/>
          <w:sz w:val="24"/>
          <w:szCs w:val="24"/>
        </w:rPr>
        <w:t>采购</w:t>
      </w:r>
      <w:r w:rsidR="000F19EE" w:rsidRPr="008765C1">
        <w:rPr>
          <w:rFonts w:asciiTheme="minorEastAsia" w:hAnsiTheme="minorEastAsia" w:cs="Times New Roman"/>
          <w:b/>
          <w:kern w:val="0"/>
          <w:sz w:val="24"/>
          <w:szCs w:val="24"/>
        </w:rPr>
        <w:t>项目相关信息在</w:t>
      </w:r>
      <w:r w:rsidR="00817F8B" w:rsidRPr="008765C1">
        <w:rPr>
          <w:rFonts w:asciiTheme="minorEastAsia" w:hAnsiTheme="minorEastAsia" w:cs="Times New Roman"/>
          <w:b/>
          <w:kern w:val="0"/>
          <w:sz w:val="24"/>
          <w:szCs w:val="24"/>
        </w:rPr>
        <w:t>《</w:t>
      </w:r>
      <w:r w:rsidR="00817F8B" w:rsidRPr="008765C1">
        <w:rPr>
          <w:rFonts w:asciiTheme="minorEastAsia" w:hAnsiTheme="minorEastAsia" w:cs="Times New Roman" w:hint="eastAsia"/>
          <w:b/>
          <w:kern w:val="0"/>
          <w:sz w:val="24"/>
          <w:szCs w:val="24"/>
        </w:rPr>
        <w:t>中国招标</w:t>
      </w:r>
      <w:r w:rsidR="00817F8B" w:rsidRPr="008765C1">
        <w:rPr>
          <w:rFonts w:asciiTheme="minorEastAsia" w:hAnsiTheme="minorEastAsia" w:cs="Times New Roman"/>
          <w:b/>
          <w:kern w:val="0"/>
          <w:sz w:val="24"/>
          <w:szCs w:val="24"/>
        </w:rPr>
        <w:t>网》</w:t>
      </w:r>
      <w:r w:rsidR="00817F8B" w:rsidRPr="008765C1">
        <w:rPr>
          <w:rFonts w:asciiTheme="minorEastAsia" w:hAnsiTheme="minorEastAsia" w:cs="Times New Roman" w:hint="eastAsia"/>
          <w:b/>
          <w:kern w:val="0"/>
          <w:sz w:val="24"/>
          <w:szCs w:val="24"/>
        </w:rPr>
        <w:t>（</w:t>
      </w:r>
      <w:hyperlink r:id="rId8" w:history="1">
        <w:r w:rsidR="00817F8B" w:rsidRPr="008765C1">
          <w:rPr>
            <w:rStyle w:val="aa"/>
            <w:rFonts w:asciiTheme="minorEastAsia" w:hAnsiTheme="minorEastAsia"/>
            <w:b/>
            <w:color w:val="auto"/>
            <w:kern w:val="0"/>
            <w:sz w:val="24"/>
            <w:szCs w:val="24"/>
            <w:u w:val="none"/>
          </w:rPr>
          <w:t>www.zhaobiao.cn</w:t>
        </w:r>
      </w:hyperlink>
      <w:r w:rsidR="00817F8B" w:rsidRPr="008765C1">
        <w:rPr>
          <w:rFonts w:asciiTheme="minorEastAsia" w:hAnsiTheme="minorEastAsia" w:cs="Times New Roman" w:hint="eastAsia"/>
          <w:b/>
          <w:kern w:val="0"/>
          <w:sz w:val="24"/>
          <w:szCs w:val="24"/>
        </w:rPr>
        <w:t>）及我院官网（</w:t>
      </w:r>
      <w:r w:rsidR="00817F8B" w:rsidRPr="008765C1">
        <w:rPr>
          <w:rFonts w:asciiTheme="minorEastAsia" w:hAnsiTheme="minorEastAsia" w:cs="Times New Roman"/>
          <w:b/>
          <w:kern w:val="0"/>
          <w:sz w:val="24"/>
          <w:szCs w:val="24"/>
        </w:rPr>
        <w:t>www.xnyy.cn</w:t>
      </w:r>
      <w:r w:rsidR="00817F8B" w:rsidRPr="008765C1">
        <w:rPr>
          <w:rFonts w:asciiTheme="minorEastAsia" w:hAnsiTheme="minorEastAsia" w:cs="Times New Roman" w:hint="eastAsia"/>
          <w:b/>
          <w:kern w:val="0"/>
          <w:sz w:val="24"/>
          <w:szCs w:val="24"/>
        </w:rPr>
        <w:t>）</w:t>
      </w:r>
      <w:r w:rsidR="000F19EE" w:rsidRPr="008765C1">
        <w:rPr>
          <w:rFonts w:asciiTheme="minorEastAsia" w:hAnsiTheme="minorEastAsia" w:cs="Times New Roman"/>
          <w:b/>
          <w:kern w:val="0"/>
          <w:sz w:val="24"/>
          <w:szCs w:val="24"/>
        </w:rPr>
        <w:t>上发布。</w:t>
      </w:r>
    </w:p>
    <w:p w:rsidR="000F19EE" w:rsidRPr="008765C1"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8765C1">
        <w:rPr>
          <w:rFonts w:asciiTheme="minorEastAsia" w:hAnsiTheme="minorEastAsia" w:cs="Times New Roman" w:hint="eastAsia"/>
          <w:b/>
          <w:kern w:val="0"/>
          <w:sz w:val="24"/>
          <w:szCs w:val="24"/>
        </w:rPr>
        <w:t>九</w:t>
      </w:r>
      <w:r w:rsidR="00C5456B" w:rsidRPr="008765C1">
        <w:rPr>
          <w:rFonts w:asciiTheme="minorEastAsia" w:hAnsiTheme="minorEastAsia" w:cs="Times New Roman" w:hint="eastAsia"/>
          <w:b/>
          <w:kern w:val="0"/>
          <w:sz w:val="24"/>
          <w:szCs w:val="24"/>
        </w:rPr>
        <w:t>、</w:t>
      </w:r>
      <w:r w:rsidR="00D75EF5" w:rsidRPr="008765C1">
        <w:rPr>
          <w:rFonts w:asciiTheme="minorEastAsia" w:hAnsiTheme="minorEastAsia" w:cs="Times New Roman" w:hint="eastAsia"/>
          <w:b/>
          <w:kern w:val="0"/>
          <w:sz w:val="24"/>
          <w:szCs w:val="24"/>
        </w:rPr>
        <w:t>招标人</w:t>
      </w:r>
      <w:r w:rsidR="000F19EE" w:rsidRPr="008765C1">
        <w:rPr>
          <w:rFonts w:asciiTheme="minorEastAsia" w:hAnsiTheme="minorEastAsia" w:cs="Times New Roman"/>
          <w:b/>
          <w:kern w:val="0"/>
          <w:sz w:val="24"/>
          <w:szCs w:val="24"/>
        </w:rPr>
        <w:t>联系方式</w:t>
      </w:r>
    </w:p>
    <w:p w:rsidR="000F19EE" w:rsidRPr="008765C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联 系 人：</w:t>
      </w:r>
      <w:r w:rsidRPr="008765C1">
        <w:rPr>
          <w:rFonts w:asciiTheme="minorEastAsia" w:hAnsiTheme="minorEastAsia" w:cs="Times New Roman" w:hint="eastAsia"/>
          <w:kern w:val="0"/>
          <w:sz w:val="24"/>
          <w:szCs w:val="24"/>
          <w:u w:val="single"/>
        </w:rPr>
        <w:t xml:space="preserve"> </w:t>
      </w:r>
      <w:r w:rsidR="00E270B5" w:rsidRPr="008765C1">
        <w:rPr>
          <w:rFonts w:asciiTheme="minorEastAsia" w:hAnsiTheme="minorEastAsia" w:cs="Times New Roman" w:hint="eastAsia"/>
          <w:kern w:val="0"/>
          <w:sz w:val="24"/>
          <w:szCs w:val="24"/>
          <w:u w:val="single"/>
        </w:rPr>
        <w:t>甘老师、杨老师</w:t>
      </w:r>
      <w:r w:rsidRPr="008765C1">
        <w:rPr>
          <w:rFonts w:asciiTheme="minorEastAsia" w:hAnsiTheme="minorEastAsia" w:cs="Times New Roman" w:hint="eastAsia"/>
          <w:kern w:val="0"/>
          <w:sz w:val="24"/>
          <w:szCs w:val="24"/>
          <w:u w:val="single"/>
        </w:rPr>
        <w:t xml:space="preserve">   </w:t>
      </w:r>
    </w:p>
    <w:p w:rsidR="000F19EE" w:rsidRPr="008765C1"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电    话：</w:t>
      </w:r>
      <w:r w:rsidRPr="008765C1">
        <w:rPr>
          <w:rFonts w:asciiTheme="minorEastAsia" w:hAnsiTheme="minorEastAsia" w:cs="Times New Roman" w:hint="eastAsia"/>
          <w:kern w:val="0"/>
          <w:sz w:val="24"/>
          <w:szCs w:val="24"/>
          <w:u w:val="single"/>
        </w:rPr>
        <w:t xml:space="preserve">  </w:t>
      </w:r>
      <w:r w:rsidR="00E270B5" w:rsidRPr="008765C1">
        <w:rPr>
          <w:rFonts w:asciiTheme="minorEastAsia" w:hAnsiTheme="minorEastAsia" w:cs="Times New Roman" w:hint="eastAsia"/>
          <w:kern w:val="0"/>
          <w:sz w:val="24"/>
          <w:szCs w:val="24"/>
          <w:u w:val="single"/>
        </w:rPr>
        <w:t>023-68766148</w:t>
      </w:r>
      <w:r w:rsidRPr="008765C1">
        <w:rPr>
          <w:rFonts w:asciiTheme="minorEastAsia" w:hAnsiTheme="minorEastAsia" w:cs="Times New Roman" w:hint="eastAsia"/>
          <w:kern w:val="0"/>
          <w:sz w:val="24"/>
          <w:szCs w:val="24"/>
          <w:u w:val="single"/>
        </w:rPr>
        <w:t xml:space="preserve"> </w:t>
      </w:r>
      <w:r w:rsidR="003B0536" w:rsidRPr="008765C1">
        <w:rPr>
          <w:rFonts w:asciiTheme="minorEastAsia" w:hAnsiTheme="minorEastAsia" w:cs="Times New Roman" w:hint="eastAsia"/>
          <w:kern w:val="0"/>
          <w:sz w:val="24"/>
          <w:szCs w:val="24"/>
          <w:u w:val="single"/>
        </w:rPr>
        <w:t xml:space="preserve"> </w:t>
      </w:r>
      <w:r w:rsidRPr="008765C1">
        <w:rPr>
          <w:rFonts w:asciiTheme="minorEastAsia" w:hAnsiTheme="minorEastAsia" w:cs="Times New Roman" w:hint="eastAsia"/>
          <w:kern w:val="0"/>
          <w:sz w:val="24"/>
          <w:szCs w:val="24"/>
          <w:u w:val="single"/>
        </w:rPr>
        <w:t xml:space="preserve">  </w:t>
      </w:r>
    </w:p>
    <w:p w:rsidR="000F19EE" w:rsidRPr="008765C1"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监督电话</w:t>
      </w:r>
      <w:r w:rsidR="000F19EE" w:rsidRPr="008765C1">
        <w:rPr>
          <w:rFonts w:asciiTheme="minorEastAsia" w:hAnsiTheme="minorEastAsia" w:cs="Times New Roman" w:hint="eastAsia"/>
          <w:kern w:val="0"/>
          <w:sz w:val="24"/>
          <w:szCs w:val="24"/>
        </w:rPr>
        <w:t>：</w:t>
      </w:r>
      <w:r w:rsidR="000F19EE" w:rsidRPr="008765C1">
        <w:rPr>
          <w:rFonts w:asciiTheme="minorEastAsia" w:hAnsiTheme="minorEastAsia" w:cs="Times New Roman" w:hint="eastAsia"/>
          <w:kern w:val="0"/>
          <w:sz w:val="24"/>
          <w:szCs w:val="24"/>
          <w:u w:val="single"/>
        </w:rPr>
        <w:t xml:space="preserve">  </w:t>
      </w:r>
      <w:r w:rsidR="003B0536" w:rsidRPr="008765C1">
        <w:rPr>
          <w:rFonts w:ascii="宋体" w:eastAsia="宋体" w:hAnsi="宋体" w:cs="Times New Roman" w:hint="eastAsia"/>
          <w:kern w:val="0"/>
          <w:sz w:val="24"/>
          <w:szCs w:val="24"/>
          <w:u w:val="single"/>
        </w:rPr>
        <w:t>023-687</w:t>
      </w:r>
      <w:r w:rsidR="0072438F" w:rsidRPr="008765C1">
        <w:rPr>
          <w:rFonts w:ascii="宋体" w:eastAsia="宋体" w:hAnsi="宋体" w:cs="Times New Roman" w:hint="eastAsia"/>
          <w:kern w:val="0"/>
          <w:sz w:val="24"/>
          <w:szCs w:val="24"/>
          <w:u w:val="single"/>
        </w:rPr>
        <w:t>66</w:t>
      </w:r>
      <w:r w:rsidR="003B0536" w:rsidRPr="008765C1">
        <w:rPr>
          <w:rFonts w:ascii="宋体" w:eastAsia="宋体" w:hAnsi="宋体" w:cs="Times New Roman" w:hint="eastAsia"/>
          <w:kern w:val="0"/>
          <w:sz w:val="24"/>
          <w:szCs w:val="24"/>
          <w:u w:val="single"/>
        </w:rPr>
        <w:t>035</w:t>
      </w:r>
      <w:r w:rsidR="003B0536" w:rsidRPr="008765C1">
        <w:rPr>
          <w:rFonts w:asciiTheme="minorEastAsia" w:hAnsiTheme="minorEastAsia" w:cs="Times New Roman" w:hint="eastAsia"/>
          <w:kern w:val="0"/>
          <w:sz w:val="24"/>
          <w:szCs w:val="24"/>
          <w:u w:val="single"/>
        </w:rPr>
        <w:t xml:space="preserve">   </w:t>
      </w:r>
      <w:r w:rsidR="000F19EE" w:rsidRPr="008765C1">
        <w:rPr>
          <w:rFonts w:asciiTheme="minorEastAsia" w:hAnsiTheme="minorEastAsia" w:cs="Times New Roman" w:hint="eastAsia"/>
          <w:kern w:val="0"/>
          <w:sz w:val="24"/>
          <w:szCs w:val="24"/>
          <w:u w:val="single"/>
        </w:rPr>
        <w:t xml:space="preserve"> </w:t>
      </w:r>
    </w:p>
    <w:p w:rsidR="000F19EE" w:rsidRPr="008765C1" w:rsidRDefault="000F19EE" w:rsidP="00B2176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8765C1"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招标人：</w:t>
      </w:r>
      <w:r w:rsidR="005342E3" w:rsidRPr="008765C1">
        <w:rPr>
          <w:rFonts w:asciiTheme="minorEastAsia" w:hAnsiTheme="minorEastAsia" w:cs="Times New Roman" w:hint="eastAsia"/>
          <w:kern w:val="0"/>
          <w:sz w:val="24"/>
          <w:szCs w:val="24"/>
        </w:rPr>
        <w:t>物资采购中心</w:t>
      </w:r>
    </w:p>
    <w:p w:rsidR="000F19EE" w:rsidRPr="008765C1"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8765C1">
        <w:rPr>
          <w:rFonts w:asciiTheme="minorEastAsia" w:hAnsiTheme="minorEastAsia" w:cs="Times New Roman" w:hint="eastAsia"/>
          <w:kern w:val="0"/>
          <w:sz w:val="24"/>
          <w:szCs w:val="24"/>
        </w:rPr>
        <w:t xml:space="preserve"> </w:t>
      </w:r>
      <w:r w:rsidR="005342E3" w:rsidRPr="008765C1">
        <w:rPr>
          <w:rFonts w:asciiTheme="minorEastAsia" w:hAnsiTheme="minorEastAsia" w:cs="Times New Roman" w:hint="eastAsia"/>
          <w:kern w:val="0"/>
          <w:sz w:val="24"/>
          <w:szCs w:val="24"/>
        </w:rPr>
        <w:t>2020</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年</w:t>
      </w:r>
      <w:r w:rsidR="00B07ACA" w:rsidRPr="008765C1">
        <w:rPr>
          <w:rFonts w:asciiTheme="minorEastAsia" w:hAnsiTheme="minorEastAsia" w:cs="Times New Roman" w:hint="eastAsia"/>
          <w:kern w:val="0"/>
          <w:sz w:val="24"/>
          <w:szCs w:val="24"/>
        </w:rPr>
        <w:t xml:space="preserve"> </w:t>
      </w:r>
      <w:r w:rsidR="008765C1" w:rsidRPr="008765C1">
        <w:rPr>
          <w:rFonts w:asciiTheme="minorEastAsia" w:hAnsiTheme="minorEastAsia" w:cs="Times New Roman" w:hint="eastAsia"/>
          <w:kern w:val="0"/>
          <w:sz w:val="24"/>
          <w:szCs w:val="24"/>
        </w:rPr>
        <w:t>6</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月</w:t>
      </w:r>
      <w:r w:rsidR="00B07ACA" w:rsidRPr="008765C1">
        <w:rPr>
          <w:rFonts w:asciiTheme="minorEastAsia" w:hAnsiTheme="minorEastAsia" w:cs="Times New Roman" w:hint="eastAsia"/>
          <w:kern w:val="0"/>
          <w:sz w:val="24"/>
          <w:szCs w:val="24"/>
        </w:rPr>
        <w:t xml:space="preserve"> </w:t>
      </w:r>
      <w:r w:rsidR="00352D2A">
        <w:rPr>
          <w:rFonts w:asciiTheme="minorEastAsia" w:hAnsiTheme="minorEastAsia" w:cs="Times New Roman" w:hint="eastAsia"/>
          <w:kern w:val="0"/>
          <w:sz w:val="24"/>
          <w:szCs w:val="24"/>
        </w:rPr>
        <w:t>4</w:t>
      </w:r>
      <w:r w:rsidR="00B07ACA" w:rsidRPr="008765C1">
        <w:rPr>
          <w:rFonts w:asciiTheme="minorEastAsia" w:hAnsiTheme="minorEastAsia" w:cs="Times New Roman" w:hint="eastAsia"/>
          <w:kern w:val="0"/>
          <w:sz w:val="24"/>
          <w:szCs w:val="24"/>
        </w:rPr>
        <w:t xml:space="preserve"> </w:t>
      </w:r>
      <w:r w:rsidRPr="008765C1">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B21763" w:rsidRDefault="00B21763"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B21763" w:rsidRDefault="00B21763"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B21763" w:rsidRDefault="00B21763" w:rsidP="00B21763">
      <w:pPr>
        <w:spacing w:line="440" w:lineRule="exact"/>
        <w:jc w:val="center"/>
        <w:rPr>
          <w:rFonts w:eastAsia="宋体" w:cs="Tahoma"/>
          <w:sz w:val="28"/>
          <w:szCs w:val="28"/>
        </w:rPr>
      </w:pPr>
      <w:r w:rsidRPr="00CD2315">
        <w:rPr>
          <w:rFonts w:eastAsia="宋体" w:cs="Tahoma" w:hint="eastAsia"/>
          <w:b/>
          <w:bCs/>
          <w:sz w:val="28"/>
          <w:szCs w:val="28"/>
        </w:rPr>
        <w:t>关于</w:t>
      </w:r>
      <w:r w:rsidRPr="00A91C4E">
        <w:rPr>
          <w:rFonts w:eastAsia="宋体" w:cs="Tahoma" w:hint="eastAsia"/>
          <w:b/>
          <w:bCs/>
          <w:sz w:val="28"/>
          <w:szCs w:val="28"/>
        </w:rPr>
        <w:t>吊塔</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155</w:t>
      </w:r>
    </w:p>
    <w:p w:rsidR="00B21763" w:rsidRPr="00CD2315" w:rsidRDefault="00B21763" w:rsidP="00B21763">
      <w:pPr>
        <w:spacing w:line="440" w:lineRule="exact"/>
        <w:jc w:val="center"/>
        <w:rPr>
          <w:rFonts w:eastAsia="宋体" w:cs="Tahoma"/>
          <w:b/>
          <w:bCs/>
          <w:sz w:val="28"/>
          <w:szCs w:val="28"/>
        </w:rPr>
      </w:pPr>
      <w:r>
        <w:rPr>
          <w:rFonts w:eastAsia="宋体" w:cs="Tahoma" w:hint="eastAsia"/>
          <w:sz w:val="28"/>
          <w:szCs w:val="28"/>
        </w:rPr>
        <w:t>（第二次）</w:t>
      </w:r>
    </w:p>
    <w:p w:rsidR="00B21763" w:rsidRPr="00CD2315" w:rsidRDefault="00B21763" w:rsidP="00B21763">
      <w:pPr>
        <w:spacing w:line="440" w:lineRule="exact"/>
        <w:ind w:firstLineChars="200" w:firstLine="462"/>
        <w:rPr>
          <w:rFonts w:ascii="宋体" w:eastAsia="宋体" w:hAnsi="宋体" w:cs="Times New Roman"/>
          <w:sz w:val="24"/>
          <w:szCs w:val="24"/>
        </w:rPr>
      </w:pPr>
    </w:p>
    <w:p w:rsidR="00B21763" w:rsidRPr="00CD2315" w:rsidRDefault="00B21763" w:rsidP="00B21763">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B21763" w:rsidRPr="00CD2315" w:rsidRDefault="00B21763" w:rsidP="00B21763">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A91C4E">
        <w:rPr>
          <w:rFonts w:ascii="宋体" w:eastAsia="宋体" w:hAnsi="宋体" w:cs="Times New Roman" w:hint="eastAsia"/>
          <w:b/>
          <w:bCs/>
          <w:sz w:val="24"/>
          <w:szCs w:val="24"/>
        </w:rPr>
        <w:t>吊塔</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155</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B21763" w:rsidRPr="00CD2315" w:rsidTr="00785D7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B21763" w:rsidRPr="00CD2315" w:rsidTr="00785D7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A91C4E">
              <w:rPr>
                <w:rFonts w:ascii="宋体" w:eastAsia="宋体" w:hAnsi="宋体" w:cs="Times New Roman" w:hint="eastAsia"/>
                <w:bCs/>
                <w:szCs w:val="21"/>
              </w:rPr>
              <w:t>吊塔</w:t>
            </w:r>
          </w:p>
        </w:tc>
        <w:tc>
          <w:tcPr>
            <w:tcW w:w="70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1</w:t>
            </w:r>
            <w:r>
              <w:rPr>
                <w:rFonts w:ascii="宋体" w:eastAsia="宋体" w:hAnsi="宋体" w:cs="Times New Roman" w:hint="eastAsia"/>
                <w:szCs w:val="21"/>
              </w:rPr>
              <w:t>2</w:t>
            </w:r>
          </w:p>
        </w:tc>
        <w:tc>
          <w:tcPr>
            <w:tcW w:w="1472"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p>
        </w:tc>
      </w:tr>
      <w:tr w:rsidR="00B21763" w:rsidRPr="00CD2315" w:rsidTr="00785D7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B21763" w:rsidRPr="00CD2315" w:rsidRDefault="00B21763" w:rsidP="00785D7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B21763" w:rsidRPr="00CD2315" w:rsidRDefault="00B21763" w:rsidP="00785D7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B21763" w:rsidRPr="00CD2315" w:rsidRDefault="00B21763" w:rsidP="00B21763">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B21763" w:rsidRPr="00CD2315" w:rsidRDefault="00B21763" w:rsidP="00B2176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7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6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B21763" w:rsidRPr="00CD2315" w:rsidRDefault="00B21763" w:rsidP="00B2176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B21763" w:rsidRPr="00CD2315" w:rsidRDefault="00B21763" w:rsidP="00B21763">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B21763" w:rsidRPr="00CD2315" w:rsidRDefault="00B21763" w:rsidP="00B21763">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1</w:t>
      </w:r>
      <w:r>
        <w:rPr>
          <w:rFonts w:ascii="宋体" w:eastAsia="宋体" w:hAnsi="宋体" w:cs="Times New Roman" w:hint="eastAsia"/>
          <w:sz w:val="24"/>
          <w:szCs w:val="24"/>
          <w:u w:val="single"/>
        </w:rPr>
        <w:t>7</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B21763" w:rsidRPr="00CD2315" w:rsidRDefault="00B21763" w:rsidP="00B21763">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B21763" w:rsidRPr="00CD2315" w:rsidRDefault="00B21763" w:rsidP="00B21763">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B21763" w:rsidRPr="00CD2315" w:rsidRDefault="00B21763" w:rsidP="00B21763">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B21763" w:rsidRPr="00CD2315" w:rsidRDefault="00B21763" w:rsidP="00B21763">
      <w:pPr>
        <w:spacing w:afterLines="50" w:line="440" w:lineRule="exact"/>
        <w:ind w:leftChars="432" w:left="4167" w:hangingChars="1428" w:hanging="3299"/>
        <w:rPr>
          <w:rFonts w:ascii="宋体" w:eastAsia="宋体" w:hAnsi="宋体" w:cs="Times New Roman"/>
          <w:sz w:val="24"/>
          <w:szCs w:val="24"/>
        </w:rPr>
      </w:pPr>
    </w:p>
    <w:p w:rsidR="00B21763" w:rsidRPr="00CD2315" w:rsidRDefault="00B21763" w:rsidP="00B21763">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B21763" w:rsidRPr="00E016D8" w:rsidRDefault="00B21763" w:rsidP="00B21763">
      <w:pPr>
        <w:autoSpaceDE w:val="0"/>
        <w:autoSpaceDN w:val="0"/>
        <w:adjustRightInd w:val="0"/>
        <w:snapToGrid w:val="0"/>
        <w:spacing w:line="440" w:lineRule="exact"/>
        <w:ind w:firstLineChars="2058" w:firstLine="4754"/>
        <w:rPr>
          <w:rFonts w:asciiTheme="minorEastAsia" w:hAnsiTheme="minorEastAsia" w:cs="Times New Roman"/>
          <w:kern w:val="0"/>
          <w:sz w:val="24"/>
          <w:szCs w:val="24"/>
        </w:rPr>
        <w:sectPr w:rsidR="00B21763"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6</w:t>
      </w:r>
      <w:r w:rsidRPr="00CD2315">
        <w:rPr>
          <w:rFonts w:ascii="宋体" w:eastAsia="宋体" w:hAnsi="宋体" w:cs="Times New Roman" w:hint="eastAsia"/>
          <w:sz w:val="24"/>
          <w:szCs w:val="24"/>
        </w:rPr>
        <w:t>月 2</w:t>
      </w:r>
      <w:r>
        <w:rPr>
          <w:rFonts w:ascii="宋体" w:eastAsia="宋体" w:hAnsi="宋体" w:cs="Times New Roman" w:hint="eastAsia"/>
          <w:sz w:val="24"/>
          <w:szCs w:val="24"/>
        </w:rPr>
        <w:t>9</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065DC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吊塔</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065DC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065DCE" w:rsidP="00895983">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吊塔</w:t>
      </w:r>
      <w:r w:rsidR="00241372" w:rsidRPr="00FC3062">
        <w:rPr>
          <w:rFonts w:ascii="宋体" w:eastAsia="宋体" w:hAnsi="宋体" w:cs="宋体" w:hint="eastAsia"/>
          <w:bCs/>
          <w:kern w:val="0"/>
          <w:sz w:val="32"/>
          <w:szCs w:val="32"/>
        </w:rPr>
        <w:t>技术要求</w:t>
      </w:r>
    </w:p>
    <w:tbl>
      <w:tblPr>
        <w:tblW w:w="9073" w:type="dxa"/>
        <w:tblInd w:w="-34" w:type="dxa"/>
        <w:tblLayout w:type="fixed"/>
        <w:tblLook w:val="04A0"/>
      </w:tblPr>
      <w:tblGrid>
        <w:gridCol w:w="851"/>
        <w:gridCol w:w="2268"/>
        <w:gridCol w:w="4820"/>
        <w:gridCol w:w="1134"/>
      </w:tblGrid>
      <w:tr w:rsidR="00065DCE" w:rsidRPr="00065DCE" w:rsidTr="00B33955">
        <w:trPr>
          <w:trHeight w:val="567"/>
        </w:trPr>
        <w:tc>
          <w:tcPr>
            <w:tcW w:w="851" w:type="dxa"/>
            <w:tcBorders>
              <w:top w:val="single" w:sz="8" w:space="0" w:color="auto"/>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序号</w:t>
            </w:r>
          </w:p>
        </w:tc>
        <w:tc>
          <w:tcPr>
            <w:tcW w:w="2268" w:type="dxa"/>
            <w:tcBorders>
              <w:top w:val="single" w:sz="8"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技术和性能参数名称</w:t>
            </w:r>
          </w:p>
        </w:tc>
        <w:tc>
          <w:tcPr>
            <w:tcW w:w="4820" w:type="dxa"/>
            <w:tcBorders>
              <w:top w:val="single" w:sz="8"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技术参数和性能要求</w:t>
            </w:r>
          </w:p>
        </w:tc>
        <w:tc>
          <w:tcPr>
            <w:tcW w:w="1134" w:type="dxa"/>
            <w:tcBorders>
              <w:top w:val="single" w:sz="8" w:space="0" w:color="auto"/>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备注</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设备使用需求</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设备用途</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主要用于集中供电、供气，整合各类治疗设备和线路的规范置放及使用。</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1.3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特殊功能需求</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kern w:val="0"/>
                <w:szCs w:val="21"/>
              </w:rPr>
              <w:t>干湿分离双塔</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宋体"/>
                <w:b/>
                <w:bCs/>
                <w:kern w:val="0"/>
                <w:szCs w:val="21"/>
              </w:rPr>
            </w:pPr>
            <w:r w:rsidRPr="00065DCE">
              <w:rPr>
                <w:rFonts w:ascii="宋体" w:eastAsia="宋体" w:hAnsi="宋体" w:cs="宋体" w:hint="eastAsia"/>
                <w:b/>
                <w:bCs/>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宋体" w:hint="eastAsia"/>
                <w:b/>
                <w:bCs/>
                <w:kern w:val="0"/>
                <w:szCs w:val="21"/>
              </w:rPr>
              <w:t>主要技术参数</w:t>
            </w:r>
            <w:r w:rsidRPr="00065DCE">
              <w:rPr>
                <w:rFonts w:ascii="宋体" w:eastAsia="宋体" w:hAnsi="宋体" w:cs="宋体" w:hint="eastAsia"/>
                <w:b/>
                <w:bCs/>
                <w:kern w:val="0"/>
                <w:szCs w:val="21"/>
              </w:rPr>
              <w:br/>
              <w:t>（一行只写一个参数）</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黑体" w:hint="eastAsia"/>
                <w:kern w:val="0"/>
                <w:szCs w:val="21"/>
              </w:rPr>
              <w:t>★参数1</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color w:val="000000" w:themeColor="text1"/>
                <w:kern w:val="0"/>
                <w:szCs w:val="21"/>
              </w:rPr>
              <w:t>干湿分离双塔：单臂旋转范围≧1000mm，双臂旋转范围≧1600mm，横臂为高强度铝合金型材，内腔规格142mm*136mm，壁厚≥10mm，每个关节配置电磁刹车装置和机械刹车双重装置，确保设备不飘逸，提供设计实物结构。塔体旋转角度≥340°,连接杆采用圆柱形外形设计，壁厚≥3.0mm，内壁固定结构厚度≥3.5mm，圆柱外径≥φ102mm。</w:t>
            </w:r>
            <w:r w:rsidRPr="00065DCE">
              <w:rPr>
                <w:rFonts w:ascii="宋体" w:eastAsia="宋体" w:hAnsi="宋体" w:cs="宋体" w:hint="eastAsia"/>
                <w:color w:val="000000" w:themeColor="text1"/>
                <w:kern w:val="0"/>
                <w:szCs w:val="21"/>
              </w:rPr>
              <w:t>(多人间根据情况：一边吊塔为单悬臂，另一边为垂直臂。连接杆采用圆柱形外形设计，壁厚≥3.0mm，内壁固定结构厚度≥17.5mm，圆柱外径≥φ102mm)</w:t>
            </w: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065DCE" w:rsidRPr="00065DCE" w:rsidTr="00B33955">
        <w:trPr>
          <w:trHeight w:val="567"/>
        </w:trPr>
        <w:tc>
          <w:tcPr>
            <w:tcW w:w="851"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2.2</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★参数2</w:t>
            </w:r>
          </w:p>
        </w:tc>
        <w:tc>
          <w:tcPr>
            <w:tcW w:w="4820"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color w:val="000000" w:themeColor="text1"/>
                <w:kern w:val="0"/>
                <w:szCs w:val="21"/>
              </w:rPr>
            </w:pPr>
            <w:r w:rsidRPr="00065DCE">
              <w:rPr>
                <w:rFonts w:ascii="宋体" w:eastAsia="宋体" w:hAnsi="宋体" w:cs="黑体" w:hint="eastAsia"/>
                <w:kern w:val="0"/>
                <w:szCs w:val="21"/>
              </w:rPr>
              <w:t>仪器设备平台3层，尺寸规格为≥500mm*400mm*28mm，左右两端选用ABS材料，圆角防撞设计；配置标准设备挂钩，仪器平台高度可调节，且配备防滑落装置，高度≥7.2mm；每层净载重量≥80kg. 托盘前端配置</w:t>
            </w:r>
            <w:r w:rsidRPr="00065DCE">
              <w:rPr>
                <w:rFonts w:ascii="宋体" w:eastAsia="宋体" w:hAnsi="宋体" w:cs="黑体" w:hint="eastAsia"/>
                <w:kern w:val="0"/>
                <w:szCs w:val="21"/>
              </w:rPr>
              <w:lastRenderedPageBreak/>
              <w:t>操作把手和按键，可锁定悬臂刹车位置，互控锁定功能，</w:t>
            </w:r>
            <w:r w:rsidRPr="00065DCE">
              <w:rPr>
                <w:rFonts w:ascii="宋体" w:eastAsia="宋体" w:hAnsi="宋体" w:cs="宋体" w:hint="eastAsia"/>
                <w:color w:val="000000" w:themeColor="text1"/>
                <w:kern w:val="0"/>
                <w:szCs w:val="21"/>
              </w:rPr>
              <w:t>平台数量及大小根据科室需求适当调整</w:t>
            </w:r>
          </w:p>
        </w:tc>
        <w:tc>
          <w:tcPr>
            <w:tcW w:w="1134" w:type="dxa"/>
            <w:tcBorders>
              <w:top w:val="single" w:sz="4" w:space="0" w:color="auto"/>
              <w:left w:val="single" w:sz="4"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single" w:sz="4" w:space="0" w:color="auto"/>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lastRenderedPageBreak/>
              <w:t>2.3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★参数3</w:t>
            </w:r>
          </w:p>
        </w:tc>
        <w:tc>
          <w:tcPr>
            <w:tcW w:w="4820" w:type="dxa"/>
            <w:tcBorders>
              <w:top w:val="single" w:sz="4" w:space="0" w:color="auto"/>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color w:val="000000" w:themeColor="text1"/>
                <w:kern w:val="0"/>
                <w:szCs w:val="21"/>
              </w:rPr>
              <w:t>气体终端采用德标或国标，终端插头具有防错接功能、插口形状不同，确保了用气安全；插拔次数≥2万次，气体管路采用优质材料专用管路。</w:t>
            </w:r>
          </w:p>
        </w:tc>
        <w:tc>
          <w:tcPr>
            <w:tcW w:w="1134" w:type="dxa"/>
            <w:tcBorders>
              <w:top w:val="single" w:sz="4" w:space="0" w:color="auto"/>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2.4</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r>
              <w:rPr>
                <w:rFonts w:ascii="宋体" w:eastAsia="宋体" w:hAnsi="宋体" w:cs="黑体" w:hint="eastAsia"/>
                <w:kern w:val="0"/>
                <w:szCs w:val="21"/>
              </w:rPr>
              <w:t xml:space="preserve">   </w:t>
            </w:r>
            <w:r w:rsidRPr="00065DCE">
              <w:rPr>
                <w:rFonts w:ascii="宋体" w:eastAsia="宋体" w:hAnsi="宋体" w:cs="黑体" w:hint="eastAsia"/>
                <w:kern w:val="0"/>
                <w:szCs w:val="21"/>
              </w:rPr>
              <w:t>参数4</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color w:val="000000" w:themeColor="text1"/>
                <w:kern w:val="0"/>
                <w:szCs w:val="21"/>
              </w:rPr>
            </w:pPr>
            <w:r w:rsidRPr="00065DCE">
              <w:rPr>
                <w:rFonts w:ascii="宋体" w:eastAsia="宋体" w:hAnsi="宋体" w:cs="黑体" w:hint="eastAsia"/>
                <w:color w:val="000000" w:themeColor="text1"/>
                <w:kern w:val="0"/>
                <w:szCs w:val="21"/>
              </w:rPr>
              <w:t>悬臂基座中心配置检查灯，弹簧横臂采用优质品牌产品，灯盘直径</w:t>
            </w:r>
            <w:r w:rsidRPr="00065DCE">
              <w:rPr>
                <w:rFonts w:ascii="宋体" w:eastAsia="宋体" w:hAnsi="宋体" w:cs="黑体"/>
                <w:color w:val="000000" w:themeColor="text1"/>
                <w:kern w:val="0"/>
                <w:szCs w:val="21"/>
              </w:rPr>
              <w:t>≤</w:t>
            </w:r>
            <w:r w:rsidRPr="00065DCE">
              <w:rPr>
                <w:rFonts w:ascii="宋体" w:eastAsia="宋体" w:hAnsi="宋体" w:cs="黑体" w:hint="eastAsia"/>
                <w:color w:val="000000" w:themeColor="text1"/>
                <w:kern w:val="0"/>
                <w:szCs w:val="21"/>
              </w:rPr>
              <w:t>300mm,可自由定位在任何需要的位置。</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2.5</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参数5</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配备流线型无把手拉式抽屉，整体采用耐腐蚀ABS塑料材质，整体注塑成型，可轻松顺滑拉开、闭合。可配置升级圆弧形双层旋转抽屉</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2.6</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参数6</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
              <w:adjustRightInd w:val="0"/>
              <w:snapToGrid w:val="0"/>
              <w:spacing w:line="360" w:lineRule="atLeast"/>
              <w:ind w:firstLineChars="0" w:firstLine="0"/>
              <w:rPr>
                <w:rFonts w:ascii="宋体" w:eastAsia="宋体" w:hAnsi="宋体" w:cs="黑体"/>
                <w:kern w:val="0"/>
                <w:szCs w:val="21"/>
              </w:rPr>
            </w:pPr>
            <w:r w:rsidRPr="00065DCE">
              <w:rPr>
                <w:rFonts w:ascii="宋体" w:eastAsia="宋体" w:hAnsi="宋体" w:cs="黑体" w:hint="eastAsia"/>
                <w:kern w:val="0"/>
                <w:szCs w:val="21"/>
              </w:rPr>
              <w:t>箱体内部采用电器分离腔体，电源与气体分离设计，保证安全性。</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2.7</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黑体" w:hint="eastAsia"/>
                <w:kern w:val="0"/>
                <w:szCs w:val="21"/>
              </w:rPr>
              <w:t>参数7</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af0"/>
              <w:adjustRightInd w:val="0"/>
              <w:snapToGrid w:val="0"/>
              <w:spacing w:line="360" w:lineRule="atLeast"/>
              <w:jc w:val="left"/>
              <w:rPr>
                <w:rFonts w:ascii="宋体" w:hAnsi="宋体" w:cs="Arial"/>
                <w:color w:val="000000"/>
                <w:sz w:val="21"/>
                <w:szCs w:val="21"/>
              </w:rPr>
            </w:pPr>
            <w:r w:rsidRPr="00065DCE">
              <w:rPr>
                <w:rFonts w:ascii="宋体" w:hAnsi="宋体" w:cs="黑体" w:hint="eastAsia"/>
                <w:kern w:val="0"/>
                <w:sz w:val="21"/>
                <w:szCs w:val="21"/>
              </w:rPr>
              <w:t>预埋件为国标角钢构造，且经防锈表面处理，符合ROHS环保认证标准，规格≥50mm*50mm*5mm(长度按医院天花内实际高度定做</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2.8</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参数8</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szCs w:val="21"/>
              </w:rPr>
            </w:pPr>
            <w:r w:rsidRPr="00065DCE">
              <w:rPr>
                <w:rFonts w:ascii="宋体" w:eastAsia="宋体" w:hAnsi="宋体" w:cs="黑体" w:hint="eastAsia"/>
                <w:kern w:val="0"/>
                <w:szCs w:val="21"/>
              </w:rPr>
              <w:t>电源为单相220V电源，配备专用的电源接地线、相线、中线三线供给，电源插座容量为单相220V/10A</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2.9</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参数9</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pStyle w:val="msolistparagraph0"/>
              <w:widowControl/>
              <w:adjustRightInd w:val="0"/>
              <w:snapToGrid w:val="0"/>
              <w:spacing w:line="360" w:lineRule="atLeast"/>
              <w:ind w:firstLineChars="0" w:firstLine="0"/>
              <w:jc w:val="left"/>
              <w:rPr>
                <w:rFonts w:ascii="宋体" w:hAnsi="宋体" w:cs="黑体"/>
                <w:kern w:val="0"/>
                <w:szCs w:val="21"/>
              </w:rPr>
            </w:pPr>
            <w:r w:rsidRPr="00065DCE">
              <w:rPr>
                <w:rFonts w:ascii="宋体" w:hAnsi="宋体" w:cs="黑体" w:hint="eastAsia"/>
                <w:kern w:val="0"/>
                <w:szCs w:val="21"/>
              </w:rPr>
              <w:t>吊塔内所有的强电电缆线须选用符合国家质量标准产品，规格≥6.0mm2</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2.10</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参数10</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配备等电位接地端口2个，接地线1条（一端为接地端口配套插座，一端为开尾裸铜线）</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2.11</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adjustRightInd w:val="0"/>
              <w:snapToGrid w:val="0"/>
              <w:spacing w:line="360" w:lineRule="atLeast"/>
              <w:jc w:val="center"/>
              <w:rPr>
                <w:rFonts w:ascii="宋体" w:eastAsia="宋体" w:hAnsi="宋体"/>
                <w:szCs w:val="21"/>
              </w:rPr>
            </w:pPr>
            <w:r w:rsidRPr="00065DCE">
              <w:rPr>
                <w:rFonts w:ascii="宋体" w:eastAsia="宋体" w:hAnsi="宋体" w:cs="黑体" w:hint="eastAsia"/>
                <w:kern w:val="0"/>
                <w:szCs w:val="21"/>
              </w:rPr>
              <w:t>参数11</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主体采用高强度铝合金型材一次挤压成型，各个端面均选用ABS材料，圆弧流线形防撞设计(含箱体端面、仪器平台端面)</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kern w:val="0"/>
                <w:szCs w:val="21"/>
              </w:rPr>
            </w:pPr>
            <w:r w:rsidRPr="00065DCE">
              <w:rPr>
                <w:rFonts w:ascii="宋体" w:eastAsia="宋体" w:hAnsi="宋体" w:cs="宋体" w:hint="eastAsia"/>
                <w:b/>
                <w:kern w:val="0"/>
                <w:szCs w:val="21"/>
              </w:rPr>
              <w:t>3</w:t>
            </w:r>
          </w:p>
        </w:tc>
        <w:tc>
          <w:tcPr>
            <w:tcW w:w="2268"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配置需求</w:t>
            </w:r>
            <w:r w:rsidRPr="00065DCE">
              <w:rPr>
                <w:rFonts w:ascii="宋体" w:eastAsia="宋体" w:hAnsi="宋体" w:cs="宋体" w:hint="eastAsia"/>
                <w:b/>
                <w:bCs/>
                <w:kern w:val="0"/>
                <w:szCs w:val="21"/>
              </w:rPr>
              <w:br/>
              <w:t>（一行只写一个配置）</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r w:rsidRPr="00065DCE">
              <w:rPr>
                <w:rFonts w:ascii="宋体" w:eastAsia="宋体" w:hAnsi="宋体" w:cs="宋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b/>
                <w:kern w:val="0"/>
                <w:szCs w:val="21"/>
              </w:rPr>
            </w:pPr>
            <w:r w:rsidRPr="00065DCE">
              <w:rPr>
                <w:rFonts w:ascii="宋体" w:eastAsia="宋体" w:hAnsi="宋体" w:cs="宋体" w:hint="eastAsia"/>
                <w:b/>
                <w:kern w:val="0"/>
                <w:szCs w:val="21"/>
              </w:rPr>
              <w:t>3.1</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宋体"/>
                <w:b/>
                <w:bCs/>
                <w:kern w:val="0"/>
                <w:szCs w:val="21"/>
              </w:rPr>
            </w:pPr>
            <w:r w:rsidRPr="00065DCE">
              <w:rPr>
                <w:rFonts w:ascii="宋体" w:eastAsia="宋体" w:hAnsi="宋体" w:cs="宋体" w:hint="eastAsia"/>
                <w:b/>
                <w:bCs/>
                <w:kern w:val="0"/>
                <w:szCs w:val="21"/>
              </w:rPr>
              <w:t>配置1</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宋体"/>
                <w:kern w:val="0"/>
                <w:szCs w:val="21"/>
              </w:rPr>
            </w:pPr>
            <w:r w:rsidRPr="00065DCE">
              <w:rPr>
                <w:rFonts w:ascii="宋体" w:eastAsia="宋体" w:hAnsi="宋体" w:cs="黑体" w:hint="eastAsia"/>
                <w:kern w:val="0"/>
                <w:szCs w:val="21"/>
              </w:rPr>
              <w:t>干湿分离双塔         12套</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jc w:val="center"/>
              <w:rPr>
                <w:rFonts w:ascii="宋体" w:eastAsia="宋体" w:hAnsi="宋体" w:cs="宋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ind w:firstLineChars="100" w:firstLine="201"/>
              <w:rPr>
                <w:rFonts w:ascii="宋体" w:eastAsia="宋体" w:hAnsi="宋体" w:cs="黑体"/>
                <w:kern w:val="0"/>
                <w:szCs w:val="21"/>
              </w:rPr>
            </w:pPr>
            <w:r w:rsidRPr="00065DCE">
              <w:rPr>
                <w:rFonts w:ascii="宋体" w:eastAsia="宋体" w:hAnsi="宋体" w:cs="黑体" w:hint="eastAsia"/>
                <w:kern w:val="0"/>
                <w:szCs w:val="21"/>
              </w:rPr>
              <w:t>3.2</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配置2</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每套配备国标或德标电源插座12个，网络接口1个（规格RJ45）2个，国标或者德标12个（数量根据科室要求）</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ind w:firstLineChars="100" w:firstLine="201"/>
              <w:rPr>
                <w:rFonts w:ascii="宋体" w:eastAsia="宋体" w:hAnsi="宋体" w:cs="黑体"/>
                <w:kern w:val="0"/>
                <w:szCs w:val="21"/>
              </w:rPr>
            </w:pPr>
            <w:r w:rsidRPr="00065DCE">
              <w:rPr>
                <w:rFonts w:ascii="宋体" w:eastAsia="宋体" w:hAnsi="宋体" w:cs="黑体" w:hint="eastAsia"/>
                <w:kern w:val="0"/>
                <w:szCs w:val="21"/>
              </w:rPr>
              <w:t>3.3</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配置3</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每套吊塔箱体上配备可调输液架共4套（每套四个挂钩），湿区配备输液泵架2套（尺寸根据临床要求）</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lastRenderedPageBreak/>
              <w:t>3.4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配置4</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每套配备流线型无把手式抽屉4个</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3.5</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配置5</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每套配备不锈钢金属网篮1个</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3.6</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宋体" w:hint="eastAsia"/>
                <w:b/>
                <w:bCs/>
                <w:kern w:val="0"/>
                <w:szCs w:val="21"/>
              </w:rPr>
              <w:t>配置6</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color w:val="000000" w:themeColor="text1"/>
                <w:kern w:val="0"/>
                <w:szCs w:val="21"/>
              </w:rPr>
              <w:t>弹簧横臂及检查灯1套</w:t>
            </w:r>
            <w:r w:rsidRPr="00065DCE">
              <w:rPr>
                <w:rFonts w:ascii="宋体" w:eastAsia="宋体" w:hAnsi="宋体" w:cs="黑体"/>
                <w:kern w:val="0"/>
                <w:szCs w:val="21"/>
              </w:rPr>
              <w:t xml:space="preserve"> </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原批次11套统一升级配置</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售后服务</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4.1</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保修年限</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≥3年</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4.2</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出现故障回应时间</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维修到达现场时间≤ 6小时（本地）</w:t>
            </w:r>
            <w:r w:rsidRPr="00065DCE">
              <w:rPr>
                <w:rFonts w:ascii="宋体" w:eastAsia="宋体" w:hAnsi="宋体" w:cs="黑体" w:hint="eastAsia"/>
                <w:kern w:val="0"/>
                <w:szCs w:val="21"/>
              </w:rPr>
              <w:br/>
              <w:t>维修到达现场时间≤24小时（外地）</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4.3</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维修支持</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Times New Roman" w:hint="eastAsia"/>
                <w:szCs w:val="21"/>
              </w:rPr>
              <w:t>配件供应时间</w:t>
            </w:r>
            <w:r w:rsidRPr="00065DCE">
              <w:rPr>
                <w:rFonts w:ascii="宋体" w:eastAsia="宋体" w:hAnsi="宋体" w:cs="Times New Roman"/>
                <w:szCs w:val="21"/>
              </w:rPr>
              <w:t>≥</w:t>
            </w:r>
            <w:r w:rsidRPr="00065DCE">
              <w:rPr>
                <w:rFonts w:ascii="宋体" w:eastAsia="宋体" w:hAnsi="宋体" w:cs="Times New Roman" w:hint="eastAsia"/>
                <w:szCs w:val="21"/>
              </w:rPr>
              <w:t>10年</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4.4</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Times New Roman" w:hint="eastAsia"/>
                <w:szCs w:val="21"/>
              </w:rPr>
              <w:t>耗材及零配件</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Times New Roman" w:hint="eastAsia"/>
                <w:szCs w:val="21"/>
              </w:rPr>
              <w:t>提供耗材及主要零配件目录（含报价）</w:t>
            </w:r>
            <w:r w:rsidRPr="00065DCE">
              <w:rPr>
                <w:rFonts w:ascii="宋体" w:eastAsia="宋体" w:hAnsi="宋体" w:cs="黑体" w:hint="eastAsia"/>
                <w:kern w:val="0"/>
                <w:szCs w:val="21"/>
              </w:rPr>
              <w:t>）</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4.5</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Times New Roman" w:hint="eastAsia"/>
                <w:szCs w:val="21"/>
              </w:rPr>
              <w:t>维修资料</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Times New Roman"/>
                <w:szCs w:val="21"/>
              </w:rPr>
            </w:pPr>
            <w:r w:rsidRPr="00065DCE">
              <w:rPr>
                <w:rFonts w:ascii="宋体" w:eastAsia="宋体" w:hAnsi="宋体" w:cs="Times New Roman" w:hint="eastAsia"/>
                <w:szCs w:val="21"/>
              </w:rPr>
              <w:t>提供详细操作手册、维修保养手册、安装手册等</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4.6</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预防性维修</w:t>
            </w:r>
            <w:r w:rsidRPr="00065DCE">
              <w:rPr>
                <w:rFonts w:ascii="宋体" w:eastAsia="宋体" w:hAnsi="宋体" w:cs="黑体" w:hint="eastAsia"/>
                <w:kern w:val="0"/>
                <w:szCs w:val="21"/>
              </w:rPr>
              <w:br/>
              <w:t>/定期维护保养</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保修期内提供维护保养服务</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4.7</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使用培训</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支持</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r w:rsidR="00065DCE" w:rsidRPr="00065DCE" w:rsidTr="00B33955">
        <w:trPr>
          <w:trHeight w:val="567"/>
        </w:trPr>
        <w:tc>
          <w:tcPr>
            <w:tcW w:w="851" w:type="dxa"/>
            <w:tcBorders>
              <w:top w:val="nil"/>
              <w:left w:val="single" w:sz="8" w:space="0" w:color="auto"/>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4.8</w:t>
            </w:r>
          </w:p>
        </w:tc>
        <w:tc>
          <w:tcPr>
            <w:tcW w:w="2268" w:type="dxa"/>
            <w:tcBorders>
              <w:top w:val="nil"/>
              <w:left w:val="nil"/>
              <w:bottom w:val="single" w:sz="4" w:space="0" w:color="auto"/>
              <w:right w:val="single" w:sz="4" w:space="0" w:color="auto"/>
            </w:tcBorders>
            <w:noWrap/>
            <w:vAlign w:val="center"/>
          </w:tcPr>
          <w:p w:rsidR="00065DCE" w:rsidRPr="00065DCE" w:rsidRDefault="00065DCE" w:rsidP="00CD27AA">
            <w:pPr>
              <w:widowControl/>
              <w:adjustRightInd w:val="0"/>
              <w:snapToGrid w:val="0"/>
              <w:spacing w:line="360" w:lineRule="atLeast"/>
              <w:jc w:val="center"/>
              <w:rPr>
                <w:rFonts w:ascii="宋体" w:eastAsia="宋体" w:hAnsi="宋体" w:cs="黑体"/>
                <w:kern w:val="0"/>
                <w:szCs w:val="21"/>
              </w:rPr>
            </w:pPr>
            <w:r w:rsidRPr="00065DCE">
              <w:rPr>
                <w:rFonts w:ascii="宋体" w:eastAsia="宋体" w:hAnsi="宋体" w:cs="黑体" w:hint="eastAsia"/>
                <w:kern w:val="0"/>
                <w:szCs w:val="21"/>
              </w:rPr>
              <w:t>工程师培训</w:t>
            </w:r>
          </w:p>
        </w:tc>
        <w:tc>
          <w:tcPr>
            <w:tcW w:w="4820" w:type="dxa"/>
            <w:tcBorders>
              <w:top w:val="nil"/>
              <w:left w:val="nil"/>
              <w:bottom w:val="single" w:sz="4" w:space="0" w:color="auto"/>
              <w:right w:val="single" w:sz="4"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支持</w:t>
            </w:r>
          </w:p>
        </w:tc>
        <w:tc>
          <w:tcPr>
            <w:tcW w:w="1134" w:type="dxa"/>
            <w:tcBorders>
              <w:top w:val="nil"/>
              <w:left w:val="nil"/>
              <w:bottom w:val="single" w:sz="4" w:space="0" w:color="auto"/>
              <w:right w:val="single" w:sz="8" w:space="0" w:color="auto"/>
            </w:tcBorders>
            <w:noWrap/>
            <w:vAlign w:val="center"/>
          </w:tcPr>
          <w:p w:rsidR="00065DCE" w:rsidRPr="00065DCE" w:rsidRDefault="00065DCE" w:rsidP="00065DCE">
            <w:pPr>
              <w:widowControl/>
              <w:adjustRightInd w:val="0"/>
              <w:snapToGrid w:val="0"/>
              <w:spacing w:line="360" w:lineRule="atLeast"/>
              <w:rPr>
                <w:rFonts w:ascii="宋体" w:eastAsia="宋体" w:hAnsi="宋体" w:cs="黑体"/>
                <w:kern w:val="0"/>
                <w:szCs w:val="21"/>
              </w:rPr>
            </w:pPr>
            <w:r w:rsidRPr="00065DCE">
              <w:rPr>
                <w:rFonts w:ascii="宋体" w:eastAsia="宋体" w:hAnsi="宋体" w:cs="黑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w:t>
      </w:r>
      <w:r w:rsidR="00BD7CAC" w:rsidRPr="00BD7CAC">
        <w:rPr>
          <w:rFonts w:asciiTheme="minorEastAsia" w:hAnsiTheme="minorEastAsia" w:cs="Times New Roman" w:hint="eastAsia"/>
          <w:kern w:val="0"/>
          <w:sz w:val="24"/>
          <w:szCs w:val="24"/>
        </w:rPr>
        <w:lastRenderedPageBreak/>
        <w:t>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0E441D" w:rsidRPr="00AB4A4E" w:rsidTr="000E441D">
        <w:trPr>
          <w:trHeight w:val="735"/>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D2626D">
        <w:trPr>
          <w:trHeight w:val="638"/>
        </w:trPr>
        <w:tc>
          <w:tcPr>
            <w:tcW w:w="8648"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0E441D">
        <w:trPr>
          <w:trHeight w:val="1027"/>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D2626D">
        <w:trPr>
          <w:trHeight w:val="277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D2626D">
        <w:trPr>
          <w:trHeight w:val="1254"/>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D2626D">
        <w:trPr>
          <w:trHeight w:val="11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61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61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52"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0E441D">
        <w:trPr>
          <w:trHeight w:val="960"/>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943"/>
        </w:trPr>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0E441D">
        <w:trPr>
          <w:trHeight w:val="480"/>
        </w:trPr>
        <w:tc>
          <w:tcPr>
            <w:tcW w:w="8648"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33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（5分）</w:t>
            </w: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33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57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39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0E441D">
        <w:trPr>
          <w:trHeight w:val="1800"/>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0E441D">
        <w:trPr>
          <w:trHeight w:val="2208"/>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732"/>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0E441D">
        <w:trPr>
          <w:trHeight w:val="364"/>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5F41E8" w:rsidRPr="00AB4A4E" w:rsidTr="00892DAE">
        <w:trPr>
          <w:trHeight w:val="330"/>
        </w:trPr>
        <w:tc>
          <w:tcPr>
            <w:tcW w:w="708" w:type="dxa"/>
            <w:vMerge/>
            <w:vAlign w:val="center"/>
            <w:hideMark/>
          </w:tcPr>
          <w:p w:rsidR="005F41E8" w:rsidRPr="00AB4A4E" w:rsidRDefault="005F41E8"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F41E8" w:rsidRPr="00AB4A4E" w:rsidRDefault="005F41E8"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5F41E8" w:rsidRPr="00065DCE" w:rsidRDefault="005F41E8" w:rsidP="00892DAE">
            <w:pPr>
              <w:pStyle w:val="af"/>
              <w:adjustRightInd w:val="0"/>
              <w:snapToGrid w:val="0"/>
              <w:spacing w:line="360" w:lineRule="atLeast"/>
              <w:ind w:firstLineChars="0" w:firstLine="0"/>
              <w:rPr>
                <w:rFonts w:ascii="宋体" w:eastAsia="宋体" w:hAnsi="宋体" w:cs="黑体"/>
                <w:sz w:val="21"/>
                <w:szCs w:val="21"/>
              </w:rPr>
            </w:pPr>
            <w:r w:rsidRPr="000F4FA1">
              <w:rPr>
                <w:rFonts w:asciiTheme="majorEastAsia" w:eastAsiaTheme="majorEastAsia" w:hAnsiTheme="majorEastAsia" w:cs="黑体" w:hint="eastAsia"/>
              </w:rPr>
              <w:t>★</w:t>
            </w:r>
            <w:r w:rsidRPr="00065DCE">
              <w:rPr>
                <w:rFonts w:ascii="宋体" w:eastAsia="宋体" w:hAnsi="宋体" w:cs="黑体" w:hint="eastAsia"/>
                <w:color w:val="000000" w:themeColor="text1"/>
                <w:sz w:val="21"/>
                <w:szCs w:val="21"/>
              </w:rPr>
              <w:t>干湿分离双塔：单臂旋转范围≧1000mm，双臂旋转范围≧1600mm，横臂为高强度铝合金型材，内腔规格142mm*136mm，壁厚≥10mm，每个关节配置电磁刹车装置和机械刹车双重装置，确保设备不飘逸，提供设计实物结构。塔体旋转角度≥340°,连接杆采用圆柱形外形设计，壁厚≥3.0mm，内壁固定结构厚度≥3.5mm，圆柱外径≥φ102mm。</w:t>
            </w:r>
            <w:r w:rsidRPr="00065DCE">
              <w:rPr>
                <w:rFonts w:ascii="宋体" w:eastAsia="宋体" w:hAnsi="宋体" w:cs="宋体" w:hint="eastAsia"/>
                <w:color w:val="000000" w:themeColor="text1"/>
                <w:sz w:val="21"/>
                <w:szCs w:val="21"/>
              </w:rPr>
              <w:t>(多人间根据情况：一边吊塔为单悬臂，另一边为垂直臂。连接杆采用圆柱形外形设计，壁厚≥3.0mm，内壁固定结构厚度≥17.5mm，圆柱外径≥φ102mm)</w:t>
            </w:r>
          </w:p>
        </w:tc>
        <w:tc>
          <w:tcPr>
            <w:tcW w:w="708" w:type="dxa"/>
            <w:vAlign w:val="center"/>
            <w:hideMark/>
          </w:tcPr>
          <w:p w:rsidR="005F41E8" w:rsidRPr="00AB4A4E" w:rsidRDefault="003C11EF"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pStyle w:val="af"/>
              <w:adjustRightInd w:val="0"/>
              <w:snapToGrid w:val="0"/>
              <w:spacing w:line="360" w:lineRule="atLeast"/>
              <w:ind w:firstLineChars="0" w:firstLine="0"/>
              <w:rPr>
                <w:rFonts w:ascii="宋体" w:eastAsia="宋体" w:hAnsi="宋体" w:cs="黑体"/>
                <w:color w:val="000000" w:themeColor="text1"/>
                <w:sz w:val="21"/>
                <w:szCs w:val="21"/>
              </w:rPr>
            </w:pPr>
            <w:r w:rsidRPr="000F4FA1">
              <w:rPr>
                <w:rFonts w:asciiTheme="majorEastAsia" w:eastAsiaTheme="majorEastAsia" w:hAnsiTheme="majorEastAsia" w:cs="黑体" w:hint="eastAsia"/>
              </w:rPr>
              <w:t>★</w:t>
            </w:r>
            <w:r w:rsidRPr="00065DCE">
              <w:rPr>
                <w:rFonts w:ascii="宋体" w:eastAsia="宋体" w:hAnsi="宋体" w:cs="黑体" w:hint="eastAsia"/>
                <w:sz w:val="21"/>
                <w:szCs w:val="21"/>
              </w:rPr>
              <w:t>仪器设备平台3层，尺寸规格为≥500mm*400mm*28mm，左右两端选用ABS材料，圆角防撞设计；配置标准设备挂钩，仪器平台高度可调节，且配备防滑落装置，高度≥7.2mm；每层净载重量≥80kg. 托盘前端配置操作把手和按键，可锁定悬臂刹车位置，互控锁定功能，</w:t>
            </w:r>
            <w:r w:rsidRPr="00065DCE">
              <w:rPr>
                <w:rFonts w:ascii="宋体" w:eastAsia="宋体" w:hAnsi="宋体" w:cs="宋体" w:hint="eastAsia"/>
                <w:color w:val="000000" w:themeColor="text1"/>
                <w:sz w:val="21"/>
                <w:szCs w:val="21"/>
              </w:rPr>
              <w:t>平台数量及大小根据科室需求适当调整</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F4FA1">
              <w:rPr>
                <w:rFonts w:asciiTheme="majorEastAsia" w:eastAsiaTheme="majorEastAsia" w:hAnsiTheme="majorEastAsia" w:cs="黑体" w:hint="eastAsia"/>
              </w:rPr>
              <w:t>★</w:t>
            </w:r>
            <w:r w:rsidRPr="00065DCE">
              <w:rPr>
                <w:rFonts w:ascii="宋体" w:hAnsi="宋体" w:cs="黑体" w:hint="eastAsia"/>
                <w:color w:val="000000" w:themeColor="text1"/>
                <w:sz w:val="21"/>
                <w:szCs w:val="21"/>
              </w:rPr>
              <w:t>气体终端采用德标或国标，终端插头具有防错接功能、插口形状不同，确保了用气安全；插拔次数≥2万次，气体管路采用优质材料专用管路。</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color w:val="000000" w:themeColor="text1"/>
                <w:sz w:val="21"/>
                <w:szCs w:val="21"/>
              </w:rPr>
            </w:pPr>
            <w:r w:rsidRPr="00065DCE">
              <w:rPr>
                <w:rFonts w:ascii="宋体" w:hAnsi="宋体" w:cs="黑体" w:hint="eastAsia"/>
                <w:color w:val="000000" w:themeColor="text1"/>
                <w:sz w:val="21"/>
                <w:szCs w:val="21"/>
              </w:rPr>
              <w:t>悬臂基座中心配置检查灯，弹簧横臂采用优质品牌产品，灯盘直径</w:t>
            </w:r>
            <w:r w:rsidRPr="00065DCE">
              <w:rPr>
                <w:rFonts w:ascii="宋体" w:hAnsi="宋体" w:cs="黑体"/>
                <w:color w:val="000000" w:themeColor="text1"/>
                <w:sz w:val="21"/>
                <w:szCs w:val="21"/>
              </w:rPr>
              <w:t>≤</w:t>
            </w:r>
            <w:r w:rsidRPr="00065DCE">
              <w:rPr>
                <w:rFonts w:ascii="宋体" w:hAnsi="宋体" w:cs="黑体" w:hint="eastAsia"/>
                <w:color w:val="000000" w:themeColor="text1"/>
                <w:sz w:val="21"/>
                <w:szCs w:val="21"/>
              </w:rPr>
              <w:t>300mm,可自由定位在任何需要的位置。</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配备流线型无把手拉式抽屉，整体采用耐腐蚀ABS塑料材质，整体注塑成型，可轻松顺滑拉开、闭合。可配置升级圆弧形双层旋转抽屉</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af"/>
              <w:adjustRightInd w:val="0"/>
              <w:snapToGrid w:val="0"/>
              <w:spacing w:line="360" w:lineRule="atLeast"/>
              <w:ind w:firstLineChars="0" w:firstLine="0"/>
              <w:rPr>
                <w:rFonts w:ascii="宋体" w:eastAsia="宋体" w:hAnsi="宋体" w:cs="黑体"/>
                <w:sz w:val="21"/>
                <w:szCs w:val="21"/>
              </w:rPr>
            </w:pPr>
            <w:r w:rsidRPr="00065DCE">
              <w:rPr>
                <w:rFonts w:ascii="宋体" w:eastAsia="宋体" w:hAnsi="宋体" w:cs="黑体" w:hint="eastAsia"/>
                <w:sz w:val="21"/>
                <w:szCs w:val="21"/>
              </w:rPr>
              <w:t>箱体内部采用电器分离腔体，电源与气体分离设计，保证安全性。</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af0"/>
              <w:adjustRightInd w:val="0"/>
              <w:snapToGrid w:val="0"/>
              <w:spacing w:line="360" w:lineRule="atLeast"/>
              <w:jc w:val="left"/>
              <w:rPr>
                <w:rFonts w:ascii="宋体" w:hAnsi="宋体" w:cs="Arial"/>
                <w:color w:val="000000"/>
                <w:sz w:val="21"/>
                <w:szCs w:val="21"/>
              </w:rPr>
            </w:pPr>
            <w:r w:rsidRPr="00065DCE">
              <w:rPr>
                <w:rFonts w:ascii="宋体" w:hAnsi="宋体" w:cs="黑体" w:hint="eastAsia"/>
                <w:sz w:val="21"/>
                <w:szCs w:val="21"/>
              </w:rPr>
              <w:t>预埋件为国标角钢构造，且经防锈表面处理，符合ROHS环保认证标准，规格≥50mm*50mm*5mm(长度按医院天花内实际高度定做</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sz w:val="21"/>
                <w:szCs w:val="21"/>
              </w:rPr>
            </w:pPr>
            <w:r w:rsidRPr="00065DCE">
              <w:rPr>
                <w:rFonts w:ascii="宋体" w:hAnsi="宋体" w:cs="黑体" w:hint="eastAsia"/>
                <w:sz w:val="21"/>
                <w:szCs w:val="21"/>
              </w:rPr>
              <w:t>电源为单相220V电源，配备专用的电源接地线、相线、中线三线供给，电源插座容量为单相220V/10A</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pStyle w:val="msolistparagraph0"/>
              <w:widowControl/>
              <w:adjustRightInd w:val="0"/>
              <w:snapToGrid w:val="0"/>
              <w:spacing w:line="360" w:lineRule="atLeast"/>
              <w:ind w:firstLineChars="0" w:firstLine="0"/>
              <w:jc w:val="left"/>
              <w:rPr>
                <w:rFonts w:ascii="宋体" w:hAnsi="宋体" w:cs="黑体"/>
                <w:sz w:val="21"/>
                <w:szCs w:val="21"/>
              </w:rPr>
            </w:pPr>
            <w:r w:rsidRPr="00065DCE">
              <w:rPr>
                <w:rFonts w:ascii="宋体" w:hAnsi="宋体" w:cs="黑体" w:hint="eastAsia"/>
                <w:sz w:val="21"/>
                <w:szCs w:val="21"/>
              </w:rPr>
              <w:t>吊塔内所有的强电电缆线须选用符合国家质量标准产品，规格≥6.0mm2</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hAnsiTheme="minorEastAsia"/>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hAnsiTheme="minorEastAsia"/>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配备等电位接地端口2个，接地线1条（一端为接地端口配套插座，一端为开尾裸铜线）</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3C11EF" w:rsidRPr="00AB4A4E" w:rsidTr="00892DAE">
        <w:trPr>
          <w:trHeight w:val="330"/>
        </w:trPr>
        <w:tc>
          <w:tcPr>
            <w:tcW w:w="708" w:type="dxa"/>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C11EF" w:rsidRPr="00AB4A4E" w:rsidRDefault="003C11EF" w:rsidP="000E441D">
            <w:pPr>
              <w:spacing w:line="440" w:lineRule="exact"/>
              <w:jc w:val="center"/>
              <w:rPr>
                <w:rFonts w:asciiTheme="minorEastAsia" w:eastAsiaTheme="minorEastAsia" w:hAnsiTheme="minorEastAsia"/>
                <w:sz w:val="21"/>
                <w:szCs w:val="21"/>
              </w:rPr>
            </w:pPr>
          </w:p>
        </w:tc>
        <w:tc>
          <w:tcPr>
            <w:tcW w:w="6946" w:type="dxa"/>
            <w:noWrap/>
            <w:vAlign w:val="center"/>
            <w:hideMark/>
          </w:tcPr>
          <w:p w:rsidR="003C11EF" w:rsidRPr="00065DCE" w:rsidRDefault="003C11EF" w:rsidP="00892DAE">
            <w:pPr>
              <w:widowControl/>
              <w:adjustRightInd w:val="0"/>
              <w:snapToGrid w:val="0"/>
              <w:spacing w:line="360" w:lineRule="atLeast"/>
              <w:rPr>
                <w:rFonts w:ascii="宋体" w:hAnsi="宋体" w:cs="黑体"/>
                <w:sz w:val="21"/>
                <w:szCs w:val="21"/>
              </w:rPr>
            </w:pPr>
            <w:r w:rsidRPr="00065DCE">
              <w:rPr>
                <w:rFonts w:ascii="宋体" w:hAnsi="宋体" w:cs="黑体" w:hint="eastAsia"/>
                <w:sz w:val="21"/>
                <w:szCs w:val="21"/>
              </w:rPr>
              <w:t>主体采用高强度铝合金型材一次挤压成型，各个端面均选用ABS材料，圆弧流线形防撞设计(含箱体端面、仪器平台端面)</w:t>
            </w:r>
          </w:p>
        </w:tc>
        <w:tc>
          <w:tcPr>
            <w:tcW w:w="708" w:type="dxa"/>
            <w:vAlign w:val="center"/>
            <w:hideMark/>
          </w:tcPr>
          <w:p w:rsidR="003C11EF" w:rsidRPr="00AB4A4E" w:rsidRDefault="003C11EF" w:rsidP="00892D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3.75</w:t>
            </w:r>
          </w:p>
        </w:tc>
      </w:tr>
      <w:tr w:rsidR="000E441D" w:rsidRPr="00AB4A4E" w:rsidTr="000E441D">
        <w:trPr>
          <w:trHeight w:val="555"/>
        </w:trPr>
        <w:tc>
          <w:tcPr>
            <w:tcW w:w="708"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0E441D" w:rsidRPr="00AB4A4E" w:rsidTr="000E441D">
        <w:trPr>
          <w:trHeight w:val="72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w:t>
            </w:r>
            <w:r w:rsidRPr="00AB4A4E">
              <w:rPr>
                <w:rFonts w:asciiTheme="minorEastAsia" w:eastAsiaTheme="minorEastAsia" w:hAnsiTheme="minorEastAsia" w:hint="eastAsia"/>
                <w:sz w:val="21"/>
                <w:szCs w:val="21"/>
              </w:rPr>
              <w:lastRenderedPageBreak/>
              <w:t>准分值，其余排名依次按标准分值的25%减分，最低得0分。三分之二以上技术专家认为报价不合理的得0分。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0E441D" w:rsidRPr="00AB4A4E" w:rsidTr="000E441D">
        <w:trPr>
          <w:trHeight w:val="28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555"/>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480"/>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0E441D">
        <w:trPr>
          <w:trHeight w:val="2568"/>
        </w:trPr>
        <w:tc>
          <w:tcPr>
            <w:tcW w:w="708"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0E441D">
        <w:trPr>
          <w:trHeight w:val="660"/>
        </w:trPr>
        <w:tc>
          <w:tcPr>
            <w:tcW w:w="708"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94"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w:t>
      </w:r>
      <w:r w:rsidRPr="00E016D8">
        <w:rPr>
          <w:rFonts w:asciiTheme="minorEastAsia" w:hAnsiTheme="minorEastAsia" w:cs="Times New Roman" w:hint="eastAsia"/>
          <w:kern w:val="0"/>
          <w:sz w:val="24"/>
          <w:szCs w:val="24"/>
        </w:rPr>
        <w:lastRenderedPageBreak/>
        <w:t>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w:t>
      </w:r>
      <w:r w:rsidRPr="00E016D8">
        <w:rPr>
          <w:rFonts w:asciiTheme="minorEastAsia" w:hAnsiTheme="minorEastAsia" w:cs="Times New Roman" w:hint="eastAsia"/>
          <w:kern w:val="0"/>
          <w:sz w:val="24"/>
          <w:szCs w:val="24"/>
        </w:rPr>
        <w:lastRenderedPageBreak/>
        <w:t>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w:t>
      </w:r>
      <w:r w:rsidR="000F19EE" w:rsidRPr="00E016D8">
        <w:rPr>
          <w:rFonts w:asciiTheme="minorEastAsia" w:hAnsiTheme="minorEastAsia" w:cs="Times New Roman" w:hint="eastAsia"/>
          <w:kern w:val="0"/>
          <w:sz w:val="24"/>
          <w:szCs w:val="24"/>
        </w:rPr>
        <w:lastRenderedPageBreak/>
        <w:t>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w:t>
      </w:r>
      <w:r w:rsidRPr="00E016D8">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4"/>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lastRenderedPageBreak/>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A763F">
              <w:rPr>
                <w:rFonts w:ascii="宋体" w:eastAsia="宋体" w:hAnsi="宋体" w:cs="Times New Roman" w:hint="eastAsia"/>
                <w:bCs/>
                <w:spacing w:val="48"/>
                <w:kern w:val="0"/>
                <w:szCs w:val="21"/>
                <w:fitText w:val="1170" w:id="1190323200"/>
              </w:rPr>
              <w:t>单位名</w:t>
            </w:r>
            <w:r w:rsidRPr="001A763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单位名</w:t>
            </w:r>
            <w:r w:rsidRPr="001A76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
                <w:kern w:val="0"/>
                <w:szCs w:val="21"/>
                <w:fitText w:val="1170" w:id="1190323200"/>
              </w:rPr>
              <w:t>法定代表</w:t>
            </w:r>
            <w:r w:rsidRPr="001A76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
                <w:kern w:val="0"/>
                <w:szCs w:val="21"/>
                <w:fitText w:val="1170" w:id="1190323200"/>
              </w:rPr>
              <w:t>法定代表</w:t>
            </w:r>
            <w:r w:rsidRPr="001A76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
                <w:kern w:val="0"/>
                <w:szCs w:val="21"/>
                <w:fitText w:val="1170" w:id="1190323200"/>
              </w:rPr>
              <w:t>委托代理</w:t>
            </w:r>
            <w:r w:rsidRPr="001A763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
                <w:kern w:val="0"/>
                <w:szCs w:val="21"/>
                <w:fitText w:val="1170" w:id="1190323200"/>
              </w:rPr>
              <w:t>委托代理</w:t>
            </w:r>
            <w:r w:rsidRPr="001A763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0"/>
                <w:kern w:val="0"/>
                <w:szCs w:val="21"/>
                <w:fitText w:val="1170" w:id="1190323200"/>
              </w:rPr>
              <w:t>联系</w:t>
            </w:r>
            <w:r w:rsidRPr="001A763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120"/>
                <w:kern w:val="0"/>
                <w:szCs w:val="21"/>
                <w:fitText w:val="1170" w:id="1190323200"/>
              </w:rPr>
              <w:t>联系</w:t>
            </w:r>
            <w:r w:rsidRPr="001A763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联系电</w:t>
            </w:r>
            <w:r w:rsidRPr="001A763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联系电</w:t>
            </w:r>
            <w:r w:rsidRPr="001A763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通讯地</w:t>
            </w:r>
            <w:r w:rsidRPr="001A763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通讯地</w:t>
            </w:r>
            <w:r w:rsidRPr="001A763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邮政编</w:t>
            </w:r>
            <w:r w:rsidRPr="001A763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邮政编</w:t>
            </w:r>
            <w:r w:rsidRPr="001A763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付款单</w:t>
            </w:r>
            <w:r w:rsidRPr="001A763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开户名</w:t>
            </w:r>
            <w:r w:rsidRPr="001A763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开户银</w:t>
            </w:r>
            <w:r w:rsidRPr="001A763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开户银</w:t>
            </w:r>
            <w:r w:rsidRPr="001A763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银行账</w:t>
            </w:r>
            <w:r w:rsidRPr="001A763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A763F">
              <w:rPr>
                <w:rFonts w:ascii="宋体" w:eastAsia="宋体" w:hAnsi="宋体" w:cs="Times New Roman" w:hint="eastAsia"/>
                <w:bCs/>
                <w:spacing w:val="48"/>
                <w:kern w:val="0"/>
                <w:szCs w:val="21"/>
                <w:fitText w:val="1170" w:id="1190323200"/>
              </w:rPr>
              <w:t>银行账</w:t>
            </w:r>
            <w:r w:rsidRPr="001A763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7"/>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8"/>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B2176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C41D2"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92DAE" w:rsidRPr="00934050" w:rsidRDefault="00892DAE"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892DAE" w:rsidRPr="00934050" w:rsidRDefault="00892DAE"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C41D2" w:rsidP="00A36553">
      <w:pPr>
        <w:ind w:firstLine="573"/>
        <w:rPr>
          <w:rFonts w:asciiTheme="minorEastAsia" w:hAnsiTheme="minorEastAsia" w:cs="Times New Roman"/>
          <w:kern w:val="0"/>
          <w:sz w:val="28"/>
          <w:szCs w:val="28"/>
        </w:rPr>
      </w:pPr>
      <w:r w:rsidRPr="003C41D2">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C41D2">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92DAE" w:rsidRPr="00934050" w:rsidRDefault="00892DAE"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892DAE" w:rsidRPr="00934050" w:rsidRDefault="00892DAE"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9"/>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3F" w:rsidRDefault="001A763F" w:rsidP="00156746">
      <w:r>
        <w:separator/>
      </w:r>
    </w:p>
  </w:endnote>
  <w:endnote w:type="continuationSeparator" w:id="0">
    <w:p w:rsidR="001A763F" w:rsidRDefault="001A763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00"/>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sz w:val="24"/>
        <w:szCs w:val="24"/>
      </w:rPr>
    </w:pPr>
    <w:r w:rsidRPr="00EB77AB">
      <w:rPr>
        <w:rFonts w:hint="eastAsia"/>
        <w:sz w:val="24"/>
        <w:szCs w:val="24"/>
      </w:rPr>
      <w:t>—</w:t>
    </w:r>
    <w:r w:rsidR="003C41D2" w:rsidRPr="00EB77AB">
      <w:rPr>
        <w:rStyle w:val="a7"/>
        <w:sz w:val="24"/>
        <w:szCs w:val="24"/>
      </w:rPr>
      <w:fldChar w:fldCharType="begin"/>
    </w:r>
    <w:r w:rsidRPr="00EB77AB">
      <w:rPr>
        <w:rStyle w:val="a7"/>
        <w:sz w:val="24"/>
        <w:szCs w:val="24"/>
      </w:rPr>
      <w:instrText xml:space="preserve"> PAGE </w:instrText>
    </w:r>
    <w:r w:rsidR="003C41D2" w:rsidRPr="00EB77AB">
      <w:rPr>
        <w:rStyle w:val="a7"/>
        <w:sz w:val="24"/>
        <w:szCs w:val="24"/>
      </w:rPr>
      <w:fldChar w:fldCharType="separate"/>
    </w:r>
    <w:r w:rsidR="00B21763">
      <w:rPr>
        <w:rStyle w:val="a7"/>
        <w:noProof/>
        <w:sz w:val="24"/>
        <w:szCs w:val="24"/>
      </w:rPr>
      <w:t>6</w:t>
    </w:r>
    <w:r w:rsidR="003C41D2"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sz w:val="24"/>
        <w:szCs w:val="24"/>
      </w:rPr>
    </w:pPr>
    <w:r w:rsidRPr="00EB77AB">
      <w:rPr>
        <w:rFonts w:hint="eastAsia"/>
        <w:sz w:val="24"/>
        <w:szCs w:val="24"/>
      </w:rPr>
      <w:t>—</w:t>
    </w:r>
    <w:r w:rsidR="003C41D2" w:rsidRPr="00EB77AB">
      <w:rPr>
        <w:rStyle w:val="a7"/>
        <w:sz w:val="24"/>
        <w:szCs w:val="24"/>
      </w:rPr>
      <w:fldChar w:fldCharType="begin"/>
    </w:r>
    <w:r w:rsidRPr="00EB77AB">
      <w:rPr>
        <w:rStyle w:val="a7"/>
        <w:sz w:val="24"/>
        <w:szCs w:val="24"/>
      </w:rPr>
      <w:instrText xml:space="preserve"> PAGE </w:instrText>
    </w:r>
    <w:r w:rsidR="003C41D2" w:rsidRPr="00EB77AB">
      <w:rPr>
        <w:rStyle w:val="a7"/>
        <w:sz w:val="24"/>
        <w:szCs w:val="24"/>
      </w:rPr>
      <w:fldChar w:fldCharType="separate"/>
    </w:r>
    <w:r w:rsidR="00B21763">
      <w:rPr>
        <w:rStyle w:val="a7"/>
        <w:noProof/>
        <w:sz w:val="24"/>
        <w:szCs w:val="24"/>
      </w:rPr>
      <w:t>7</w:t>
    </w:r>
    <w:r w:rsidR="003C41D2"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EB77AB" w:rsidRDefault="00892DAE">
    <w:pPr>
      <w:pStyle w:val="a5"/>
      <w:wordWrap w:val="0"/>
      <w:jc w:val="right"/>
      <w:rPr>
        <w:rFonts w:ascii="宋体"/>
        <w:sz w:val="24"/>
        <w:szCs w:val="24"/>
      </w:rPr>
    </w:pPr>
    <w:r w:rsidRPr="00EB77AB">
      <w:rPr>
        <w:rFonts w:ascii="宋体" w:hint="eastAsia"/>
        <w:sz w:val="24"/>
        <w:szCs w:val="24"/>
      </w:rPr>
      <w:t>—</w:t>
    </w:r>
    <w:r w:rsidR="003C41D2" w:rsidRPr="00EB77AB">
      <w:rPr>
        <w:rStyle w:val="a7"/>
        <w:sz w:val="24"/>
        <w:szCs w:val="24"/>
      </w:rPr>
      <w:fldChar w:fldCharType="begin"/>
    </w:r>
    <w:r w:rsidRPr="00EB77AB">
      <w:rPr>
        <w:rStyle w:val="a7"/>
        <w:sz w:val="24"/>
        <w:szCs w:val="24"/>
      </w:rPr>
      <w:instrText xml:space="preserve"> PAGE </w:instrText>
    </w:r>
    <w:r w:rsidR="003C41D2" w:rsidRPr="00EB77AB">
      <w:rPr>
        <w:rStyle w:val="a7"/>
        <w:sz w:val="24"/>
        <w:szCs w:val="24"/>
      </w:rPr>
      <w:fldChar w:fldCharType="separate"/>
    </w:r>
    <w:r w:rsidR="00B21763">
      <w:rPr>
        <w:rStyle w:val="a7"/>
        <w:noProof/>
        <w:sz w:val="24"/>
        <w:szCs w:val="24"/>
      </w:rPr>
      <w:t>62</w:t>
    </w:r>
    <w:r w:rsidR="003C41D2"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3F" w:rsidRDefault="001A763F" w:rsidP="00156746">
      <w:r>
        <w:separator/>
      </w:r>
    </w:p>
  </w:footnote>
  <w:footnote w:type="continuationSeparator" w:id="0">
    <w:p w:rsidR="001A763F" w:rsidRDefault="001A763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sz w:val="21"/>
        <w:szCs w:val="21"/>
      </w:rPr>
    </w:pPr>
  </w:p>
  <w:p w:rsidR="00892DAE" w:rsidRDefault="00892DAE">
    <w:pPr>
      <w:pStyle w:val="a4"/>
      <w:jc w:val="both"/>
      <w:rPr>
        <w:rFonts w:ascii="楷体_GB2312" w:eastAsia="楷体_GB2312"/>
        <w:sz w:val="21"/>
        <w:szCs w:val="21"/>
      </w:rPr>
    </w:pPr>
  </w:p>
  <w:p w:rsidR="00892DAE" w:rsidRPr="006A13FB" w:rsidRDefault="00892DAE">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bCs/>
        <w:sz w:val="21"/>
        <w:szCs w:val="21"/>
      </w:rPr>
    </w:pPr>
  </w:p>
  <w:p w:rsidR="00892DAE" w:rsidRDefault="00892DAE">
    <w:pPr>
      <w:pStyle w:val="a4"/>
      <w:jc w:val="both"/>
      <w:rPr>
        <w:rFonts w:ascii="楷体_GB2312" w:eastAsia="楷体_GB2312"/>
        <w:bCs/>
        <w:sz w:val="21"/>
        <w:szCs w:val="21"/>
      </w:rPr>
    </w:pPr>
  </w:p>
  <w:p w:rsidR="00892DAE" w:rsidRPr="006A13FB" w:rsidRDefault="00892DAE">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DAE" w:rsidRDefault="00892DAE">
    <w:pPr>
      <w:pStyle w:val="a4"/>
      <w:jc w:val="both"/>
      <w:rPr>
        <w:rFonts w:ascii="楷体_GB2312" w:eastAsia="楷体_GB2312"/>
        <w:bCs/>
        <w:sz w:val="21"/>
        <w:szCs w:val="21"/>
      </w:rPr>
    </w:pPr>
  </w:p>
  <w:p w:rsidR="00892DAE" w:rsidRDefault="00892DAE">
    <w:pPr>
      <w:pStyle w:val="a4"/>
      <w:jc w:val="both"/>
      <w:rPr>
        <w:rFonts w:ascii="楷体_GB2312" w:eastAsia="楷体_GB2312"/>
        <w:bCs/>
        <w:sz w:val="21"/>
        <w:szCs w:val="21"/>
      </w:rPr>
    </w:pPr>
  </w:p>
  <w:p w:rsidR="00892DAE" w:rsidRPr="006A13FB" w:rsidRDefault="00892DAE">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49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5DCE"/>
    <w:rsid w:val="0007237B"/>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63F"/>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47834"/>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5BEF"/>
    <w:rsid w:val="003172B2"/>
    <w:rsid w:val="00317B20"/>
    <w:rsid w:val="00320702"/>
    <w:rsid w:val="0032757D"/>
    <w:rsid w:val="0032766C"/>
    <w:rsid w:val="003276E6"/>
    <w:rsid w:val="00335EF0"/>
    <w:rsid w:val="00340B6D"/>
    <w:rsid w:val="0034221C"/>
    <w:rsid w:val="00342A28"/>
    <w:rsid w:val="00343140"/>
    <w:rsid w:val="00346B6C"/>
    <w:rsid w:val="00350CE6"/>
    <w:rsid w:val="00352D2A"/>
    <w:rsid w:val="00353505"/>
    <w:rsid w:val="00356BD1"/>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1EF"/>
    <w:rsid w:val="003C19BC"/>
    <w:rsid w:val="003C3B80"/>
    <w:rsid w:val="003C41D2"/>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595E"/>
    <w:rsid w:val="00472142"/>
    <w:rsid w:val="00475253"/>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1E8"/>
    <w:rsid w:val="005F4A22"/>
    <w:rsid w:val="005F5D7D"/>
    <w:rsid w:val="005F680F"/>
    <w:rsid w:val="00603D4C"/>
    <w:rsid w:val="00603E3C"/>
    <w:rsid w:val="006147F1"/>
    <w:rsid w:val="00614A6A"/>
    <w:rsid w:val="006202D4"/>
    <w:rsid w:val="0062359B"/>
    <w:rsid w:val="006262F0"/>
    <w:rsid w:val="00627EB1"/>
    <w:rsid w:val="006411B4"/>
    <w:rsid w:val="00644283"/>
    <w:rsid w:val="00646B99"/>
    <w:rsid w:val="00647C90"/>
    <w:rsid w:val="00652826"/>
    <w:rsid w:val="00652A4D"/>
    <w:rsid w:val="0066462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75FC9"/>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71AA1"/>
    <w:rsid w:val="008731D1"/>
    <w:rsid w:val="008765C1"/>
    <w:rsid w:val="0087666E"/>
    <w:rsid w:val="0088101A"/>
    <w:rsid w:val="00881A2F"/>
    <w:rsid w:val="008879B2"/>
    <w:rsid w:val="00890364"/>
    <w:rsid w:val="00892407"/>
    <w:rsid w:val="00892DAE"/>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4E60"/>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1763"/>
    <w:rsid w:val="00B24395"/>
    <w:rsid w:val="00B2575B"/>
    <w:rsid w:val="00B25CCF"/>
    <w:rsid w:val="00B312BF"/>
    <w:rsid w:val="00B33955"/>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BF68C5"/>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27AA"/>
    <w:rsid w:val="00CD3A99"/>
    <w:rsid w:val="00CD408F"/>
    <w:rsid w:val="00CD46E0"/>
    <w:rsid w:val="00CD58CF"/>
    <w:rsid w:val="00CE3C32"/>
    <w:rsid w:val="00CE48C7"/>
    <w:rsid w:val="00CF40F3"/>
    <w:rsid w:val="00CF5B6D"/>
    <w:rsid w:val="00CF644A"/>
    <w:rsid w:val="00CF6D7C"/>
    <w:rsid w:val="00D012F3"/>
    <w:rsid w:val="00D03D3C"/>
    <w:rsid w:val="00D06FF8"/>
    <w:rsid w:val="00D10DF2"/>
    <w:rsid w:val="00D15E56"/>
    <w:rsid w:val="00D1612C"/>
    <w:rsid w:val="00D16290"/>
    <w:rsid w:val="00D162FA"/>
    <w:rsid w:val="00D168DD"/>
    <w:rsid w:val="00D205FF"/>
    <w:rsid w:val="00D23E0D"/>
    <w:rsid w:val="00D2626D"/>
    <w:rsid w:val="00D30C41"/>
    <w:rsid w:val="00D34BFF"/>
    <w:rsid w:val="00D417CC"/>
    <w:rsid w:val="00D43BBF"/>
    <w:rsid w:val="00D51588"/>
    <w:rsid w:val="00D51635"/>
    <w:rsid w:val="00D55CB1"/>
    <w:rsid w:val="00D600C6"/>
    <w:rsid w:val="00D6170B"/>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065DCE"/>
    <w:pPr>
      <w:spacing w:line="360" w:lineRule="auto"/>
    </w:pPr>
    <w:rPr>
      <w:rFonts w:ascii="Times New Roman" w:eastAsia="宋体" w:hAnsi="Times New Roman" w:cs="Calibri"/>
      <w:sz w:val="24"/>
      <w:szCs w:val="24"/>
    </w:rPr>
  </w:style>
  <w:style w:type="paragraph" w:customStyle="1" w:styleId="msolistparagraph0">
    <w:name w:val="msolistparagraph"/>
    <w:qFormat/>
    <w:rsid w:val="00065DCE"/>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2771-114D-46B2-9431-2EEAE0C6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66</Pages>
  <Words>5382</Words>
  <Characters>30678</Characters>
  <Application>Microsoft Office Word</Application>
  <DocSecurity>0</DocSecurity>
  <Lines>255</Lines>
  <Paragraphs>71</Paragraphs>
  <ScaleCrop>false</ScaleCrop>
  <Company>china</Company>
  <LinksUpToDate>false</LinksUpToDate>
  <CharactersWithSpaces>35989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168</cp:revision>
  <cp:lastPrinted>2020-06-01T08:36:00Z</cp:lastPrinted>
  <dcterms:created xsi:type="dcterms:W3CDTF">2020-03-30T02:20:00Z</dcterms:created>
  <dcterms:modified xsi:type="dcterms:W3CDTF">2020-06-29T03:18:00Z</dcterms:modified>
</cp:coreProperties>
</file>