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hint="default" w:ascii="宋体" w:hAnsi="宋体" w:eastAsia="宋体" w:cs="Times New Roman"/>
          <w:kern w:val="0"/>
          <w:sz w:val="36"/>
          <w:szCs w:val="36"/>
          <w:lang w:val="en-US"/>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红外接种环灭菌器</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2021-JL13(03)-W3009</w:t>
      </w:r>
      <w:r>
        <w:rPr>
          <w:rFonts w:hint="eastAsia" w:ascii="宋体" w:hAnsi="宋体" w:eastAsia="宋体" w:cs="Times New Roman"/>
          <w:kern w:val="0"/>
          <w:sz w:val="36"/>
          <w:szCs w:val="36"/>
          <w:u w:val="single"/>
          <w:lang w:val="en-US" w:eastAsia="zh-CN"/>
        </w:rPr>
        <w:t>9</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红外接种环灭菌器</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2021-JL13(03)-W3009</w:t>
      </w:r>
      <w:r>
        <w:rPr>
          <w:rFonts w:hint="eastAsia" w:ascii="Tahoma" w:hAnsi="Tahoma" w:cs="Tahoma"/>
          <w:kern w:val="0"/>
          <w:sz w:val="28"/>
          <w:szCs w:val="28"/>
          <w:lang w:val="en-US" w:eastAsia="zh-CN"/>
        </w:rPr>
        <w:t>9</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红外接种环灭菌器</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2021-JL13(03)-W3009</w:t>
      </w:r>
      <w:r>
        <w:rPr>
          <w:rFonts w:hint="eastAsia" w:ascii="宋体" w:hAnsi="宋体" w:eastAsia="宋体" w:cs="Times New Roman"/>
          <w:kern w:val="0"/>
          <w:sz w:val="24"/>
          <w:szCs w:val="24"/>
          <w:lang w:val="en-US" w:eastAsia="zh-CN"/>
        </w:rPr>
        <w:t>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红外接种环灭菌器</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0.9</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红外接种环灭菌器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390713968"/>
      <w:bookmarkStart w:id="11" w:name="_Toc37780285"/>
      <w:bookmarkStart w:id="12" w:name="_Toc435540980"/>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红外接种环灭菌器技术要求</w:t>
      </w:r>
    </w:p>
    <w:tbl>
      <w:tblPr>
        <w:tblStyle w:val="17"/>
        <w:tblW w:w="9087" w:type="dxa"/>
        <w:jc w:val="center"/>
        <w:tblLayout w:type="fixed"/>
        <w:tblCellMar>
          <w:top w:w="0" w:type="dxa"/>
          <w:left w:w="108" w:type="dxa"/>
          <w:bottom w:w="0" w:type="dxa"/>
          <w:right w:w="108" w:type="dxa"/>
        </w:tblCellMar>
      </w:tblPr>
      <w:tblGrid>
        <w:gridCol w:w="1176"/>
        <w:gridCol w:w="1842"/>
        <w:gridCol w:w="5267"/>
        <w:gridCol w:w="802"/>
      </w:tblGrid>
      <w:tr>
        <w:tblPrEx>
          <w:tblCellMar>
            <w:top w:w="0" w:type="dxa"/>
            <w:left w:w="108" w:type="dxa"/>
            <w:bottom w:w="0" w:type="dxa"/>
            <w:right w:w="108" w:type="dxa"/>
          </w:tblCellMar>
        </w:tblPrEx>
        <w:trPr>
          <w:trHeight w:val="724" w:hRule="atLeast"/>
          <w:tblHeader/>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序号</w:t>
            </w:r>
          </w:p>
        </w:tc>
        <w:tc>
          <w:tcPr>
            <w:tcW w:w="1842" w:type="dxa"/>
            <w:tcBorders>
              <w:top w:val="single" w:color="auto" w:sz="8" w:space="0"/>
              <w:left w:val="nil"/>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技术和性能参数名称</w:t>
            </w:r>
          </w:p>
        </w:tc>
        <w:tc>
          <w:tcPr>
            <w:tcW w:w="5267" w:type="dxa"/>
            <w:tcBorders>
              <w:top w:val="single" w:color="auto" w:sz="8" w:space="0"/>
              <w:left w:val="nil"/>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技术参数和性能要求</w:t>
            </w:r>
          </w:p>
        </w:tc>
        <w:tc>
          <w:tcPr>
            <w:tcW w:w="802" w:type="dxa"/>
            <w:tcBorders>
              <w:top w:val="single" w:color="auto" w:sz="8" w:space="0"/>
              <w:left w:val="nil"/>
              <w:bottom w:val="single" w:color="auto" w:sz="4" w:space="0"/>
              <w:right w:val="single" w:color="auto" w:sz="8"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备注</w:t>
            </w: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1</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设备使用需求</w:t>
            </w:r>
          </w:p>
        </w:tc>
        <w:tc>
          <w:tcPr>
            <w:tcW w:w="5267" w:type="dxa"/>
            <w:tcBorders>
              <w:top w:val="nil"/>
              <w:left w:val="nil"/>
              <w:bottom w:val="single" w:color="auto" w:sz="4" w:space="0"/>
              <w:right w:val="single" w:color="auto" w:sz="4" w:space="0"/>
            </w:tcBorders>
            <w:vAlign w:val="center"/>
          </w:tcPr>
          <w:p>
            <w:pPr>
              <w:widowControl/>
              <w:rPr>
                <w:rFonts w:asciiTheme="minorEastAsia" w:hAnsiTheme="minorEastAsia"/>
                <w:b/>
                <w:bCs/>
                <w:kern w:val="0"/>
                <w:szCs w:val="21"/>
              </w:rPr>
            </w:pP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b/>
                <w:bCs/>
                <w:kern w:val="0"/>
                <w:szCs w:val="21"/>
              </w:rPr>
            </w:pPr>
          </w:p>
        </w:tc>
      </w:tr>
      <w:tr>
        <w:tblPrEx>
          <w:tblCellMar>
            <w:top w:w="0" w:type="dxa"/>
            <w:left w:w="108" w:type="dxa"/>
            <w:bottom w:w="0" w:type="dxa"/>
            <w:right w:w="108" w:type="dxa"/>
          </w:tblCellMar>
        </w:tblPrEx>
        <w:trPr>
          <w:trHeight w:val="85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1.1</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设备用途</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cs="宋体" w:asciiTheme="minorEastAsia" w:hAnsiTheme="minorEastAsia"/>
                <w:kern w:val="0"/>
                <w:szCs w:val="21"/>
              </w:rPr>
              <w:t>接种环或接种针的消毒灭菌</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850"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Theme="minorEastAsia" w:hAnsiTheme="minorEastAsia"/>
                <w:kern w:val="0"/>
                <w:szCs w:val="21"/>
              </w:rPr>
            </w:pPr>
            <w:r>
              <w:rPr>
                <w:rFonts w:asciiTheme="minorEastAsia" w:hAnsiTheme="minorEastAsia"/>
                <w:kern w:val="0"/>
                <w:szCs w:val="21"/>
              </w:rPr>
              <w:t>1.2</w:t>
            </w:r>
          </w:p>
        </w:tc>
        <w:tc>
          <w:tcPr>
            <w:tcW w:w="184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Theme="minorEastAsia" w:hAnsiTheme="minorEastAsia"/>
                <w:color w:val="000000"/>
                <w:kern w:val="0"/>
                <w:szCs w:val="21"/>
              </w:rPr>
            </w:pPr>
            <w:r>
              <w:rPr>
                <w:rFonts w:asciiTheme="minorEastAsia" w:hAnsiTheme="minorEastAsia"/>
                <w:color w:val="000000"/>
                <w:kern w:val="0"/>
                <w:szCs w:val="21"/>
              </w:rPr>
              <w:t>实验对象</w:t>
            </w:r>
          </w:p>
        </w:tc>
        <w:tc>
          <w:tcPr>
            <w:tcW w:w="526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Theme="minorEastAsia" w:hAnsiTheme="minorEastAsia"/>
                <w:kern w:val="0"/>
                <w:szCs w:val="21"/>
              </w:rPr>
            </w:pPr>
            <w:r>
              <w:rPr>
                <w:rFonts w:hint="eastAsia" w:cs="宋体" w:asciiTheme="minorEastAsia" w:hAnsiTheme="minorEastAsia"/>
                <w:kern w:val="0"/>
                <w:szCs w:val="21"/>
              </w:rPr>
              <w:t>接种环或接种针</w:t>
            </w:r>
          </w:p>
        </w:tc>
        <w:tc>
          <w:tcPr>
            <w:tcW w:w="802"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85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bCs/>
                <w:kern w:val="0"/>
                <w:szCs w:val="21"/>
              </w:rPr>
            </w:pPr>
            <w:r>
              <w:rPr>
                <w:rFonts w:asciiTheme="minorEastAsia" w:hAnsiTheme="minorEastAsia"/>
                <w:bCs/>
                <w:kern w:val="0"/>
                <w:szCs w:val="21"/>
              </w:rPr>
              <w:t>1.3</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bCs/>
                <w:kern w:val="0"/>
                <w:szCs w:val="21"/>
              </w:rPr>
            </w:pPr>
            <w:r>
              <w:rPr>
                <w:rFonts w:asciiTheme="minorEastAsia" w:hAnsiTheme="minorEastAsia"/>
                <w:bCs/>
                <w:kern w:val="0"/>
                <w:szCs w:val="21"/>
              </w:rPr>
              <w:t>特殊功能需求</w:t>
            </w:r>
          </w:p>
        </w:tc>
        <w:tc>
          <w:tcPr>
            <w:tcW w:w="5267" w:type="dxa"/>
            <w:tcBorders>
              <w:top w:val="nil"/>
              <w:left w:val="nil"/>
              <w:bottom w:val="single" w:color="auto" w:sz="4" w:space="0"/>
              <w:right w:val="single" w:color="auto" w:sz="4" w:space="0"/>
            </w:tcBorders>
            <w:vAlign w:val="center"/>
          </w:tcPr>
          <w:p>
            <w:pPr>
              <w:widowControl/>
              <w:jc w:val="left"/>
              <w:rPr>
                <w:rFonts w:asciiTheme="minorEastAsia" w:hAnsiTheme="minorEastAsia"/>
                <w:b/>
                <w:bCs/>
                <w:kern w:val="0"/>
                <w:szCs w:val="21"/>
              </w:rPr>
            </w:pP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b/>
                <w:bCs/>
                <w:kern w:val="0"/>
                <w:szCs w:val="21"/>
              </w:rPr>
            </w:pP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b/>
                <w:kern w:val="0"/>
                <w:szCs w:val="21"/>
              </w:rPr>
            </w:pPr>
            <w:r>
              <w:rPr>
                <w:rFonts w:asciiTheme="minorEastAsia" w:hAnsiTheme="minorEastAsia"/>
                <w:b/>
                <w:kern w:val="0"/>
                <w:szCs w:val="21"/>
              </w:rPr>
              <w:t>2</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主要技术参数</w:t>
            </w:r>
            <w:r>
              <w:rPr>
                <w:rFonts w:asciiTheme="minorEastAsia" w:hAnsiTheme="minorEastAsia"/>
                <w:b/>
                <w:bCs/>
                <w:kern w:val="0"/>
                <w:szCs w:val="21"/>
              </w:rPr>
              <w:br w:type="textWrapping"/>
            </w:r>
            <w:r>
              <w:rPr>
                <w:rFonts w:asciiTheme="minorEastAsia" w:hAnsiTheme="minorEastAsia"/>
                <w:b/>
                <w:bCs/>
                <w:kern w:val="0"/>
                <w:szCs w:val="21"/>
              </w:rPr>
              <w:t>（一行只写一个参数）</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2.1</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cs="Segoe UI Symbol" w:asciiTheme="minorEastAsia" w:hAnsiTheme="minorEastAsia"/>
                <w:kern w:val="0"/>
                <w:szCs w:val="21"/>
              </w:rPr>
              <w:t>★</w:t>
            </w:r>
            <w:r>
              <w:rPr>
                <w:rFonts w:asciiTheme="minorEastAsia" w:hAnsiTheme="minorEastAsia"/>
                <w:kern w:val="0"/>
                <w:szCs w:val="21"/>
              </w:rPr>
              <w:t>参数1</w:t>
            </w:r>
          </w:p>
        </w:tc>
        <w:tc>
          <w:tcPr>
            <w:tcW w:w="5267" w:type="dxa"/>
            <w:tcBorders>
              <w:top w:val="nil"/>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szCs w:val="21"/>
              </w:rPr>
            </w:pPr>
            <w:r>
              <w:rPr>
                <w:rFonts w:hint="eastAsia" w:cs="Calibri" w:asciiTheme="minorEastAsia" w:hAnsiTheme="minorEastAsia" w:eastAsiaTheme="minorEastAsia"/>
                <w:szCs w:val="21"/>
              </w:rPr>
              <w:t>加热孔内温度：≥800℃</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2.2</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cs="Segoe UI Symbol" w:asciiTheme="minorEastAsia" w:hAnsiTheme="minorEastAsia"/>
                <w:kern w:val="0"/>
                <w:szCs w:val="21"/>
              </w:rPr>
              <w:t>★</w:t>
            </w:r>
            <w:r>
              <w:rPr>
                <w:rFonts w:asciiTheme="minorEastAsia" w:hAnsiTheme="minorEastAsia"/>
                <w:kern w:val="0"/>
                <w:szCs w:val="21"/>
              </w:rPr>
              <w:t>参数2</w:t>
            </w:r>
          </w:p>
        </w:tc>
        <w:tc>
          <w:tcPr>
            <w:tcW w:w="5267" w:type="dxa"/>
            <w:tcBorders>
              <w:top w:val="nil"/>
              <w:left w:val="nil"/>
              <w:bottom w:val="single" w:color="auto" w:sz="4" w:space="0"/>
              <w:right w:val="single" w:color="auto" w:sz="4" w:space="0"/>
            </w:tcBorders>
            <w:vAlign w:val="center"/>
          </w:tcPr>
          <w:p>
            <w:pPr>
              <w:rPr>
                <w:rFonts w:asciiTheme="minorEastAsia" w:hAnsiTheme="minorEastAsia"/>
                <w:color w:val="000000"/>
                <w:szCs w:val="21"/>
              </w:rPr>
            </w:pPr>
            <w:r>
              <w:rPr>
                <w:rFonts w:hint="eastAsia" w:cs="Calibri" w:asciiTheme="minorEastAsia" w:hAnsiTheme="minorEastAsia"/>
                <w:szCs w:val="21"/>
              </w:rPr>
              <w:t>便于节省灭菌时间，仪器加热时间：≤7s</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7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2.3</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cs="Segoe UI Symbol" w:asciiTheme="minorEastAsia" w:hAnsiTheme="minorEastAsia"/>
                <w:kern w:val="0"/>
                <w:szCs w:val="21"/>
              </w:rPr>
              <w:t>★</w:t>
            </w:r>
            <w:r>
              <w:rPr>
                <w:rFonts w:asciiTheme="minorEastAsia" w:hAnsiTheme="minorEastAsia"/>
                <w:kern w:val="0"/>
                <w:szCs w:val="21"/>
              </w:rPr>
              <w:t>参数3</w:t>
            </w:r>
          </w:p>
        </w:tc>
        <w:tc>
          <w:tcPr>
            <w:tcW w:w="5267" w:type="dxa"/>
            <w:tcBorders>
              <w:top w:val="nil"/>
              <w:left w:val="nil"/>
              <w:bottom w:val="single" w:color="auto" w:sz="4" w:space="0"/>
              <w:right w:val="single" w:color="auto" w:sz="4" w:space="0"/>
            </w:tcBorders>
            <w:vAlign w:val="center"/>
          </w:tcPr>
          <w:p>
            <w:pPr>
              <w:widowControl/>
              <w:spacing w:line="440" w:lineRule="exact"/>
              <w:rPr>
                <w:rFonts w:asciiTheme="minorEastAsia" w:hAnsiTheme="minorEastAsia"/>
                <w:szCs w:val="21"/>
              </w:rPr>
            </w:pPr>
            <w:r>
              <w:rPr>
                <w:rFonts w:hint="eastAsia" w:cs="Arial" w:asciiTheme="minorEastAsia" w:hAnsiTheme="minorEastAsia"/>
                <w:color w:val="000000"/>
                <w:szCs w:val="21"/>
              </w:rPr>
              <w:t>减少实验交叉污染几率，仪器可自身灰化有机物质</w:t>
            </w:r>
          </w:p>
        </w:tc>
        <w:tc>
          <w:tcPr>
            <w:tcW w:w="802" w:type="dxa"/>
            <w:tcBorders>
              <w:top w:val="nil"/>
              <w:left w:val="nil"/>
              <w:bottom w:val="single" w:color="auto" w:sz="4" w:space="0"/>
              <w:right w:val="single" w:color="auto" w:sz="8" w:space="0"/>
            </w:tcBorders>
            <w:vAlign w:val="center"/>
          </w:tcPr>
          <w:p>
            <w:pPr>
              <w:widowControl/>
              <w:rPr>
                <w:rFonts w:asciiTheme="minorEastAsia" w:hAnsiTheme="minorEastAsia"/>
                <w:kern w:val="0"/>
                <w:szCs w:val="21"/>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2.4</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lang w:val="zh-CN"/>
              </w:rPr>
              <w:t>▲</w:t>
            </w:r>
            <w:r>
              <w:rPr>
                <w:rFonts w:asciiTheme="minorEastAsia" w:hAnsiTheme="minorEastAsia"/>
                <w:kern w:val="0"/>
                <w:szCs w:val="21"/>
              </w:rPr>
              <w:t>参数4</w:t>
            </w:r>
          </w:p>
        </w:tc>
        <w:tc>
          <w:tcPr>
            <w:tcW w:w="5267" w:type="dxa"/>
            <w:tcBorders>
              <w:top w:val="single" w:color="auto" w:sz="4" w:space="0"/>
              <w:left w:val="nil"/>
              <w:bottom w:val="single" w:color="auto" w:sz="4" w:space="0"/>
              <w:right w:val="single" w:color="auto" w:sz="4" w:space="0"/>
            </w:tcBorders>
            <w:vAlign w:val="center"/>
          </w:tcPr>
          <w:p>
            <w:pPr>
              <w:rPr>
                <w:rFonts w:asciiTheme="minorEastAsia" w:hAnsiTheme="minorEastAsia"/>
                <w:bCs/>
                <w:szCs w:val="21"/>
              </w:rPr>
            </w:pPr>
            <w:r>
              <w:rPr>
                <w:rFonts w:hint="eastAsia" w:cs="Calibri" w:asciiTheme="minorEastAsia" w:hAnsiTheme="minorEastAsia"/>
                <w:szCs w:val="21"/>
              </w:rPr>
              <w:t>待机保持温度：≥480℃</w:t>
            </w:r>
          </w:p>
        </w:tc>
        <w:tc>
          <w:tcPr>
            <w:tcW w:w="802"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2.5</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参数5</w:t>
            </w:r>
          </w:p>
        </w:tc>
        <w:tc>
          <w:tcPr>
            <w:tcW w:w="5267" w:type="dxa"/>
            <w:tcBorders>
              <w:top w:val="single" w:color="auto" w:sz="4" w:space="0"/>
              <w:left w:val="nil"/>
              <w:bottom w:val="single" w:color="auto" w:sz="4" w:space="0"/>
              <w:right w:val="single" w:color="auto" w:sz="4" w:space="0"/>
            </w:tcBorders>
            <w:vAlign w:val="center"/>
          </w:tcPr>
          <w:p>
            <w:pPr>
              <w:rPr>
                <w:rFonts w:asciiTheme="minorEastAsia" w:hAnsiTheme="minorEastAsia"/>
                <w:bCs/>
                <w:szCs w:val="21"/>
              </w:rPr>
            </w:pPr>
            <w:r>
              <w:rPr>
                <w:rFonts w:hint="eastAsia" w:cs="Arial" w:asciiTheme="minorEastAsia" w:hAnsiTheme="minorEastAsia"/>
                <w:color w:val="000000"/>
                <w:szCs w:val="21"/>
              </w:rPr>
              <w:t>物品外径：≥14mm，加温区总长：≥140mm</w:t>
            </w:r>
          </w:p>
        </w:tc>
        <w:tc>
          <w:tcPr>
            <w:tcW w:w="802"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73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2.6</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参数6</w:t>
            </w:r>
          </w:p>
        </w:tc>
        <w:tc>
          <w:tcPr>
            <w:tcW w:w="5267"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bCs/>
                <w:szCs w:val="21"/>
              </w:rPr>
            </w:pPr>
            <w:r>
              <w:rPr>
                <w:rFonts w:hint="eastAsia" w:cs="Calibri" w:asciiTheme="minorEastAsia" w:hAnsiTheme="minorEastAsia"/>
                <w:szCs w:val="21"/>
              </w:rPr>
              <w:t>重量：≤1.5kg</w:t>
            </w:r>
          </w:p>
        </w:tc>
        <w:tc>
          <w:tcPr>
            <w:tcW w:w="802"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81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inorEastAsia" w:hAnsiTheme="minorEastAsia"/>
                <w:b/>
                <w:kern w:val="0"/>
                <w:szCs w:val="21"/>
              </w:rPr>
            </w:pPr>
            <w:r>
              <w:rPr>
                <w:rFonts w:asciiTheme="minorEastAsia" w:hAnsiTheme="minorEastAsia"/>
                <w:b/>
                <w:kern w:val="0"/>
                <w:szCs w:val="21"/>
              </w:rPr>
              <w:t>3</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配置需求（一行只写一个配置）</w:t>
            </w:r>
          </w:p>
        </w:tc>
        <w:tc>
          <w:tcPr>
            <w:tcW w:w="5267"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p>
        </w:tc>
        <w:tc>
          <w:tcPr>
            <w:tcW w:w="802"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3.1</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配置1</w:t>
            </w:r>
          </w:p>
        </w:tc>
        <w:tc>
          <w:tcPr>
            <w:tcW w:w="5267"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szCs w:val="21"/>
              </w:rPr>
            </w:pPr>
            <w:r>
              <w:rPr>
                <w:rFonts w:hint="eastAsia" w:cs="Calibri" w:asciiTheme="minorEastAsia" w:hAnsiTheme="minorEastAsia"/>
                <w:szCs w:val="21"/>
              </w:rPr>
              <w:t>红外接种环灭菌器1台</w:t>
            </w:r>
          </w:p>
        </w:tc>
        <w:tc>
          <w:tcPr>
            <w:tcW w:w="802"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4</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售后服务</w:t>
            </w:r>
          </w:p>
        </w:tc>
        <w:tc>
          <w:tcPr>
            <w:tcW w:w="5267"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b/>
                <w:bCs/>
                <w:kern w:val="0"/>
                <w:szCs w:val="21"/>
              </w:rPr>
            </w:pPr>
          </w:p>
        </w:tc>
        <w:tc>
          <w:tcPr>
            <w:tcW w:w="802"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b/>
                <w:bCs/>
                <w:kern w:val="0"/>
                <w:szCs w:val="21"/>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4.1</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保修年限</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≥3年</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107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4.2</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出现故障回应时间</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维修到达现场时间≤ 6小时（本地）</w:t>
            </w:r>
            <w:r>
              <w:rPr>
                <w:rFonts w:asciiTheme="minorEastAsia" w:hAnsiTheme="minorEastAsia"/>
                <w:kern w:val="0"/>
                <w:szCs w:val="21"/>
              </w:rPr>
              <w:br w:type="textWrapping"/>
            </w:r>
            <w:r>
              <w:rPr>
                <w:rFonts w:asciiTheme="minorEastAsia" w:hAnsiTheme="minorEastAsia"/>
                <w:kern w:val="0"/>
                <w:szCs w:val="21"/>
              </w:rPr>
              <w:t>维修到达现场时间≤24小时（外地）</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4.3</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维修支持</w:t>
            </w:r>
          </w:p>
        </w:tc>
        <w:tc>
          <w:tcPr>
            <w:tcW w:w="5267"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配件供应时间≥10年</w:t>
            </w:r>
          </w:p>
        </w:tc>
        <w:tc>
          <w:tcPr>
            <w:tcW w:w="80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4.4</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耗材及零配件</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提供耗材及主要零配件目录（含报价）</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4.5</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维修资料</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提供详细操作手册、维修保养手册、安装手册等</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4.6</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维修工具</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提供维修专用工具1套</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4.7</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预防性维修</w:t>
            </w:r>
            <w:r>
              <w:rPr>
                <w:rFonts w:asciiTheme="minorEastAsia" w:hAnsiTheme="minorEastAsia"/>
                <w:kern w:val="0"/>
                <w:szCs w:val="21"/>
              </w:rPr>
              <w:br w:type="textWrapping"/>
            </w:r>
            <w:r>
              <w:rPr>
                <w:rFonts w:asciiTheme="minorEastAsia" w:hAnsiTheme="minorEastAsia"/>
                <w:kern w:val="0"/>
                <w:szCs w:val="21"/>
              </w:rPr>
              <w:t>/定期维护保养</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保修期内提供定期维护保养服务</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4.8</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维修密码支持</w:t>
            </w:r>
          </w:p>
        </w:tc>
        <w:tc>
          <w:tcPr>
            <w:tcW w:w="5267"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开放</w:t>
            </w:r>
          </w:p>
        </w:tc>
        <w:tc>
          <w:tcPr>
            <w:tcW w:w="802"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4.9</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升级</w:t>
            </w:r>
          </w:p>
        </w:tc>
        <w:tc>
          <w:tcPr>
            <w:tcW w:w="5267"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终身免费软件升级</w:t>
            </w:r>
          </w:p>
        </w:tc>
        <w:tc>
          <w:tcPr>
            <w:tcW w:w="802" w:type="dxa"/>
            <w:tcBorders>
              <w:top w:val="single" w:color="auto" w:sz="4" w:space="0"/>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4.10</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使用培训</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支持</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4.11</w:t>
            </w:r>
          </w:p>
        </w:tc>
        <w:tc>
          <w:tcPr>
            <w:tcW w:w="1842"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工程师培训</w:t>
            </w:r>
          </w:p>
        </w:tc>
        <w:tc>
          <w:tcPr>
            <w:tcW w:w="5267" w:type="dxa"/>
            <w:tcBorders>
              <w:top w:val="nil"/>
              <w:left w:val="nil"/>
              <w:bottom w:val="single" w:color="auto" w:sz="4" w:space="0"/>
              <w:right w:val="single" w:color="auto"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支持</w:t>
            </w:r>
          </w:p>
        </w:tc>
        <w:tc>
          <w:tcPr>
            <w:tcW w:w="802" w:type="dxa"/>
            <w:tcBorders>
              <w:top w:val="nil"/>
              <w:left w:val="nil"/>
              <w:bottom w:val="single" w:color="auto" w:sz="4" w:space="0"/>
              <w:right w:val="single" w:color="auto" w:sz="8" w:space="0"/>
            </w:tcBorders>
            <w:vAlign w:val="center"/>
          </w:tcPr>
          <w:p>
            <w:pPr>
              <w:widowControl/>
              <w:jc w:val="center"/>
              <w:rPr>
                <w:rFonts w:asciiTheme="minorEastAsia" w:hAnsiTheme="minorEastAsia"/>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0C145923"/>
    <w:rsid w:val="0F6A7FF6"/>
    <w:rsid w:val="15DC1786"/>
    <w:rsid w:val="16771E6C"/>
    <w:rsid w:val="1E737B7E"/>
    <w:rsid w:val="1EEF51FE"/>
    <w:rsid w:val="1F1C3038"/>
    <w:rsid w:val="20521273"/>
    <w:rsid w:val="206A76A7"/>
    <w:rsid w:val="26FB1FAF"/>
    <w:rsid w:val="28721247"/>
    <w:rsid w:val="2F4E531A"/>
    <w:rsid w:val="3BB30E33"/>
    <w:rsid w:val="464E6EBE"/>
    <w:rsid w:val="47881864"/>
    <w:rsid w:val="48ED6FEB"/>
    <w:rsid w:val="541A0AD3"/>
    <w:rsid w:val="54507F18"/>
    <w:rsid w:val="59D56684"/>
    <w:rsid w:val="5B544D90"/>
    <w:rsid w:val="60931FBB"/>
    <w:rsid w:val="648F679F"/>
    <w:rsid w:val="694C5498"/>
    <w:rsid w:val="6F4B72CD"/>
    <w:rsid w:val="76BA7B85"/>
    <w:rsid w:val="77872ADF"/>
    <w:rsid w:val="77D158CD"/>
    <w:rsid w:val="7EB54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character" w:customStyle="1" w:styleId="51">
    <w:name w:val="NormalCharacter"/>
    <w:qFormat/>
    <w:uiPriority w:val="0"/>
  </w:style>
  <w:style w:type="paragraph" w:customStyle="1" w:styleId="52">
    <w:name w:val="Null"/>
    <w:qFormat/>
    <w:uiPriority w:val="0"/>
    <w:pPr>
      <w:jc w:val="both"/>
      <w:textAlignment w:val="baseline"/>
    </w:pPr>
    <w:rPr>
      <w:rFonts w:ascii="Times New Roman" w:hAnsi="Times New Roman" w:eastAsia="宋体" w:cs="Times New Roman"/>
      <w:kern w:val="2"/>
      <w:sz w:val="24"/>
      <w:szCs w:val="24"/>
      <w:lang w:val="en-US" w:eastAsia="zh-CN" w:bidi="ar-SA"/>
    </w:rPr>
  </w:style>
  <w:style w:type="paragraph" w:customStyle="1" w:styleId="53">
    <w:name w:val="179"/>
    <w:basedOn w:val="1"/>
    <w:qFormat/>
    <w:uiPriority w:val="0"/>
    <w:pPr>
      <w:widowControl/>
      <w:ind w:firstLine="420" w:firstLineChars="200"/>
      <w:textAlignment w:val="baseline"/>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