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val="en-US" w:eastAsia="zh-CN"/>
        </w:rPr>
        <w:t>中央监护工作站</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2020-JL13(03)-W1007</w:t>
      </w:r>
      <w:r>
        <w:rPr>
          <w:rFonts w:hint="eastAsia" w:ascii="宋体" w:hAnsi="宋体" w:eastAsia="宋体" w:cs="Times New Roman"/>
          <w:kern w:val="0"/>
          <w:sz w:val="36"/>
          <w:szCs w:val="36"/>
          <w:u w:val="single"/>
          <w:lang w:val="en-US" w:eastAsia="zh-CN"/>
        </w:rPr>
        <w:t>0</w:t>
      </w:r>
      <w:r>
        <w:rPr>
          <w:rFonts w:hint="eastAsia" w:ascii="宋体" w:hAnsi="宋体" w:eastAsia="宋体" w:cs="Times New Roman"/>
          <w:kern w:val="0"/>
          <w:sz w:val="36"/>
          <w:szCs w:val="36"/>
          <w:u w:val="single"/>
        </w:rPr>
        <w:t xml:space="preserve">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十二</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8</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34</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435540978"/>
      <w:bookmarkStart w:id="2" w:name="_Toc285612593"/>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hint="eastAsia" w:ascii="Tahoma" w:hAnsi="Tahoma" w:cs="Tahoma" w:eastAsiaTheme="minorEastAsia"/>
          <w:b/>
          <w:bCs/>
          <w:kern w:val="0"/>
          <w:sz w:val="28"/>
          <w:szCs w:val="28"/>
          <w:lang w:eastAsia="zh-CN"/>
        </w:rPr>
      </w:pPr>
      <w:r>
        <w:rPr>
          <w:rFonts w:hint="eastAsia" w:ascii="Tahoma" w:hAnsi="Tahoma" w:cs="Tahoma"/>
          <w:b/>
          <w:bCs/>
          <w:kern w:val="0"/>
          <w:sz w:val="28"/>
          <w:szCs w:val="28"/>
        </w:rPr>
        <w:t>关于中央监护工作站的采购</w:t>
      </w:r>
      <w:r>
        <w:rPr>
          <w:rFonts w:ascii="Tahoma" w:hAnsi="Tahoma" w:cs="Tahoma"/>
          <w:b/>
          <w:bCs/>
          <w:kern w:val="0"/>
          <w:sz w:val="28"/>
          <w:szCs w:val="28"/>
        </w:rPr>
        <w:t>公告</w:t>
      </w:r>
      <w:r>
        <w:rPr>
          <w:rFonts w:hint="eastAsia" w:ascii="Tahoma" w:hAnsi="Tahoma" w:cs="Tahoma"/>
          <w:kern w:val="0"/>
          <w:sz w:val="28"/>
          <w:szCs w:val="28"/>
        </w:rPr>
        <w:t>2020-JL13(03)-W1007</w:t>
      </w:r>
      <w:r>
        <w:rPr>
          <w:rFonts w:hint="eastAsia" w:ascii="Tahoma" w:hAnsi="Tahoma" w:cs="Tahoma"/>
          <w:kern w:val="0"/>
          <w:sz w:val="28"/>
          <w:szCs w:val="28"/>
          <w:lang w:val="en-US" w:eastAsia="zh-CN"/>
        </w:rPr>
        <w:t>0</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rPr>
        <w:t>中央监护工作站</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b/>
          <w:kern w:val="0"/>
          <w:sz w:val="24"/>
          <w:szCs w:val="24"/>
          <w:lang w:val="en-US" w:eastAsia="zh-CN"/>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w:t>
      </w:r>
      <w:r>
        <w:rPr>
          <w:rFonts w:hint="eastAsia" w:cs="Times New Roman" w:asciiTheme="minorEastAsia" w:hAnsiTheme="minorEastAsia"/>
          <w:b/>
          <w:kern w:val="0"/>
          <w:sz w:val="24"/>
          <w:szCs w:val="24"/>
        </w:rPr>
        <w:t>2020-JL13(03)-W1007</w:t>
      </w:r>
      <w:r>
        <w:rPr>
          <w:rFonts w:hint="eastAsia" w:cs="Times New Roman" w:asciiTheme="minorEastAsia" w:hAnsiTheme="minorEastAsia"/>
          <w:b/>
          <w:kern w:val="0"/>
          <w:sz w:val="24"/>
          <w:szCs w:val="24"/>
          <w:lang w:val="en-US" w:eastAsia="zh-CN"/>
        </w:rPr>
        <w:t>0</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40"/>
        <w:gridCol w:w="70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szCs w:val="21"/>
              </w:rPr>
            </w:pPr>
            <w:r>
              <w:rPr>
                <w:rFonts w:hint="eastAsia" w:cs="Times New Roman" w:asciiTheme="minorEastAsia" w:hAnsiTheme="minorEastAsia"/>
                <w:szCs w:val="21"/>
              </w:rPr>
              <w:t>中央监护</w:t>
            </w:r>
          </w:p>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工作站</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eastAsia="zh-CN"/>
              </w:rPr>
              <w:t>台</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asciiTheme="minorEastAsia" w:hAnsiTheme="minorEastAsia" w:eastAsiaTheme="minorEastAsia"/>
                <w:szCs w:val="21"/>
                <w:lang w:val="en-US" w:eastAsia="zh-CN"/>
              </w:rPr>
            </w:pPr>
            <w:r>
              <w:rPr>
                <w:rFonts w:hint="eastAsia" w:cs="Times New Roman" w:asciiTheme="minorEastAsia" w:hAnsiTheme="minorEastAsia"/>
                <w:szCs w:val="21"/>
                <w:lang w:val="en-US" w:eastAsia="zh-CN"/>
              </w:rPr>
              <w:t>3</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5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rPr>
              <w:t>投标报价应包括所有货物供应、运输、安装、培训、售后服务价格。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（一）发售时间：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17</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日至</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24</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六、投标开始和截止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（一）投标开始时间：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14</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8</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（二）投标截止时间：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color w:val="FF0000"/>
          <w:kern w:val="0"/>
          <w:sz w:val="24"/>
          <w:szCs w:val="24"/>
          <w:u w:val="single"/>
          <w:lang w:val="en-US" w:eastAsia="zh-CN"/>
        </w:rPr>
        <w:t>14</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七、</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（一）开标时间：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14</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（二）开标地点：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八、</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w:t>
      </w:r>
      <w:r>
        <w:rPr>
          <w:rFonts w:hint="eastAsia" w:cs="Times New Roman" w:asciiTheme="minorEastAsia" w:hAnsiTheme="minorEastAsia"/>
          <w:b/>
          <w:kern w:val="0"/>
          <w:sz w:val="24"/>
          <w:szCs w:val="24"/>
        </w:rPr>
        <w:t>同步</w:t>
      </w:r>
      <w:r>
        <w:rPr>
          <w:rFonts w:cs="Times New Roman" w:asciiTheme="minorEastAsia" w:hAnsiTheme="minorEastAsia"/>
          <w:b/>
          <w:kern w:val="0"/>
          <w:sz w:val="24"/>
          <w:szCs w:val="24"/>
        </w:rPr>
        <w:t>在《</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九、招标人</w:t>
      </w:r>
      <w:r>
        <w:rPr>
          <w:rFonts w:cs="Times New Roman" w:asciiTheme="minorEastAsia" w:hAnsiTheme="minorEastAsia"/>
          <w:b/>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甘老师、</w:t>
      </w:r>
      <w:r>
        <w:rPr>
          <w:rFonts w:hint="eastAsia" w:cs="Times New Roman" w:asciiTheme="minorEastAsia" w:hAnsiTheme="minorEastAsia"/>
          <w:kern w:val="0"/>
          <w:sz w:val="24"/>
          <w:szCs w:val="24"/>
          <w:u w:val="single"/>
          <w:lang w:eastAsia="zh-CN"/>
        </w:rPr>
        <w:t>谭</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023-68766148</w:t>
      </w:r>
      <w:r>
        <w:rPr>
          <w:rFonts w:hint="eastAsia" w:cs="Times New Roman" w:asciiTheme="minorEastAsia" w:hAnsiTheme="minorEastAsia"/>
          <w:kern w:val="0"/>
          <w:sz w:val="24"/>
          <w:szCs w:val="24"/>
          <w:u w:val="single"/>
          <w:lang w:val="en-US" w:eastAsia="zh-CN"/>
        </w:rPr>
        <w:t>/38766147</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kern w:val="0"/>
          <w:sz w:val="24"/>
          <w:szCs w:val="24"/>
        </w:rPr>
      </w:pPr>
    </w:p>
    <w:p>
      <w:pPr>
        <w:adjustRightInd w:val="0"/>
        <w:snapToGrid w:val="0"/>
        <w:spacing w:line="440" w:lineRule="exact"/>
        <w:ind w:left="4672" w:leftChars="2320" w:hanging="9" w:hangingChars="4"/>
        <w:rPr>
          <w:rFonts w:cs="Times New Roman" w:asciiTheme="minorEastAsia" w:hAnsiTheme="minorEastAsia"/>
          <w:kern w:val="0"/>
          <w:sz w:val="24"/>
          <w:szCs w:val="24"/>
        </w:rPr>
      </w:pPr>
      <w:r>
        <w:rPr>
          <w:rFonts w:hint="eastAsia" w:cs="Times New Roman" w:asciiTheme="minorEastAsia" w:hAnsiTheme="minorEastAsia"/>
          <w:kern w:val="0"/>
          <w:sz w:val="24"/>
          <w:szCs w:val="24"/>
        </w:rPr>
        <w:t>招标人：物资采购中心</w:t>
      </w:r>
    </w:p>
    <w:p>
      <w:pPr>
        <w:adjustRightInd w:val="0"/>
        <w:snapToGrid w:val="0"/>
        <w:spacing w:line="440" w:lineRule="exact"/>
        <w:ind w:left="4723" w:leftChars="235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2020 年 </w:t>
      </w:r>
      <w:r>
        <w:rPr>
          <w:rFonts w:hint="eastAsia" w:cs="Times New Roman" w:asciiTheme="minorEastAsia" w:hAnsiTheme="minorEastAsia"/>
          <w:color w:val="FF0000"/>
          <w:kern w:val="0"/>
          <w:sz w:val="24"/>
          <w:szCs w:val="24"/>
          <w:lang w:val="en-US" w:eastAsia="zh-CN"/>
        </w:rPr>
        <w:t>12</w:t>
      </w:r>
      <w:r>
        <w:rPr>
          <w:rFonts w:hint="eastAsia" w:cs="Times New Roman" w:asciiTheme="minorEastAsia" w:hAnsiTheme="minorEastAsia"/>
          <w:kern w:val="0"/>
          <w:sz w:val="24"/>
          <w:szCs w:val="24"/>
        </w:rPr>
        <w:t xml:space="preserve"> 月 </w:t>
      </w:r>
      <w:r>
        <w:rPr>
          <w:rFonts w:hint="eastAsia" w:cs="Times New Roman" w:asciiTheme="minorEastAsia" w:hAnsiTheme="minorEastAsia"/>
          <w:color w:val="FF0000"/>
          <w:kern w:val="0"/>
          <w:sz w:val="24"/>
          <w:szCs w:val="24"/>
          <w:lang w:val="en-US" w:eastAsia="zh-CN"/>
        </w:rPr>
        <w:t>17</w:t>
      </w:r>
      <w:r>
        <w:rPr>
          <w:rFonts w:hint="eastAsia" w:cs="Times New Roman" w:asciiTheme="minorEastAsia" w:hAnsiTheme="minorEastAsia"/>
          <w:kern w:val="0"/>
          <w:sz w:val="24"/>
          <w:szCs w:val="24"/>
        </w:rPr>
        <w:t xml:space="preserve"> 日</w:t>
      </w:r>
    </w:p>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37172688"/>
      <w:bookmarkStart w:id="5" w:name="_Toc285612594"/>
      <w:bookmarkStart w:id="6" w:name="_Toc390713967"/>
      <w:bookmarkStart w:id="7" w:name="_Toc435540979"/>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2268"/>
        <w:gridCol w:w="1275"/>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bookmarkStart w:id="24" w:name="_GoBack" w:colFirst="1" w:colLast="5"/>
            <w:r>
              <w:rPr>
                <w:rFonts w:hint="eastAsia" w:cs="Times New Roman" w:asciiTheme="minorEastAsia" w:hAnsiTheme="minorEastAsia"/>
                <w:kern w:val="0"/>
                <w:sz w:val="24"/>
                <w:szCs w:val="24"/>
              </w:rPr>
              <w:t>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1"/>
                <w:szCs w:val="21"/>
              </w:rPr>
            </w:pPr>
            <w:r>
              <w:rPr>
                <w:rFonts w:hint="eastAsia" w:cs="Times New Roman" w:asciiTheme="minorEastAsia" w:hAnsiTheme="minorEastAsia"/>
                <w:sz w:val="21"/>
                <w:szCs w:val="21"/>
              </w:rPr>
              <w:t>中央监护工作站</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1"/>
                <w:szCs w:val="21"/>
              </w:rPr>
            </w:pPr>
            <w:r>
              <w:rPr>
                <w:rFonts w:hint="eastAsia" w:cs="Times New Roman" w:asciiTheme="minorEastAsia" w:hAnsiTheme="minorEastAsia"/>
                <w:kern w:val="0"/>
                <w:sz w:val="21"/>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1"/>
                <w:szCs w:val="21"/>
              </w:rPr>
            </w:pPr>
            <w:r>
              <w:rPr>
                <w:rFonts w:hint="eastAsia" w:cs="Times New Roman" w:asciiTheme="minorEastAsia" w:hAnsiTheme="minorEastAsia"/>
                <w:kern w:val="0"/>
                <w:sz w:val="21"/>
                <w:szCs w:val="21"/>
              </w:rPr>
              <w:t>详见下表</w:t>
            </w:r>
          </w:p>
        </w:tc>
        <w:tc>
          <w:tcPr>
            <w:tcW w:w="1059"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eastAsia="zh-CN"/>
              </w:rPr>
              <w:t>台</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bookmarkEnd w:id="24"/>
      <w:bookmarkEnd w:id="8"/>
    </w:tbl>
    <w:p>
      <w:pPr>
        <w:adjustRightInd w:val="0"/>
        <w:snapToGrid w:val="0"/>
        <w:spacing w:line="440" w:lineRule="exact"/>
        <w:jc w:val="center"/>
        <w:rPr>
          <w:rFonts w:ascii="宋体" w:hAnsi="宋体" w:cs="宋体"/>
          <w:bCs/>
          <w:kern w:val="0"/>
          <w:sz w:val="44"/>
          <w:szCs w:val="44"/>
        </w:rPr>
      </w:pPr>
    </w:p>
    <w:p>
      <w:pPr>
        <w:adjustRightInd w:val="0"/>
        <w:snapToGrid w:val="0"/>
        <w:spacing w:before="156" w:beforeLines="50" w:line="240" w:lineRule="atLeast"/>
        <w:jc w:val="center"/>
        <w:rPr>
          <w:rFonts w:cs="Times New Roman"/>
          <w:bCs/>
          <w:kern w:val="0"/>
          <w:sz w:val="44"/>
          <w:szCs w:val="44"/>
        </w:rPr>
      </w:pPr>
      <w:r>
        <w:rPr>
          <w:rFonts w:hint="eastAsia" w:ascii="宋体" w:hAnsi="宋体" w:cs="宋体"/>
          <w:bCs/>
          <w:color w:val="auto"/>
          <w:kern w:val="0"/>
          <w:sz w:val="44"/>
          <w:szCs w:val="44"/>
        </w:rPr>
        <w:t>技术参数</w:t>
      </w:r>
    </w:p>
    <w:tbl>
      <w:tblPr>
        <w:tblStyle w:val="17"/>
        <w:tblW w:w="9305" w:type="dxa"/>
        <w:tblInd w:w="-294" w:type="dxa"/>
        <w:tblLayout w:type="fixed"/>
        <w:tblCellMar>
          <w:top w:w="0" w:type="dxa"/>
          <w:left w:w="108" w:type="dxa"/>
          <w:bottom w:w="0" w:type="dxa"/>
          <w:right w:w="108" w:type="dxa"/>
        </w:tblCellMar>
      </w:tblPr>
      <w:tblGrid>
        <w:gridCol w:w="1111"/>
        <w:gridCol w:w="2342"/>
        <w:gridCol w:w="3470"/>
        <w:gridCol w:w="2382"/>
      </w:tblGrid>
      <w:tr>
        <w:tblPrEx>
          <w:tblCellMar>
            <w:top w:w="0" w:type="dxa"/>
            <w:left w:w="108" w:type="dxa"/>
            <w:bottom w:w="0" w:type="dxa"/>
            <w:right w:w="108" w:type="dxa"/>
          </w:tblCellMar>
        </w:tblPrEx>
        <w:trPr>
          <w:trHeight w:val="824" w:hRule="atLeast"/>
        </w:trPr>
        <w:tc>
          <w:tcPr>
            <w:tcW w:w="1111" w:type="dxa"/>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bCs/>
                <w:kern w:val="0"/>
                <w:sz w:val="21"/>
                <w:szCs w:val="21"/>
              </w:rPr>
            </w:pPr>
            <w:r>
              <w:rPr>
                <w:rFonts w:hint="eastAsia" w:ascii="宋体" w:hAnsi="宋体" w:cs="宋体"/>
                <w:b/>
                <w:bCs/>
                <w:kern w:val="0"/>
                <w:sz w:val="21"/>
                <w:szCs w:val="21"/>
              </w:rPr>
              <w:t>序号</w:t>
            </w:r>
          </w:p>
        </w:tc>
        <w:tc>
          <w:tcPr>
            <w:tcW w:w="2342"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bCs/>
                <w:kern w:val="0"/>
                <w:sz w:val="21"/>
                <w:szCs w:val="21"/>
              </w:rPr>
            </w:pPr>
            <w:r>
              <w:rPr>
                <w:rFonts w:hint="eastAsia" w:ascii="宋体" w:hAnsi="宋体" w:cs="宋体"/>
                <w:b/>
                <w:bCs/>
                <w:kern w:val="0"/>
                <w:sz w:val="21"/>
                <w:szCs w:val="21"/>
              </w:rPr>
              <w:t>技术和性能参数名称</w:t>
            </w:r>
          </w:p>
        </w:tc>
        <w:tc>
          <w:tcPr>
            <w:tcW w:w="3470"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bCs/>
                <w:kern w:val="0"/>
                <w:sz w:val="21"/>
                <w:szCs w:val="21"/>
              </w:rPr>
            </w:pPr>
            <w:r>
              <w:rPr>
                <w:rFonts w:hint="eastAsia" w:ascii="宋体" w:hAnsi="宋体" w:cs="宋体"/>
                <w:b/>
                <w:bCs/>
                <w:kern w:val="0"/>
                <w:sz w:val="21"/>
                <w:szCs w:val="21"/>
              </w:rPr>
              <w:t>技术参数和性能要求</w:t>
            </w:r>
          </w:p>
        </w:tc>
        <w:tc>
          <w:tcPr>
            <w:tcW w:w="2382" w:type="dxa"/>
            <w:tcBorders>
              <w:top w:val="single" w:color="auto" w:sz="8"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bCs/>
                <w:kern w:val="0"/>
                <w:sz w:val="21"/>
                <w:szCs w:val="21"/>
              </w:rPr>
            </w:pPr>
            <w:r>
              <w:rPr>
                <w:rFonts w:hint="eastAsia" w:ascii="宋体" w:hAnsi="宋体" w:cs="宋体"/>
                <w:b/>
                <w:bCs/>
                <w:kern w:val="0"/>
                <w:sz w:val="21"/>
                <w:szCs w:val="21"/>
              </w:rPr>
              <w:t>备注</w:t>
            </w:r>
          </w:p>
        </w:tc>
      </w:tr>
      <w:tr>
        <w:tblPrEx>
          <w:tblCellMar>
            <w:top w:w="0" w:type="dxa"/>
            <w:left w:w="108" w:type="dxa"/>
            <w:bottom w:w="0" w:type="dxa"/>
            <w:right w:w="108" w:type="dxa"/>
          </w:tblCellMar>
        </w:tblPrEx>
        <w:trPr>
          <w:trHeight w:val="844"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bCs/>
                <w:kern w:val="0"/>
                <w:sz w:val="21"/>
                <w:szCs w:val="21"/>
              </w:rPr>
            </w:pPr>
            <w:r>
              <w:rPr>
                <w:rFonts w:hint="eastAsia" w:ascii="宋体" w:hAnsi="宋体" w:cs="宋体"/>
                <w:b/>
                <w:bCs/>
                <w:kern w:val="0"/>
                <w:sz w:val="21"/>
                <w:szCs w:val="21"/>
              </w:rPr>
              <w:t>1</w:t>
            </w:r>
          </w:p>
        </w:tc>
        <w:tc>
          <w:tcPr>
            <w:tcW w:w="23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bCs/>
                <w:kern w:val="0"/>
                <w:sz w:val="21"/>
                <w:szCs w:val="21"/>
              </w:rPr>
            </w:pPr>
            <w:r>
              <w:rPr>
                <w:rFonts w:hint="eastAsia" w:ascii="宋体" w:hAnsi="宋体" w:cs="宋体"/>
                <w:b/>
                <w:bCs/>
                <w:kern w:val="0"/>
                <w:sz w:val="21"/>
                <w:szCs w:val="21"/>
              </w:rPr>
              <w:t>设备使用需求</w:t>
            </w:r>
          </w:p>
        </w:tc>
        <w:tc>
          <w:tcPr>
            <w:tcW w:w="34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b/>
                <w:bCs/>
                <w:kern w:val="0"/>
                <w:sz w:val="21"/>
                <w:szCs w:val="21"/>
              </w:rPr>
            </w:pPr>
          </w:p>
        </w:tc>
        <w:tc>
          <w:tcPr>
            <w:tcW w:w="238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bCs/>
                <w:kern w:val="0"/>
                <w:sz w:val="21"/>
                <w:szCs w:val="21"/>
              </w:rPr>
            </w:pPr>
          </w:p>
        </w:tc>
      </w:tr>
      <w:tr>
        <w:tblPrEx>
          <w:tblCellMar>
            <w:top w:w="0" w:type="dxa"/>
            <w:left w:w="108" w:type="dxa"/>
            <w:bottom w:w="0" w:type="dxa"/>
            <w:right w:w="108" w:type="dxa"/>
          </w:tblCellMar>
        </w:tblPrEx>
        <w:trPr>
          <w:trHeight w:val="734"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1.1</w:t>
            </w:r>
          </w:p>
        </w:tc>
        <w:tc>
          <w:tcPr>
            <w:tcW w:w="23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设备用途</w:t>
            </w:r>
          </w:p>
        </w:tc>
        <w:tc>
          <w:tcPr>
            <w:tcW w:w="3470"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sz w:val="21"/>
                <w:szCs w:val="21"/>
              </w:rPr>
            </w:pPr>
            <w:r>
              <w:rPr>
                <w:rFonts w:hint="eastAsia"/>
                <w:sz w:val="21"/>
                <w:szCs w:val="21"/>
              </w:rPr>
              <w:t>通过中心监护系统对于患者床旁监护信息以及患者监测数据进行统一管理和数据收集。</w:t>
            </w:r>
          </w:p>
        </w:tc>
        <w:tc>
          <w:tcPr>
            <w:tcW w:w="238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p>
        </w:tc>
      </w:tr>
      <w:tr>
        <w:tblPrEx>
          <w:tblCellMar>
            <w:top w:w="0" w:type="dxa"/>
            <w:left w:w="108" w:type="dxa"/>
            <w:bottom w:w="0" w:type="dxa"/>
            <w:right w:w="108" w:type="dxa"/>
          </w:tblCellMar>
        </w:tblPrEx>
        <w:trPr>
          <w:trHeight w:val="613" w:hRule="atLeast"/>
        </w:trPr>
        <w:tc>
          <w:tcPr>
            <w:tcW w:w="1111" w:type="dxa"/>
            <w:tcBorders>
              <w:top w:val="single" w:color="auto" w:sz="4" w:space="0"/>
              <w:left w:val="single" w:color="auto" w:sz="8" w:space="0"/>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1.2</w:t>
            </w:r>
          </w:p>
        </w:tc>
        <w:tc>
          <w:tcPr>
            <w:tcW w:w="2342"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实验对象</w:t>
            </w:r>
          </w:p>
        </w:tc>
        <w:tc>
          <w:tcPr>
            <w:tcW w:w="3470"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sz w:val="21"/>
                <w:szCs w:val="21"/>
              </w:rPr>
            </w:pPr>
            <w:r>
              <w:rPr>
                <w:rFonts w:hint="eastAsia"/>
                <w:sz w:val="21"/>
                <w:szCs w:val="21"/>
              </w:rPr>
              <w:t>重症患者</w:t>
            </w:r>
          </w:p>
        </w:tc>
        <w:tc>
          <w:tcPr>
            <w:tcW w:w="2382" w:type="dxa"/>
            <w:tcBorders>
              <w:top w:val="single" w:color="auto" w:sz="4" w:space="0"/>
              <w:left w:val="nil"/>
              <w:bottom w:val="single" w:color="auto" w:sz="4" w:space="0"/>
              <w:right w:val="single" w:color="auto" w:sz="8"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p>
        </w:tc>
      </w:tr>
      <w:tr>
        <w:tblPrEx>
          <w:tblCellMar>
            <w:top w:w="0" w:type="dxa"/>
            <w:left w:w="108" w:type="dxa"/>
            <w:bottom w:w="0" w:type="dxa"/>
            <w:right w:w="108" w:type="dxa"/>
          </w:tblCellMar>
        </w:tblPrEx>
        <w:trPr>
          <w:trHeight w:val="613" w:hRule="atLeast"/>
        </w:trPr>
        <w:tc>
          <w:tcPr>
            <w:tcW w:w="1111" w:type="dxa"/>
            <w:tcBorders>
              <w:top w:val="single" w:color="auto" w:sz="4" w:space="0"/>
              <w:left w:val="single" w:color="auto" w:sz="8" w:space="0"/>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bCs/>
                <w:kern w:val="0"/>
                <w:sz w:val="21"/>
                <w:szCs w:val="21"/>
              </w:rPr>
              <w:t>1.3</w:t>
            </w:r>
          </w:p>
        </w:tc>
        <w:tc>
          <w:tcPr>
            <w:tcW w:w="2342"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1"/>
                <w:szCs w:val="21"/>
              </w:rPr>
            </w:pPr>
            <w:r>
              <w:rPr>
                <w:rFonts w:hint="eastAsia" w:ascii="宋体" w:hAnsi="宋体" w:cs="宋体"/>
                <w:bCs/>
                <w:kern w:val="0"/>
                <w:sz w:val="21"/>
                <w:szCs w:val="21"/>
              </w:rPr>
              <w:t>特殊功能需求</w:t>
            </w:r>
          </w:p>
        </w:tc>
        <w:tc>
          <w:tcPr>
            <w:tcW w:w="3470"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before="156" w:beforeLines="50" w:line="400" w:lineRule="exact"/>
              <w:jc w:val="left"/>
              <w:textAlignment w:val="auto"/>
              <w:rPr>
                <w:rFonts w:ascii="宋体" w:hAnsi="宋体" w:cs="宋体"/>
                <w:sz w:val="21"/>
                <w:szCs w:val="21"/>
              </w:rPr>
            </w:pPr>
          </w:p>
        </w:tc>
        <w:tc>
          <w:tcPr>
            <w:tcW w:w="2382" w:type="dxa"/>
            <w:tcBorders>
              <w:top w:val="single" w:color="auto" w:sz="4" w:space="0"/>
              <w:left w:val="nil"/>
              <w:bottom w:val="single" w:color="auto" w:sz="4" w:space="0"/>
              <w:right w:val="single" w:color="auto" w:sz="8"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p>
        </w:tc>
      </w:tr>
      <w:tr>
        <w:tblPrEx>
          <w:tblCellMar>
            <w:top w:w="0" w:type="dxa"/>
            <w:left w:w="108" w:type="dxa"/>
            <w:bottom w:w="0" w:type="dxa"/>
            <w:right w:w="108" w:type="dxa"/>
          </w:tblCellMar>
        </w:tblPrEx>
        <w:trPr>
          <w:trHeight w:val="690"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kern w:val="0"/>
                <w:sz w:val="21"/>
                <w:szCs w:val="21"/>
              </w:rPr>
            </w:pPr>
            <w:r>
              <w:rPr>
                <w:rFonts w:hint="eastAsia" w:ascii="宋体" w:hAnsi="宋体" w:cs="宋体"/>
                <w:b/>
                <w:kern w:val="0"/>
                <w:sz w:val="21"/>
                <w:szCs w:val="21"/>
              </w:rPr>
              <w:t>2</w:t>
            </w:r>
          </w:p>
        </w:tc>
        <w:tc>
          <w:tcPr>
            <w:tcW w:w="23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bCs/>
                <w:kern w:val="0"/>
                <w:sz w:val="21"/>
                <w:szCs w:val="21"/>
              </w:rPr>
            </w:pPr>
            <w:r>
              <w:rPr>
                <w:rFonts w:hint="eastAsia" w:ascii="宋体" w:hAnsi="宋体" w:cs="宋体"/>
                <w:b/>
                <w:bCs/>
                <w:kern w:val="0"/>
                <w:sz w:val="21"/>
                <w:szCs w:val="21"/>
              </w:rPr>
              <w:t>主要技术参数</w:t>
            </w:r>
            <w:r>
              <w:rPr>
                <w:rFonts w:hint="eastAsia" w:ascii="宋体" w:hAnsi="宋体" w:cs="宋体"/>
                <w:b/>
                <w:bCs/>
                <w:kern w:val="0"/>
                <w:sz w:val="21"/>
                <w:szCs w:val="21"/>
              </w:rPr>
              <w:br w:type="textWrapping"/>
            </w:r>
            <w:r>
              <w:rPr>
                <w:rFonts w:hint="eastAsia" w:ascii="宋体" w:hAnsi="宋体" w:cs="宋体"/>
                <w:b/>
                <w:bCs/>
                <w:kern w:val="0"/>
                <w:sz w:val="21"/>
                <w:szCs w:val="21"/>
              </w:rPr>
              <w:t>（一行只写一个参数）</w:t>
            </w:r>
          </w:p>
        </w:tc>
        <w:tc>
          <w:tcPr>
            <w:tcW w:w="34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1"/>
                <w:szCs w:val="21"/>
              </w:rPr>
            </w:pPr>
          </w:p>
        </w:tc>
        <w:tc>
          <w:tcPr>
            <w:tcW w:w="238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cs="宋体"/>
                <w:b/>
                <w:bCs/>
                <w:sz w:val="21"/>
                <w:szCs w:val="21"/>
              </w:rPr>
            </w:pPr>
          </w:p>
        </w:tc>
      </w:tr>
      <w:tr>
        <w:tblPrEx>
          <w:tblCellMar>
            <w:top w:w="0" w:type="dxa"/>
            <w:left w:w="108" w:type="dxa"/>
            <w:bottom w:w="0" w:type="dxa"/>
            <w:right w:w="108" w:type="dxa"/>
          </w:tblCellMar>
        </w:tblPrEx>
        <w:trPr>
          <w:trHeight w:val="919"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2.1</w:t>
            </w:r>
          </w:p>
        </w:tc>
        <w:tc>
          <w:tcPr>
            <w:tcW w:w="23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★参数1</w:t>
            </w:r>
          </w:p>
        </w:tc>
        <w:tc>
          <w:tcPr>
            <w:tcW w:w="34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sz w:val="21"/>
                <w:szCs w:val="21"/>
              </w:rPr>
            </w:pPr>
            <w:r>
              <w:rPr>
                <w:rFonts w:hint="eastAsia"/>
                <w:sz w:val="21"/>
                <w:szCs w:val="21"/>
              </w:rPr>
              <w:t>专业中心工作站主机，双硬盘设计，支持Windows 中、英文操作系统</w:t>
            </w:r>
          </w:p>
        </w:tc>
        <w:tc>
          <w:tcPr>
            <w:tcW w:w="238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cs="宋体"/>
                <w:sz w:val="21"/>
                <w:szCs w:val="21"/>
              </w:rPr>
            </w:pPr>
          </w:p>
        </w:tc>
      </w:tr>
      <w:tr>
        <w:tblPrEx>
          <w:tblCellMar>
            <w:top w:w="0" w:type="dxa"/>
            <w:left w:w="108" w:type="dxa"/>
            <w:bottom w:w="0" w:type="dxa"/>
            <w:right w:w="108" w:type="dxa"/>
          </w:tblCellMar>
        </w:tblPrEx>
        <w:trPr>
          <w:trHeight w:val="586"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2.2</w:t>
            </w:r>
          </w:p>
        </w:tc>
        <w:tc>
          <w:tcPr>
            <w:tcW w:w="23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★参数2</w:t>
            </w:r>
          </w:p>
        </w:tc>
        <w:tc>
          <w:tcPr>
            <w:tcW w:w="3470" w:type="dxa"/>
            <w:tcBorders>
              <w:top w:val="single" w:color="auto" w:sz="4" w:space="0"/>
              <w:left w:val="nil"/>
              <w:bottom w:val="single" w:color="auto" w:sz="4" w:space="0"/>
              <w:right w:val="single" w:color="auto" w:sz="4" w:space="0"/>
            </w:tcBorders>
            <w:vAlign w:val="center"/>
          </w:tcPr>
          <w:p>
            <w:pPr>
              <w:pStyle w:val="46"/>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宋体" w:hAnsi="宋体" w:eastAsia="宋体" w:cs="宋体"/>
                <w:sz w:val="21"/>
                <w:szCs w:val="21"/>
              </w:rPr>
            </w:pPr>
            <w:r>
              <w:rPr>
                <w:rFonts w:hint="eastAsia" w:ascii="宋体" w:hAnsi="宋体" w:eastAsia="宋体" w:cs="宋体"/>
                <w:sz w:val="21"/>
                <w:szCs w:val="21"/>
              </w:rPr>
              <w:t>单屏同时最多可监测病人床位数量≥16床。</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cs="宋体"/>
                <w:sz w:val="21"/>
                <w:szCs w:val="21"/>
              </w:rPr>
            </w:pPr>
          </w:p>
        </w:tc>
      </w:tr>
      <w:tr>
        <w:tblPrEx>
          <w:tblCellMar>
            <w:top w:w="0" w:type="dxa"/>
            <w:left w:w="108" w:type="dxa"/>
            <w:bottom w:w="0" w:type="dxa"/>
            <w:right w:w="108" w:type="dxa"/>
          </w:tblCellMar>
        </w:tblPrEx>
        <w:trPr>
          <w:trHeight w:val="533"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2.3</w:t>
            </w:r>
          </w:p>
        </w:tc>
        <w:tc>
          <w:tcPr>
            <w:tcW w:w="23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▲参数3</w:t>
            </w:r>
          </w:p>
        </w:tc>
        <w:tc>
          <w:tcPr>
            <w:tcW w:w="3470" w:type="dxa"/>
            <w:tcBorders>
              <w:top w:val="single" w:color="auto" w:sz="4" w:space="0"/>
              <w:left w:val="nil"/>
              <w:bottom w:val="single" w:color="auto" w:sz="4" w:space="0"/>
              <w:right w:val="single" w:color="auto" w:sz="4" w:space="0"/>
            </w:tcBorders>
            <w:vAlign w:val="center"/>
          </w:tcPr>
          <w:p>
            <w:pPr>
              <w:pStyle w:val="46"/>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宋体" w:hAnsi="宋体" w:eastAsia="宋体" w:cs="宋体"/>
                <w:sz w:val="21"/>
                <w:szCs w:val="21"/>
              </w:rPr>
            </w:pPr>
            <w:r>
              <w:rPr>
                <w:rFonts w:hint="eastAsia" w:ascii="宋体" w:hAnsi="宋体" w:eastAsia="宋体" w:cs="宋体"/>
                <w:sz w:val="21"/>
                <w:szCs w:val="21"/>
              </w:rPr>
              <w:t>支持多导心电、呼吸、SPO</w:t>
            </w:r>
            <w:r>
              <w:rPr>
                <w:rFonts w:hint="eastAsia" w:ascii="宋体" w:hAnsi="宋体" w:eastAsia="宋体" w:cs="宋体"/>
                <w:sz w:val="21"/>
                <w:szCs w:val="21"/>
                <w:vertAlign w:val="subscript"/>
              </w:rPr>
              <w:t>2</w:t>
            </w:r>
            <w:r>
              <w:rPr>
                <w:rFonts w:hint="eastAsia" w:ascii="宋体" w:hAnsi="宋体" w:eastAsia="宋体" w:cs="宋体"/>
                <w:sz w:val="21"/>
                <w:szCs w:val="21"/>
              </w:rPr>
              <w:t>、血压等多种动态趋势视图显示</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cs="宋体"/>
                <w:b/>
                <w:bCs/>
                <w:sz w:val="21"/>
                <w:szCs w:val="21"/>
              </w:rPr>
            </w:pPr>
          </w:p>
        </w:tc>
      </w:tr>
      <w:tr>
        <w:tblPrEx>
          <w:tblCellMar>
            <w:top w:w="0" w:type="dxa"/>
            <w:left w:w="108" w:type="dxa"/>
            <w:bottom w:w="0" w:type="dxa"/>
            <w:right w:w="108" w:type="dxa"/>
          </w:tblCellMar>
        </w:tblPrEx>
        <w:trPr>
          <w:trHeight w:val="1199"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2.4</w:t>
            </w:r>
          </w:p>
        </w:tc>
        <w:tc>
          <w:tcPr>
            <w:tcW w:w="23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sz w:val="21"/>
                <w:szCs w:val="21"/>
              </w:rPr>
            </w:pPr>
            <w:r>
              <w:rPr>
                <w:rFonts w:hint="eastAsia" w:ascii="宋体" w:hAnsi="宋体" w:cs="宋体"/>
                <w:kern w:val="0"/>
                <w:sz w:val="21"/>
                <w:szCs w:val="21"/>
              </w:rPr>
              <w:t>▲参数4</w:t>
            </w:r>
          </w:p>
        </w:tc>
        <w:tc>
          <w:tcPr>
            <w:tcW w:w="34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sz w:val="21"/>
                <w:szCs w:val="21"/>
              </w:rPr>
            </w:pPr>
            <w:r>
              <w:rPr>
                <w:rFonts w:hint="eastAsia" w:ascii="宋体" w:hAnsi="宋体" w:cs="宋体"/>
                <w:sz w:val="21"/>
                <w:szCs w:val="21"/>
              </w:rPr>
              <w:t>多病人同屏同时查看时，每个病人窗口可显示实时波形通道数≥4通道</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1039"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2.5</w:t>
            </w:r>
          </w:p>
        </w:tc>
        <w:tc>
          <w:tcPr>
            <w:tcW w:w="23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▲参数5</w:t>
            </w:r>
          </w:p>
        </w:tc>
        <w:tc>
          <w:tcPr>
            <w:tcW w:w="34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sz w:val="21"/>
                <w:szCs w:val="21"/>
              </w:rPr>
            </w:pPr>
            <w:r>
              <w:rPr>
                <w:rFonts w:hint="eastAsia" w:ascii="宋体" w:hAnsi="宋体" w:cs="宋体"/>
                <w:sz w:val="21"/>
                <w:szCs w:val="21"/>
              </w:rPr>
              <w:t>显示器尺寸≥22寸，双屏系统</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p>
        </w:tc>
      </w:tr>
      <w:tr>
        <w:tblPrEx>
          <w:tblCellMar>
            <w:top w:w="0" w:type="dxa"/>
            <w:left w:w="108" w:type="dxa"/>
            <w:bottom w:w="0" w:type="dxa"/>
            <w:right w:w="108" w:type="dxa"/>
          </w:tblCellMar>
        </w:tblPrEx>
        <w:trPr>
          <w:trHeight w:val="1199"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2.6</w:t>
            </w:r>
          </w:p>
        </w:tc>
        <w:tc>
          <w:tcPr>
            <w:tcW w:w="23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参数6</w:t>
            </w:r>
          </w:p>
        </w:tc>
        <w:tc>
          <w:tcPr>
            <w:tcW w:w="3470" w:type="dxa"/>
            <w:tcBorders>
              <w:top w:val="single" w:color="auto" w:sz="4" w:space="0"/>
              <w:left w:val="nil"/>
              <w:bottom w:val="single" w:color="auto" w:sz="4" w:space="0"/>
              <w:right w:val="single" w:color="auto" w:sz="4" w:space="0"/>
            </w:tcBorders>
            <w:vAlign w:val="center"/>
          </w:tcPr>
          <w:p>
            <w:pPr>
              <w:pStyle w:val="46"/>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宋体" w:hAnsi="宋体" w:eastAsia="宋体" w:cs="宋体"/>
                <w:sz w:val="21"/>
                <w:szCs w:val="21"/>
              </w:rPr>
            </w:pPr>
            <w:r>
              <w:rPr>
                <w:rFonts w:hint="eastAsia" w:ascii="宋体" w:hAnsi="宋体" w:eastAsia="宋体" w:cs="宋体"/>
                <w:sz w:val="21"/>
                <w:szCs w:val="21"/>
              </w:rPr>
              <w:t>支持记录≥4通道至少144小时全息数据。</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p>
        </w:tc>
      </w:tr>
      <w:tr>
        <w:tblPrEx>
          <w:tblCellMar>
            <w:top w:w="0" w:type="dxa"/>
            <w:left w:w="108" w:type="dxa"/>
            <w:bottom w:w="0" w:type="dxa"/>
            <w:right w:w="108" w:type="dxa"/>
          </w:tblCellMar>
        </w:tblPrEx>
        <w:trPr>
          <w:trHeight w:val="1199"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2.7</w:t>
            </w:r>
          </w:p>
        </w:tc>
        <w:tc>
          <w:tcPr>
            <w:tcW w:w="23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参数7</w:t>
            </w:r>
          </w:p>
        </w:tc>
        <w:tc>
          <w:tcPr>
            <w:tcW w:w="3470" w:type="dxa"/>
            <w:tcBorders>
              <w:top w:val="single" w:color="auto" w:sz="4" w:space="0"/>
              <w:left w:val="nil"/>
              <w:bottom w:val="single" w:color="auto" w:sz="4" w:space="0"/>
              <w:right w:val="single" w:color="auto" w:sz="4" w:space="0"/>
            </w:tcBorders>
            <w:vAlign w:val="center"/>
          </w:tcPr>
          <w:p>
            <w:pPr>
              <w:pStyle w:val="46"/>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宋体" w:hAnsi="宋体" w:eastAsia="宋体" w:cs="宋体"/>
                <w:sz w:val="21"/>
                <w:szCs w:val="21"/>
              </w:rPr>
            </w:pPr>
            <w:r>
              <w:rPr>
                <w:rFonts w:hint="eastAsia" w:ascii="宋体" w:hAnsi="宋体" w:eastAsia="宋体" w:cs="宋体"/>
                <w:sz w:val="21"/>
                <w:szCs w:val="21"/>
              </w:rPr>
              <w:t>查看单个患者，可显示≥4通道波形</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910" w:hRule="atLeast"/>
        </w:trPr>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2.8</w:t>
            </w:r>
          </w:p>
        </w:tc>
        <w:tc>
          <w:tcPr>
            <w:tcW w:w="23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sz w:val="21"/>
                <w:szCs w:val="21"/>
              </w:rPr>
            </w:pPr>
            <w:r>
              <w:rPr>
                <w:rFonts w:hint="eastAsia" w:ascii="宋体" w:hAnsi="宋体" w:cs="宋体"/>
                <w:kern w:val="0"/>
                <w:sz w:val="21"/>
                <w:szCs w:val="21"/>
              </w:rPr>
              <w:t>参数8</w:t>
            </w:r>
          </w:p>
        </w:tc>
        <w:tc>
          <w:tcPr>
            <w:tcW w:w="3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sz w:val="21"/>
                <w:szCs w:val="21"/>
              </w:rPr>
            </w:pPr>
            <w:r>
              <w:rPr>
                <w:rFonts w:hint="eastAsia"/>
                <w:sz w:val="21"/>
                <w:szCs w:val="21"/>
              </w:rPr>
              <w:t>可远程调节床边机报警上、下限及报警界限</w:t>
            </w:r>
          </w:p>
        </w:tc>
        <w:tc>
          <w:tcPr>
            <w:tcW w:w="23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cs="宋体"/>
                <w:kern w:val="0"/>
                <w:sz w:val="21"/>
                <w:szCs w:val="21"/>
              </w:rPr>
            </w:pPr>
          </w:p>
        </w:tc>
      </w:tr>
      <w:tr>
        <w:tblPrEx>
          <w:tblCellMar>
            <w:top w:w="0" w:type="dxa"/>
            <w:left w:w="108" w:type="dxa"/>
            <w:bottom w:w="0" w:type="dxa"/>
            <w:right w:w="108" w:type="dxa"/>
          </w:tblCellMar>
        </w:tblPrEx>
        <w:trPr>
          <w:trHeight w:val="910"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2.9</w:t>
            </w:r>
          </w:p>
        </w:tc>
        <w:tc>
          <w:tcPr>
            <w:tcW w:w="23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sz w:val="21"/>
                <w:szCs w:val="21"/>
              </w:rPr>
            </w:pPr>
            <w:r>
              <w:rPr>
                <w:rFonts w:hint="eastAsia" w:ascii="宋体" w:hAnsi="宋体" w:cs="宋体"/>
                <w:kern w:val="0"/>
                <w:sz w:val="21"/>
                <w:szCs w:val="21"/>
              </w:rPr>
              <w:t>参数9</w:t>
            </w:r>
          </w:p>
        </w:tc>
        <w:tc>
          <w:tcPr>
            <w:tcW w:w="34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000000"/>
                <w:sz w:val="21"/>
                <w:szCs w:val="21"/>
              </w:rPr>
            </w:pPr>
            <w:r>
              <w:rPr>
                <w:rFonts w:hint="eastAsia"/>
                <w:sz w:val="21"/>
                <w:szCs w:val="21"/>
              </w:rPr>
              <w:t>可远程控制床边机的ECG、 SPO</w:t>
            </w:r>
            <w:r>
              <w:rPr>
                <w:rFonts w:hint="eastAsia"/>
                <w:sz w:val="21"/>
                <w:szCs w:val="21"/>
                <w:vertAlign w:val="subscript"/>
              </w:rPr>
              <w:t>2</w:t>
            </w:r>
            <w:r>
              <w:rPr>
                <w:rFonts w:hint="eastAsia"/>
                <w:sz w:val="21"/>
                <w:szCs w:val="21"/>
              </w:rPr>
              <w:t>、呼吸等参数的波形比例、灵敏度</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cs="宋体"/>
                <w:kern w:val="0"/>
                <w:sz w:val="21"/>
                <w:szCs w:val="21"/>
              </w:rPr>
            </w:pPr>
          </w:p>
        </w:tc>
      </w:tr>
      <w:tr>
        <w:tblPrEx>
          <w:tblCellMar>
            <w:top w:w="0" w:type="dxa"/>
            <w:left w:w="108" w:type="dxa"/>
            <w:bottom w:w="0" w:type="dxa"/>
            <w:right w:w="108" w:type="dxa"/>
          </w:tblCellMar>
        </w:tblPrEx>
        <w:trPr>
          <w:trHeight w:val="752"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2.10</w:t>
            </w:r>
          </w:p>
        </w:tc>
        <w:tc>
          <w:tcPr>
            <w:tcW w:w="23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sz w:val="21"/>
                <w:szCs w:val="21"/>
              </w:rPr>
            </w:pPr>
            <w:r>
              <w:rPr>
                <w:rFonts w:hint="eastAsia" w:ascii="宋体" w:hAnsi="宋体" w:cs="宋体"/>
                <w:kern w:val="0"/>
                <w:sz w:val="21"/>
                <w:szCs w:val="21"/>
              </w:rPr>
              <w:t>参数10</w:t>
            </w:r>
          </w:p>
        </w:tc>
        <w:tc>
          <w:tcPr>
            <w:tcW w:w="3470" w:type="dxa"/>
            <w:tcBorders>
              <w:top w:val="nil"/>
              <w:left w:val="nil"/>
              <w:bottom w:val="single" w:color="auto" w:sz="4" w:space="0"/>
              <w:right w:val="single" w:color="auto" w:sz="4" w:space="0"/>
            </w:tcBorders>
            <w:vAlign w:val="center"/>
          </w:tcPr>
          <w:p>
            <w:pPr>
              <w:pStyle w:val="47"/>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宋体" w:hAnsi="宋体" w:cs="宋体"/>
                <w:sz w:val="21"/>
                <w:szCs w:val="21"/>
              </w:rPr>
            </w:pPr>
            <w:r>
              <w:rPr>
                <w:rFonts w:hint="eastAsia" w:ascii="宋体" w:hAnsi="宋体" w:cs="宋体"/>
                <w:sz w:val="21"/>
                <w:szCs w:val="21"/>
              </w:rPr>
              <w:t>已退出监护的病人历史数据，仍可储存并浏览至少144小时。</w:t>
            </w:r>
          </w:p>
        </w:tc>
        <w:tc>
          <w:tcPr>
            <w:tcW w:w="238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cs="宋体"/>
                <w:kern w:val="0"/>
                <w:sz w:val="21"/>
                <w:szCs w:val="21"/>
              </w:rPr>
            </w:pPr>
          </w:p>
        </w:tc>
      </w:tr>
      <w:tr>
        <w:tblPrEx>
          <w:tblCellMar>
            <w:top w:w="0" w:type="dxa"/>
            <w:left w:w="108" w:type="dxa"/>
            <w:bottom w:w="0" w:type="dxa"/>
            <w:right w:w="108" w:type="dxa"/>
          </w:tblCellMar>
        </w:tblPrEx>
        <w:trPr>
          <w:trHeight w:val="860" w:hRule="atLeast"/>
        </w:trPr>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2.11</w:t>
            </w:r>
          </w:p>
        </w:tc>
        <w:tc>
          <w:tcPr>
            <w:tcW w:w="23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参数11</w:t>
            </w:r>
          </w:p>
        </w:tc>
        <w:tc>
          <w:tcPr>
            <w:tcW w:w="3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sz w:val="21"/>
                <w:szCs w:val="21"/>
              </w:rPr>
            </w:pPr>
            <w:r>
              <w:rPr>
                <w:rFonts w:hint="eastAsia" w:ascii="宋体" w:hAnsi="宋体" w:cs="宋体"/>
                <w:sz w:val="21"/>
                <w:szCs w:val="21"/>
              </w:rPr>
              <w:t>具备ST段分析功能</w:t>
            </w:r>
          </w:p>
        </w:tc>
        <w:tc>
          <w:tcPr>
            <w:tcW w:w="23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p>
        </w:tc>
      </w:tr>
      <w:tr>
        <w:tblPrEx>
          <w:tblCellMar>
            <w:top w:w="0" w:type="dxa"/>
            <w:left w:w="108" w:type="dxa"/>
            <w:bottom w:w="0" w:type="dxa"/>
            <w:right w:w="108" w:type="dxa"/>
          </w:tblCellMar>
        </w:tblPrEx>
        <w:trPr>
          <w:trHeight w:val="852"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2.12</w:t>
            </w:r>
          </w:p>
        </w:tc>
        <w:tc>
          <w:tcPr>
            <w:tcW w:w="23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参数12</w:t>
            </w:r>
          </w:p>
        </w:tc>
        <w:tc>
          <w:tcPr>
            <w:tcW w:w="34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sz w:val="21"/>
                <w:szCs w:val="21"/>
              </w:rPr>
            </w:pPr>
            <w:r>
              <w:rPr>
                <w:rFonts w:hint="eastAsia"/>
                <w:sz w:val="21"/>
                <w:szCs w:val="21"/>
              </w:rPr>
              <w:t>全息页面浏览，可以显示多组，</w:t>
            </w:r>
            <w:r>
              <w:rPr>
                <w:rFonts w:hint="eastAsia" w:ascii="宋体" w:hAnsi="宋体" w:cs="宋体"/>
                <w:bCs/>
                <w:sz w:val="21"/>
                <w:szCs w:val="21"/>
                <w:lang w:bidi="ar"/>
              </w:rPr>
              <w:t>支持大字体显示</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p>
        </w:tc>
      </w:tr>
      <w:tr>
        <w:tblPrEx>
          <w:tblCellMar>
            <w:top w:w="0" w:type="dxa"/>
            <w:left w:w="108" w:type="dxa"/>
            <w:bottom w:w="0" w:type="dxa"/>
            <w:right w:w="108" w:type="dxa"/>
          </w:tblCellMar>
        </w:tblPrEx>
        <w:trPr>
          <w:trHeight w:val="835"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2.14</w:t>
            </w:r>
          </w:p>
        </w:tc>
        <w:tc>
          <w:tcPr>
            <w:tcW w:w="23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参数13</w:t>
            </w:r>
          </w:p>
        </w:tc>
        <w:tc>
          <w:tcPr>
            <w:tcW w:w="34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sz w:val="21"/>
                <w:szCs w:val="21"/>
              </w:rPr>
            </w:pPr>
            <w:r>
              <w:rPr>
                <w:rFonts w:hint="eastAsia"/>
                <w:sz w:val="21"/>
                <w:szCs w:val="21"/>
              </w:rPr>
              <w:t>可一键实现对所有患者或单个患者的报警静音处理</w:t>
            </w:r>
          </w:p>
        </w:tc>
        <w:tc>
          <w:tcPr>
            <w:tcW w:w="238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p>
        </w:tc>
      </w:tr>
      <w:tr>
        <w:tblPrEx>
          <w:tblCellMar>
            <w:top w:w="0" w:type="dxa"/>
            <w:left w:w="108" w:type="dxa"/>
            <w:bottom w:w="0" w:type="dxa"/>
            <w:right w:w="108" w:type="dxa"/>
          </w:tblCellMar>
        </w:tblPrEx>
        <w:trPr>
          <w:trHeight w:val="860"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kern w:val="0"/>
                <w:sz w:val="21"/>
                <w:szCs w:val="21"/>
              </w:rPr>
            </w:pPr>
            <w:r>
              <w:rPr>
                <w:rFonts w:hint="eastAsia" w:ascii="宋体" w:hAnsi="宋体" w:cs="宋体"/>
                <w:b/>
                <w:kern w:val="0"/>
                <w:sz w:val="21"/>
                <w:szCs w:val="21"/>
              </w:rPr>
              <w:t>3</w:t>
            </w:r>
          </w:p>
        </w:tc>
        <w:tc>
          <w:tcPr>
            <w:tcW w:w="23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201" w:firstLineChars="100"/>
              <w:jc w:val="center"/>
              <w:textAlignment w:val="auto"/>
              <w:rPr>
                <w:rFonts w:ascii="宋体" w:hAnsi="宋体" w:cs="宋体"/>
                <w:b/>
                <w:bCs/>
                <w:kern w:val="0"/>
                <w:sz w:val="21"/>
                <w:szCs w:val="21"/>
              </w:rPr>
            </w:pPr>
            <w:r>
              <w:rPr>
                <w:rFonts w:hint="eastAsia" w:ascii="宋体" w:hAnsi="宋体" w:cs="宋体"/>
                <w:b/>
                <w:bCs/>
                <w:kern w:val="0"/>
                <w:sz w:val="21"/>
                <w:szCs w:val="21"/>
              </w:rPr>
              <w:t>配置需求</w:t>
            </w:r>
            <w:r>
              <w:rPr>
                <w:rFonts w:hint="eastAsia" w:ascii="宋体" w:hAnsi="宋体" w:cs="宋体"/>
                <w:b/>
                <w:bCs/>
                <w:kern w:val="0"/>
                <w:sz w:val="21"/>
                <w:szCs w:val="21"/>
              </w:rPr>
              <w:br w:type="textWrapping"/>
            </w:r>
            <w:r>
              <w:rPr>
                <w:rFonts w:hint="eastAsia" w:ascii="宋体" w:hAnsi="宋体" w:cs="宋体"/>
                <w:b/>
                <w:bCs/>
                <w:kern w:val="0"/>
                <w:sz w:val="21"/>
                <w:szCs w:val="21"/>
              </w:rPr>
              <w:t>（一行只写一个配置）</w:t>
            </w:r>
          </w:p>
        </w:tc>
        <w:tc>
          <w:tcPr>
            <w:tcW w:w="34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1"/>
                <w:szCs w:val="21"/>
              </w:rPr>
            </w:pPr>
          </w:p>
        </w:tc>
        <w:tc>
          <w:tcPr>
            <w:tcW w:w="238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p>
        </w:tc>
      </w:tr>
      <w:tr>
        <w:tblPrEx>
          <w:tblCellMar>
            <w:top w:w="0" w:type="dxa"/>
            <w:left w:w="108" w:type="dxa"/>
            <w:bottom w:w="0" w:type="dxa"/>
            <w:right w:w="108" w:type="dxa"/>
          </w:tblCellMar>
        </w:tblPrEx>
        <w:trPr>
          <w:trHeight w:val="623"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3.1</w:t>
            </w:r>
          </w:p>
        </w:tc>
        <w:tc>
          <w:tcPr>
            <w:tcW w:w="23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配置1</w:t>
            </w:r>
          </w:p>
        </w:tc>
        <w:tc>
          <w:tcPr>
            <w:tcW w:w="34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1"/>
                <w:szCs w:val="21"/>
              </w:rPr>
            </w:pPr>
            <w:r>
              <w:rPr>
                <w:rFonts w:hint="eastAsia" w:ascii="宋体" w:hAnsi="宋体" w:cs="宋体"/>
                <w:kern w:val="0"/>
                <w:sz w:val="21"/>
                <w:szCs w:val="21"/>
              </w:rPr>
              <w:t>中心监护工作站主机 1台</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p>
        </w:tc>
      </w:tr>
      <w:tr>
        <w:tblPrEx>
          <w:tblCellMar>
            <w:top w:w="0" w:type="dxa"/>
            <w:left w:w="108" w:type="dxa"/>
            <w:bottom w:w="0" w:type="dxa"/>
            <w:right w:w="108" w:type="dxa"/>
          </w:tblCellMar>
        </w:tblPrEx>
        <w:trPr>
          <w:trHeight w:val="606"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3.2</w:t>
            </w:r>
          </w:p>
        </w:tc>
        <w:tc>
          <w:tcPr>
            <w:tcW w:w="23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配置2</w:t>
            </w:r>
          </w:p>
        </w:tc>
        <w:tc>
          <w:tcPr>
            <w:tcW w:w="3470" w:type="dxa"/>
            <w:tcBorders>
              <w:top w:val="nil"/>
              <w:left w:val="nil"/>
              <w:bottom w:val="single" w:color="auto" w:sz="4" w:space="0"/>
              <w:right w:val="single" w:color="auto" w:sz="4" w:space="0"/>
            </w:tcBorders>
            <w:vAlign w:val="center"/>
          </w:tcPr>
          <w:p>
            <w:pPr>
              <w:pStyle w:val="46"/>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宋体" w:hAnsi="宋体" w:eastAsia="宋体" w:cs="宋体"/>
                <w:kern w:val="0"/>
                <w:sz w:val="21"/>
                <w:szCs w:val="21"/>
              </w:rPr>
            </w:pPr>
            <w:r>
              <w:rPr>
                <w:rFonts w:hint="eastAsia" w:ascii="宋体" w:hAnsi="宋体" w:eastAsia="宋体" w:cs="宋体"/>
                <w:kern w:val="0"/>
                <w:sz w:val="21"/>
                <w:szCs w:val="21"/>
              </w:rPr>
              <w:t>液晶显示屏2个</w:t>
            </w:r>
          </w:p>
        </w:tc>
        <w:tc>
          <w:tcPr>
            <w:tcW w:w="238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p>
        </w:tc>
      </w:tr>
      <w:tr>
        <w:tblPrEx>
          <w:tblCellMar>
            <w:top w:w="0" w:type="dxa"/>
            <w:left w:w="108" w:type="dxa"/>
            <w:bottom w:w="0" w:type="dxa"/>
            <w:right w:w="108" w:type="dxa"/>
          </w:tblCellMar>
        </w:tblPrEx>
        <w:trPr>
          <w:trHeight w:val="606"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3.3</w:t>
            </w:r>
          </w:p>
        </w:tc>
        <w:tc>
          <w:tcPr>
            <w:tcW w:w="23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配置3</w:t>
            </w:r>
          </w:p>
        </w:tc>
        <w:tc>
          <w:tcPr>
            <w:tcW w:w="3470" w:type="dxa"/>
            <w:tcBorders>
              <w:top w:val="nil"/>
              <w:left w:val="nil"/>
              <w:bottom w:val="single" w:color="auto" w:sz="4" w:space="0"/>
              <w:right w:val="single" w:color="auto" w:sz="4" w:space="0"/>
            </w:tcBorders>
            <w:vAlign w:val="center"/>
          </w:tcPr>
          <w:p>
            <w:pPr>
              <w:pStyle w:val="46"/>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宋体" w:hAnsi="宋体" w:eastAsia="宋体" w:cs="宋体"/>
                <w:kern w:val="0"/>
                <w:sz w:val="21"/>
                <w:szCs w:val="21"/>
              </w:rPr>
            </w:pPr>
            <w:r>
              <w:rPr>
                <w:rFonts w:hint="eastAsia" w:ascii="宋体" w:hAnsi="宋体" w:eastAsia="宋体" w:cs="宋体"/>
                <w:kern w:val="0"/>
                <w:sz w:val="21"/>
                <w:szCs w:val="21"/>
              </w:rPr>
              <w:t>网络交换机1个</w:t>
            </w:r>
          </w:p>
        </w:tc>
        <w:tc>
          <w:tcPr>
            <w:tcW w:w="238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p>
        </w:tc>
      </w:tr>
      <w:tr>
        <w:tblPrEx>
          <w:tblCellMar>
            <w:top w:w="0" w:type="dxa"/>
            <w:left w:w="108" w:type="dxa"/>
            <w:bottom w:w="0" w:type="dxa"/>
            <w:right w:w="108" w:type="dxa"/>
          </w:tblCellMar>
        </w:tblPrEx>
        <w:trPr>
          <w:trHeight w:val="575" w:hRule="atLeast"/>
        </w:trPr>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bCs/>
                <w:kern w:val="0"/>
                <w:sz w:val="21"/>
                <w:szCs w:val="21"/>
              </w:rPr>
            </w:pPr>
            <w:r>
              <w:rPr>
                <w:rFonts w:hint="eastAsia" w:ascii="宋体" w:hAnsi="宋体" w:cs="宋体"/>
                <w:b/>
                <w:bCs/>
                <w:kern w:val="0"/>
                <w:sz w:val="21"/>
                <w:szCs w:val="21"/>
              </w:rPr>
              <w:t>4</w:t>
            </w:r>
          </w:p>
        </w:tc>
        <w:tc>
          <w:tcPr>
            <w:tcW w:w="23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bCs/>
                <w:kern w:val="0"/>
                <w:sz w:val="21"/>
                <w:szCs w:val="21"/>
              </w:rPr>
            </w:pPr>
            <w:r>
              <w:rPr>
                <w:rFonts w:hint="eastAsia" w:ascii="宋体" w:hAnsi="宋体" w:cs="宋体"/>
                <w:b/>
                <w:bCs/>
                <w:kern w:val="0"/>
                <w:sz w:val="21"/>
                <w:szCs w:val="21"/>
              </w:rPr>
              <w:t>售后服务</w:t>
            </w:r>
          </w:p>
        </w:tc>
        <w:tc>
          <w:tcPr>
            <w:tcW w:w="3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b/>
                <w:bCs/>
                <w:kern w:val="0"/>
                <w:sz w:val="21"/>
                <w:szCs w:val="21"/>
              </w:rPr>
            </w:pPr>
          </w:p>
        </w:tc>
        <w:tc>
          <w:tcPr>
            <w:tcW w:w="23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bCs/>
                <w:kern w:val="0"/>
                <w:sz w:val="21"/>
                <w:szCs w:val="21"/>
              </w:rPr>
            </w:pPr>
          </w:p>
        </w:tc>
      </w:tr>
      <w:tr>
        <w:tblPrEx>
          <w:tblCellMar>
            <w:top w:w="0" w:type="dxa"/>
            <w:left w:w="108" w:type="dxa"/>
            <w:bottom w:w="0" w:type="dxa"/>
            <w:right w:w="108" w:type="dxa"/>
          </w:tblCellMar>
        </w:tblPrEx>
        <w:trPr>
          <w:trHeight w:val="692"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4.1</w:t>
            </w:r>
          </w:p>
        </w:tc>
        <w:tc>
          <w:tcPr>
            <w:tcW w:w="23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保修年限</w:t>
            </w:r>
          </w:p>
        </w:tc>
        <w:tc>
          <w:tcPr>
            <w:tcW w:w="34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1"/>
                <w:szCs w:val="21"/>
              </w:rPr>
            </w:pPr>
            <w:r>
              <w:rPr>
                <w:rFonts w:hint="eastAsia" w:ascii="宋体" w:hAnsi="宋体" w:cs="宋体"/>
                <w:kern w:val="0"/>
                <w:sz w:val="21"/>
                <w:szCs w:val="21"/>
              </w:rPr>
              <w:t>≥3年</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p>
        </w:tc>
      </w:tr>
      <w:tr>
        <w:tblPrEx>
          <w:tblCellMar>
            <w:top w:w="0" w:type="dxa"/>
            <w:left w:w="108" w:type="dxa"/>
            <w:bottom w:w="0" w:type="dxa"/>
            <w:right w:w="108" w:type="dxa"/>
          </w:tblCellMar>
        </w:tblPrEx>
        <w:trPr>
          <w:trHeight w:val="877"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4.2</w:t>
            </w:r>
          </w:p>
        </w:tc>
        <w:tc>
          <w:tcPr>
            <w:tcW w:w="23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出现故障回应时间</w:t>
            </w:r>
          </w:p>
        </w:tc>
        <w:tc>
          <w:tcPr>
            <w:tcW w:w="34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1"/>
                <w:szCs w:val="21"/>
              </w:rPr>
            </w:pPr>
            <w:r>
              <w:rPr>
                <w:rFonts w:hint="eastAsia" w:ascii="宋体" w:hAnsi="宋体" w:cs="宋体"/>
                <w:kern w:val="0"/>
                <w:sz w:val="21"/>
                <w:szCs w:val="21"/>
              </w:rPr>
              <w:t>维修到达现场时间≤ 6小时（本地）</w:t>
            </w:r>
            <w:r>
              <w:rPr>
                <w:rFonts w:hint="eastAsia" w:ascii="宋体" w:hAnsi="宋体" w:cs="宋体"/>
                <w:kern w:val="0"/>
                <w:sz w:val="21"/>
                <w:szCs w:val="21"/>
              </w:rPr>
              <w:br w:type="textWrapping"/>
            </w:r>
            <w:r>
              <w:rPr>
                <w:rFonts w:hint="eastAsia" w:ascii="宋体" w:hAnsi="宋体" w:cs="宋体"/>
                <w:kern w:val="0"/>
                <w:sz w:val="21"/>
                <w:szCs w:val="21"/>
              </w:rPr>
              <w:t>维修到达现场时间≤24小时（外地）</w:t>
            </w:r>
          </w:p>
        </w:tc>
        <w:tc>
          <w:tcPr>
            <w:tcW w:w="238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p>
        </w:tc>
      </w:tr>
      <w:tr>
        <w:tblPrEx>
          <w:tblCellMar>
            <w:top w:w="0" w:type="dxa"/>
            <w:left w:w="108" w:type="dxa"/>
            <w:bottom w:w="0" w:type="dxa"/>
            <w:right w:w="108" w:type="dxa"/>
          </w:tblCellMar>
        </w:tblPrEx>
        <w:trPr>
          <w:trHeight w:val="630"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4.3</w:t>
            </w:r>
          </w:p>
        </w:tc>
        <w:tc>
          <w:tcPr>
            <w:tcW w:w="23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维修支持</w:t>
            </w:r>
          </w:p>
        </w:tc>
        <w:tc>
          <w:tcPr>
            <w:tcW w:w="34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1"/>
                <w:szCs w:val="21"/>
              </w:rPr>
            </w:pPr>
            <w:r>
              <w:rPr>
                <w:rFonts w:hint="eastAsia" w:ascii="宋体" w:hAnsi="宋体" w:cs="宋体"/>
                <w:kern w:val="0"/>
                <w:sz w:val="21"/>
                <w:szCs w:val="21"/>
              </w:rPr>
              <w:t>配件供应时间≥10年</w:t>
            </w:r>
          </w:p>
        </w:tc>
        <w:tc>
          <w:tcPr>
            <w:tcW w:w="238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p>
        </w:tc>
      </w:tr>
      <w:tr>
        <w:tblPrEx>
          <w:tblCellMar>
            <w:top w:w="0" w:type="dxa"/>
            <w:left w:w="108" w:type="dxa"/>
            <w:bottom w:w="0" w:type="dxa"/>
            <w:right w:w="108" w:type="dxa"/>
          </w:tblCellMar>
        </w:tblPrEx>
        <w:trPr>
          <w:trHeight w:val="630"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4.4</w:t>
            </w:r>
          </w:p>
        </w:tc>
        <w:tc>
          <w:tcPr>
            <w:tcW w:w="23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耗材及零配件</w:t>
            </w:r>
          </w:p>
        </w:tc>
        <w:tc>
          <w:tcPr>
            <w:tcW w:w="34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1"/>
                <w:szCs w:val="21"/>
              </w:rPr>
            </w:pPr>
            <w:r>
              <w:rPr>
                <w:rFonts w:hint="eastAsia" w:ascii="宋体" w:hAnsi="宋体" w:cs="宋体"/>
                <w:kern w:val="0"/>
                <w:sz w:val="21"/>
                <w:szCs w:val="21"/>
              </w:rPr>
              <w:t>提供耗材及主要零配件目录（含报价）</w:t>
            </w:r>
          </w:p>
        </w:tc>
        <w:tc>
          <w:tcPr>
            <w:tcW w:w="238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p>
        </w:tc>
      </w:tr>
      <w:tr>
        <w:tblPrEx>
          <w:tblCellMar>
            <w:top w:w="0" w:type="dxa"/>
            <w:left w:w="108" w:type="dxa"/>
            <w:bottom w:w="0" w:type="dxa"/>
            <w:right w:w="108" w:type="dxa"/>
          </w:tblCellMar>
        </w:tblPrEx>
        <w:trPr>
          <w:trHeight w:val="630" w:hRule="atLeast"/>
        </w:trPr>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4.5</w:t>
            </w:r>
          </w:p>
        </w:tc>
        <w:tc>
          <w:tcPr>
            <w:tcW w:w="23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维修资料</w:t>
            </w:r>
          </w:p>
        </w:tc>
        <w:tc>
          <w:tcPr>
            <w:tcW w:w="3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1"/>
                <w:szCs w:val="21"/>
              </w:rPr>
            </w:pPr>
            <w:r>
              <w:rPr>
                <w:rFonts w:hint="eastAsia" w:ascii="宋体" w:hAnsi="宋体" w:cs="宋体"/>
                <w:kern w:val="0"/>
                <w:sz w:val="21"/>
                <w:szCs w:val="21"/>
              </w:rPr>
              <w:t>提供详细操作手册、维修保养手册、安装手册等</w:t>
            </w:r>
          </w:p>
        </w:tc>
        <w:tc>
          <w:tcPr>
            <w:tcW w:w="23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p>
        </w:tc>
      </w:tr>
      <w:tr>
        <w:tblPrEx>
          <w:tblCellMar>
            <w:top w:w="0" w:type="dxa"/>
            <w:left w:w="108" w:type="dxa"/>
            <w:bottom w:w="0" w:type="dxa"/>
            <w:right w:w="108" w:type="dxa"/>
          </w:tblCellMar>
        </w:tblPrEx>
        <w:trPr>
          <w:trHeight w:val="630"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4.6</w:t>
            </w:r>
          </w:p>
        </w:tc>
        <w:tc>
          <w:tcPr>
            <w:tcW w:w="23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维修工具</w:t>
            </w:r>
          </w:p>
        </w:tc>
        <w:tc>
          <w:tcPr>
            <w:tcW w:w="34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1"/>
                <w:szCs w:val="21"/>
              </w:rPr>
            </w:pPr>
            <w:r>
              <w:rPr>
                <w:rFonts w:hint="eastAsia" w:ascii="宋体" w:hAnsi="宋体" w:cs="宋体"/>
                <w:kern w:val="0"/>
                <w:sz w:val="21"/>
                <w:szCs w:val="21"/>
              </w:rPr>
              <w:t>提供维修专用工具1套</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p>
        </w:tc>
      </w:tr>
      <w:tr>
        <w:tblPrEx>
          <w:tblCellMar>
            <w:top w:w="0" w:type="dxa"/>
            <w:left w:w="108" w:type="dxa"/>
            <w:bottom w:w="0" w:type="dxa"/>
            <w:right w:w="108" w:type="dxa"/>
          </w:tblCellMar>
        </w:tblPrEx>
        <w:trPr>
          <w:trHeight w:val="630"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4.7</w:t>
            </w:r>
          </w:p>
        </w:tc>
        <w:tc>
          <w:tcPr>
            <w:tcW w:w="23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预防性维修</w:t>
            </w:r>
            <w:r>
              <w:rPr>
                <w:rFonts w:hint="eastAsia" w:ascii="宋体" w:hAnsi="宋体" w:cs="宋体"/>
                <w:kern w:val="0"/>
                <w:sz w:val="21"/>
                <w:szCs w:val="21"/>
              </w:rPr>
              <w:br w:type="textWrapping"/>
            </w:r>
            <w:r>
              <w:rPr>
                <w:rFonts w:hint="eastAsia" w:ascii="宋体" w:hAnsi="宋体" w:cs="宋体"/>
                <w:kern w:val="0"/>
                <w:sz w:val="21"/>
                <w:szCs w:val="21"/>
              </w:rPr>
              <w:t>/定期维护保养</w:t>
            </w:r>
          </w:p>
        </w:tc>
        <w:tc>
          <w:tcPr>
            <w:tcW w:w="34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1"/>
                <w:szCs w:val="21"/>
              </w:rPr>
            </w:pPr>
            <w:r>
              <w:rPr>
                <w:rFonts w:hint="eastAsia" w:ascii="宋体" w:hAnsi="宋体" w:cs="宋体"/>
                <w:kern w:val="0"/>
                <w:sz w:val="21"/>
                <w:szCs w:val="21"/>
              </w:rPr>
              <w:t>保修期内提供定期维护保养服务</w:t>
            </w:r>
          </w:p>
        </w:tc>
        <w:tc>
          <w:tcPr>
            <w:tcW w:w="238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p>
        </w:tc>
      </w:tr>
      <w:tr>
        <w:tblPrEx>
          <w:tblCellMar>
            <w:top w:w="0" w:type="dxa"/>
            <w:left w:w="108" w:type="dxa"/>
            <w:bottom w:w="0" w:type="dxa"/>
            <w:right w:w="108" w:type="dxa"/>
          </w:tblCellMar>
        </w:tblPrEx>
        <w:trPr>
          <w:trHeight w:val="630"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4.8</w:t>
            </w:r>
          </w:p>
        </w:tc>
        <w:tc>
          <w:tcPr>
            <w:tcW w:w="23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维修密码支持</w:t>
            </w:r>
          </w:p>
        </w:tc>
        <w:tc>
          <w:tcPr>
            <w:tcW w:w="34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1"/>
                <w:szCs w:val="21"/>
              </w:rPr>
            </w:pPr>
            <w:r>
              <w:rPr>
                <w:rFonts w:hint="eastAsia" w:ascii="宋体" w:hAnsi="宋体" w:cs="宋体"/>
                <w:kern w:val="0"/>
                <w:sz w:val="21"/>
                <w:szCs w:val="21"/>
              </w:rPr>
              <w:t>开放</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p>
        </w:tc>
      </w:tr>
      <w:tr>
        <w:tblPrEx>
          <w:tblCellMar>
            <w:top w:w="0" w:type="dxa"/>
            <w:left w:w="108" w:type="dxa"/>
            <w:bottom w:w="0" w:type="dxa"/>
            <w:right w:w="108" w:type="dxa"/>
          </w:tblCellMar>
        </w:tblPrEx>
        <w:trPr>
          <w:trHeight w:val="630"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4.9</w:t>
            </w:r>
          </w:p>
        </w:tc>
        <w:tc>
          <w:tcPr>
            <w:tcW w:w="23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升级</w:t>
            </w:r>
          </w:p>
        </w:tc>
        <w:tc>
          <w:tcPr>
            <w:tcW w:w="34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1"/>
                <w:szCs w:val="21"/>
              </w:rPr>
            </w:pPr>
            <w:r>
              <w:rPr>
                <w:rFonts w:hint="eastAsia" w:ascii="宋体" w:hAnsi="宋体" w:cs="宋体"/>
                <w:kern w:val="0"/>
                <w:sz w:val="21"/>
                <w:szCs w:val="21"/>
              </w:rPr>
              <w:t>终身免费软件升级</w:t>
            </w:r>
          </w:p>
        </w:tc>
        <w:tc>
          <w:tcPr>
            <w:tcW w:w="238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p>
        </w:tc>
      </w:tr>
      <w:tr>
        <w:tblPrEx>
          <w:tblCellMar>
            <w:top w:w="0" w:type="dxa"/>
            <w:left w:w="108" w:type="dxa"/>
            <w:bottom w:w="0" w:type="dxa"/>
            <w:right w:w="108" w:type="dxa"/>
          </w:tblCellMar>
        </w:tblPrEx>
        <w:trPr>
          <w:trHeight w:val="630"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4.10</w:t>
            </w:r>
          </w:p>
        </w:tc>
        <w:tc>
          <w:tcPr>
            <w:tcW w:w="23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使用培训</w:t>
            </w:r>
          </w:p>
        </w:tc>
        <w:tc>
          <w:tcPr>
            <w:tcW w:w="34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1"/>
                <w:szCs w:val="21"/>
              </w:rPr>
            </w:pPr>
            <w:r>
              <w:rPr>
                <w:rFonts w:hint="eastAsia" w:ascii="宋体" w:hAnsi="宋体" w:cs="宋体"/>
                <w:kern w:val="0"/>
                <w:sz w:val="21"/>
                <w:szCs w:val="21"/>
              </w:rPr>
              <w:t>支持</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p>
        </w:tc>
      </w:tr>
      <w:tr>
        <w:tblPrEx>
          <w:tblCellMar>
            <w:top w:w="0" w:type="dxa"/>
            <w:left w:w="108" w:type="dxa"/>
            <w:bottom w:w="0" w:type="dxa"/>
            <w:right w:w="108" w:type="dxa"/>
          </w:tblCellMar>
        </w:tblPrEx>
        <w:trPr>
          <w:trHeight w:val="630"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4.11</w:t>
            </w:r>
          </w:p>
        </w:tc>
        <w:tc>
          <w:tcPr>
            <w:tcW w:w="23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工程师培训</w:t>
            </w:r>
          </w:p>
        </w:tc>
        <w:tc>
          <w:tcPr>
            <w:tcW w:w="34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1"/>
                <w:szCs w:val="21"/>
              </w:rPr>
            </w:pPr>
            <w:r>
              <w:rPr>
                <w:rFonts w:hint="eastAsia" w:ascii="宋体" w:hAnsi="宋体" w:cs="宋体"/>
                <w:kern w:val="0"/>
                <w:sz w:val="21"/>
                <w:szCs w:val="21"/>
              </w:rPr>
              <w:t>支持</w:t>
            </w:r>
          </w:p>
        </w:tc>
        <w:tc>
          <w:tcPr>
            <w:tcW w:w="238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p>
        </w:tc>
      </w:tr>
    </w:tbl>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37172689"/>
      <w:bookmarkStart w:id="10" w:name="_Toc435540980"/>
      <w:bookmarkStart w:id="11" w:name="_Toc240432230"/>
      <w:bookmarkStart w:id="12" w:name="_Toc285612601"/>
      <w:bookmarkStart w:id="13" w:name="_Toc390713968"/>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同步在《中国招标网》（www.zhaobiao.cn）及我院官网（www.xnyy.cn）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4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8.</w:t>
            </w:r>
            <w:r>
              <w:rPr>
                <w:rFonts w:hint="eastAsia" w:asciiTheme="minorEastAsia" w:hAnsiTheme="minorEastAsia"/>
                <w:szCs w:val="21"/>
              </w:rPr>
              <w:t xml:space="preserve"> </w:t>
            </w:r>
            <w:r>
              <w:rPr>
                <w:rFonts w:hint="eastAsia" w:cs="宋体" w:asciiTheme="minorEastAsia" w:hAnsiTheme="minorEastAsia"/>
                <w:kern w:val="0"/>
                <w:szCs w:val="21"/>
              </w:rPr>
              <w:t>医疗器械经营许可证或二类备案凭证</w:t>
            </w:r>
            <w:r>
              <w:rPr>
                <w:rFonts w:hint="eastAsia" w:cs="Times New Roman" w:asciiTheme="minorEastAsia" w:hAnsiTheme="minorEastAsia"/>
                <w:kern w:val="0"/>
                <w:szCs w:val="21"/>
              </w:rPr>
              <w:t>（需具备投标产品经营资格；所投产品不属于医疗器械的无需提供)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9. 生产企业营业执照（进口产品需提供国内总代理营业执照）</w:t>
            </w:r>
          </w:p>
        </w:tc>
      </w:tr>
      <w:tr>
        <w:tblPrEx>
          <w:tblCellMar>
            <w:top w:w="0" w:type="dxa"/>
            <w:left w:w="108" w:type="dxa"/>
            <w:bottom w:w="0" w:type="dxa"/>
            <w:right w:w="108" w:type="dxa"/>
          </w:tblCellMar>
        </w:tblPrEx>
        <w:trPr>
          <w:trHeight w:val="66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10.</w:t>
            </w:r>
            <w:r>
              <w:rPr>
                <w:rFonts w:hint="eastAsia" w:asciiTheme="minorEastAsia" w:hAnsiTheme="minorEastAsia"/>
                <w:szCs w:val="21"/>
              </w:rPr>
              <w:t xml:space="preserve"> </w:t>
            </w:r>
            <w:r>
              <w:rPr>
                <w:rFonts w:hint="eastAsia" w:cs="宋体" w:asciiTheme="minorEastAsia" w:hAnsiTheme="minorEastAsia"/>
                <w:kern w:val="0"/>
                <w:szCs w:val="21"/>
              </w:rPr>
              <w:t>生产企业《医疗器械生产许可证》</w:t>
            </w:r>
            <w:r>
              <w:rPr>
                <w:rFonts w:hint="eastAsia" w:cs="Times New Roman" w:asciiTheme="minorEastAsia" w:hAnsiTheme="minorEastAsia"/>
                <w:kern w:val="0"/>
                <w:szCs w:val="21"/>
              </w:rPr>
              <w:t>（需具备投标产品生产资格，进口产品提供国内总代理相关经营许可证；所投产品不属于医疗器械的无需提供）</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11.</w:t>
            </w:r>
            <w:r>
              <w:rPr>
                <w:rFonts w:hint="eastAsia" w:asciiTheme="minorEastAsia" w:hAnsiTheme="minorEastAsia"/>
                <w:szCs w:val="21"/>
              </w:rPr>
              <w:t xml:space="preserve"> </w:t>
            </w:r>
            <w:r>
              <w:rPr>
                <w:rFonts w:hint="eastAsia" w:cs="宋体" w:asciiTheme="minorEastAsia" w:hAnsiTheme="minorEastAsia"/>
                <w:kern w:val="0"/>
                <w:szCs w:val="21"/>
              </w:rPr>
              <w:t>投标产品《医疗器械产品注册证》</w:t>
            </w:r>
            <w:r>
              <w:rPr>
                <w:rFonts w:hint="eastAsia" w:cs="Times New Roman" w:asciiTheme="minorEastAsia" w:hAnsiTheme="minorEastAsia"/>
                <w:kern w:val="0"/>
                <w:szCs w:val="21"/>
              </w:rPr>
              <w:t>（所投产品不属于医疗器械的无需提供）</w:t>
            </w:r>
          </w:p>
        </w:tc>
      </w:tr>
      <w:tr>
        <w:tblPrEx>
          <w:tblCellMar>
            <w:top w:w="0" w:type="dxa"/>
            <w:left w:w="108" w:type="dxa"/>
            <w:bottom w:w="0" w:type="dxa"/>
            <w:right w:w="108" w:type="dxa"/>
          </w:tblCellMar>
        </w:tblPrEx>
        <w:trPr>
          <w:trHeight w:val="68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12.</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1.可以量化排名的</w:t>
            </w:r>
            <w:r>
              <w:rPr>
                <w:rFonts w:hint="eastAsia" w:ascii="宋体" w:hAnsi="宋体" w:eastAsia="宋体" w:cs="宋体"/>
                <w:kern w:val="0"/>
                <w:sz w:val="21"/>
                <w:szCs w:val="21"/>
              </w:rPr>
              <w:t>★</w:t>
            </w:r>
            <w:r>
              <w:rPr>
                <w:rFonts w:hint="eastAsia" w:cs="Times New Roman" w:asciiTheme="majorEastAsia" w:hAnsiTheme="majorEastAsia" w:eastAsiaTheme="majorEastAsia"/>
                <w:kern w:val="0"/>
                <w:sz w:val="21"/>
                <w:szCs w:val="21"/>
              </w:rPr>
              <w:t>号、</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2.可以量化排名的</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 xml:space="preserve">3. </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widowControl/>
              <w:snapToGrid w:val="0"/>
              <w:spacing w:line="240" w:lineRule="auto"/>
              <w:contextualSpacing/>
              <w:jc w:val="left"/>
              <w:rPr>
                <w:rFonts w:hint="default" w:cs="Times New Roman" w:asciiTheme="majorEastAsia" w:hAnsiTheme="majorEastAsia" w:eastAsiaTheme="minorEastAsia"/>
                <w:kern w:val="0"/>
                <w:sz w:val="21"/>
                <w:szCs w:val="21"/>
                <w:lang w:val="en-US" w:eastAsia="zh-CN"/>
              </w:rPr>
            </w:pPr>
            <w:r>
              <w:rPr>
                <w:rFonts w:ascii="Segoe UI Symbol" w:hAnsi="Segoe UI Symbol" w:cs="Segoe UI Symbol" w:eastAsiaTheme="minorEastAsia"/>
                <w:kern w:val="0"/>
                <w:sz w:val="21"/>
                <w:szCs w:val="21"/>
              </w:rPr>
              <w:t>★</w:t>
            </w:r>
            <w:r>
              <w:rPr>
                <w:rFonts w:cs="Times New Roman" w:eastAsiaTheme="minorEastAsia"/>
                <w:kern w:val="0"/>
                <w:sz w:val="21"/>
                <w:szCs w:val="21"/>
              </w:rPr>
              <w:t>参数1</w:t>
            </w:r>
            <w:r>
              <w:rPr>
                <w:rFonts w:hint="eastAsia" w:cs="Times New Roman"/>
                <w:kern w:val="0"/>
                <w:sz w:val="21"/>
                <w:szCs w:val="21"/>
                <w:lang w:val="en-US" w:eastAsia="zh-CN"/>
              </w:rPr>
              <w:t xml:space="preserve">  </w:t>
            </w:r>
            <w:r>
              <w:rPr>
                <w:rFonts w:hint="eastAsia"/>
                <w:sz w:val="21"/>
                <w:szCs w:val="21"/>
              </w:rPr>
              <w:t>专业中心工作站主机，双硬盘设计，支持Windows 中、英文操作系统</w:t>
            </w:r>
          </w:p>
        </w:tc>
        <w:tc>
          <w:tcPr>
            <w:tcW w:w="708" w:type="dxa"/>
            <w:vAlign w:val="center"/>
          </w:tcPr>
          <w:p>
            <w:pPr>
              <w:spacing w:line="44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1"/>
                <w:szCs w:val="21"/>
                <w:lang w:val="en-US" w:eastAsia="zh-CN"/>
              </w:rPr>
            </w:pPr>
            <w:r>
              <w:rPr>
                <w:rFonts w:ascii="Segoe UI Symbol" w:hAnsi="Segoe UI Symbol" w:cs="Segoe UI Symbol" w:eastAsiaTheme="minorEastAsia"/>
                <w:kern w:val="0"/>
                <w:sz w:val="21"/>
                <w:szCs w:val="21"/>
              </w:rPr>
              <w:t>★</w:t>
            </w:r>
            <w:r>
              <w:rPr>
                <w:rFonts w:cs="Times New Roman" w:eastAsiaTheme="minorEastAsia"/>
                <w:kern w:val="0"/>
                <w:sz w:val="21"/>
                <w:szCs w:val="21"/>
              </w:rPr>
              <w:t>参数2</w:t>
            </w:r>
            <w:r>
              <w:rPr>
                <w:rFonts w:hint="eastAsia" w:cs="Times New Roman"/>
                <w:kern w:val="0"/>
                <w:sz w:val="21"/>
                <w:szCs w:val="21"/>
                <w:lang w:val="en-US" w:eastAsia="zh-CN"/>
              </w:rPr>
              <w:t xml:space="preserve">  </w:t>
            </w:r>
            <w:r>
              <w:rPr>
                <w:rFonts w:hint="eastAsia"/>
                <w:sz w:val="21"/>
                <w:szCs w:val="21"/>
              </w:rPr>
              <w:t>单屏同时最多可监测病人床位数量</w:t>
            </w:r>
            <w:r>
              <w:rPr>
                <w:rFonts w:hint="eastAsia" w:ascii="Arial" w:hAnsi="Arial"/>
                <w:sz w:val="21"/>
                <w:szCs w:val="21"/>
              </w:rPr>
              <w:t>≥</w:t>
            </w:r>
            <w:r>
              <w:rPr>
                <w:rFonts w:hint="eastAsia" w:ascii="宋体" w:hAnsi="宋体" w:eastAsia="宋体" w:cs="宋体"/>
                <w:sz w:val="21"/>
                <w:szCs w:val="21"/>
              </w:rPr>
              <w:t>16</w:t>
            </w:r>
            <w:r>
              <w:rPr>
                <w:rFonts w:hint="eastAsia" w:ascii="Arial" w:hAnsi="Arial"/>
                <w:sz w:val="21"/>
                <w:szCs w:val="21"/>
              </w:rPr>
              <w:t>床</w:t>
            </w:r>
            <w:r>
              <w:rPr>
                <w:rFonts w:hint="eastAsia"/>
                <w:sz w:val="21"/>
                <w:szCs w:val="21"/>
              </w:rPr>
              <w:t>。</w:t>
            </w:r>
          </w:p>
        </w:tc>
        <w:tc>
          <w:tcPr>
            <w:tcW w:w="708" w:type="dxa"/>
            <w:vAlign w:val="center"/>
          </w:tcPr>
          <w:p>
            <w:pPr>
              <w:spacing w:line="44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1"/>
                <w:szCs w:val="21"/>
                <w:lang w:val="en-US" w:eastAsia="zh-CN"/>
              </w:rPr>
            </w:pPr>
            <w:r>
              <w:rPr>
                <w:rFonts w:ascii="Segoe UI Symbol" w:hAnsi="Segoe UI Symbol" w:cs="Segoe UI Symbol" w:eastAsiaTheme="minorEastAsia"/>
                <w:kern w:val="0"/>
                <w:sz w:val="21"/>
                <w:szCs w:val="21"/>
              </w:rPr>
              <w:t>★</w:t>
            </w:r>
            <w:r>
              <w:rPr>
                <w:rFonts w:cs="Times New Roman" w:eastAsiaTheme="minorEastAsia"/>
                <w:kern w:val="0"/>
                <w:sz w:val="21"/>
                <w:szCs w:val="21"/>
              </w:rPr>
              <w:t>参数3</w:t>
            </w:r>
            <w:r>
              <w:rPr>
                <w:rFonts w:hint="eastAsia" w:cs="Times New Roman"/>
                <w:kern w:val="0"/>
                <w:sz w:val="21"/>
                <w:szCs w:val="21"/>
                <w:lang w:val="en-US" w:eastAsia="zh-CN"/>
              </w:rPr>
              <w:t xml:space="preserve">  </w:t>
            </w:r>
            <w:r>
              <w:rPr>
                <w:rFonts w:hint="eastAsia" w:ascii="宋体" w:hAnsi="宋体" w:eastAsia="宋体" w:cs="宋体"/>
                <w:sz w:val="21"/>
                <w:szCs w:val="21"/>
              </w:rPr>
              <w:t>支持多导心电、呼吸、SPO</w:t>
            </w:r>
            <w:r>
              <w:rPr>
                <w:rFonts w:hint="eastAsia" w:ascii="宋体" w:hAnsi="宋体" w:eastAsia="宋体" w:cs="宋体"/>
                <w:sz w:val="21"/>
                <w:szCs w:val="21"/>
                <w:vertAlign w:val="subscript"/>
              </w:rPr>
              <w:t>2</w:t>
            </w:r>
            <w:r>
              <w:rPr>
                <w:rFonts w:hint="eastAsia" w:ascii="宋体" w:hAnsi="宋体" w:eastAsia="宋体" w:cs="宋体"/>
                <w:sz w:val="21"/>
                <w:szCs w:val="21"/>
              </w:rPr>
              <w:t>、血压等多种动态趋势视图显示</w:t>
            </w:r>
          </w:p>
        </w:tc>
        <w:tc>
          <w:tcPr>
            <w:tcW w:w="708" w:type="dxa"/>
            <w:vAlign w:val="center"/>
          </w:tcPr>
          <w:p>
            <w:pPr>
              <w:spacing w:line="44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1"/>
                <w:szCs w:val="21"/>
                <w:lang w:val="en-US" w:eastAsia="zh-CN"/>
              </w:rPr>
            </w:pPr>
            <w:r>
              <w:rPr>
                <w:rFonts w:cs="Times New Roman" w:eastAsiaTheme="minorEastAsia"/>
                <w:kern w:val="0"/>
                <w:sz w:val="21"/>
                <w:szCs w:val="21"/>
              </w:rPr>
              <w:t>▲参数</w:t>
            </w:r>
            <w:r>
              <w:rPr>
                <w:rFonts w:hint="eastAsia" w:cs="Times New Roman" w:eastAsiaTheme="minorEastAsia"/>
                <w:kern w:val="0"/>
                <w:sz w:val="21"/>
                <w:szCs w:val="21"/>
              </w:rPr>
              <w:t>4</w:t>
            </w:r>
            <w:r>
              <w:rPr>
                <w:rFonts w:hint="eastAsia" w:cs="Times New Roman"/>
                <w:kern w:val="0"/>
                <w:sz w:val="21"/>
                <w:szCs w:val="21"/>
                <w:lang w:val="en-US" w:eastAsia="zh-CN"/>
              </w:rPr>
              <w:t xml:space="preserve">  </w:t>
            </w:r>
            <w:r>
              <w:rPr>
                <w:rFonts w:hint="eastAsia" w:ascii="宋体" w:hAnsi="宋体" w:cs="宋体"/>
                <w:sz w:val="21"/>
                <w:szCs w:val="21"/>
              </w:rPr>
              <w:t>多病人同屏同时查看时，每个病人窗口可显示实时波形通道数≥4通道</w:t>
            </w:r>
          </w:p>
        </w:tc>
        <w:tc>
          <w:tcPr>
            <w:tcW w:w="708" w:type="dxa"/>
            <w:vAlign w:val="center"/>
          </w:tcPr>
          <w:p>
            <w:pPr>
              <w:spacing w:line="44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1"/>
                <w:szCs w:val="21"/>
                <w:lang w:val="en-US" w:eastAsia="zh-CN"/>
              </w:rPr>
            </w:pPr>
            <w:r>
              <w:rPr>
                <w:rFonts w:cs="Times New Roman" w:eastAsiaTheme="minorEastAsia"/>
                <w:kern w:val="0"/>
                <w:sz w:val="21"/>
                <w:szCs w:val="21"/>
              </w:rPr>
              <w:t>▲参数</w:t>
            </w:r>
            <w:r>
              <w:rPr>
                <w:rFonts w:hint="eastAsia" w:cs="Times New Roman" w:eastAsiaTheme="minorEastAsia"/>
                <w:kern w:val="0"/>
                <w:sz w:val="21"/>
                <w:szCs w:val="21"/>
              </w:rPr>
              <w:t>5</w:t>
            </w:r>
            <w:r>
              <w:rPr>
                <w:rFonts w:hint="eastAsia" w:cs="Times New Roman"/>
                <w:kern w:val="0"/>
                <w:sz w:val="21"/>
                <w:szCs w:val="21"/>
                <w:lang w:val="en-US" w:eastAsia="zh-CN"/>
              </w:rPr>
              <w:t xml:space="preserve">  </w:t>
            </w:r>
            <w:r>
              <w:rPr>
                <w:rFonts w:hint="eastAsia" w:ascii="宋体" w:hAnsi="宋体" w:cs="宋体"/>
                <w:sz w:val="21"/>
                <w:szCs w:val="21"/>
              </w:rPr>
              <w:t>显示器尺寸≥22寸，双屏系统</w:t>
            </w:r>
          </w:p>
        </w:tc>
        <w:tc>
          <w:tcPr>
            <w:tcW w:w="708" w:type="dxa"/>
            <w:vAlign w:val="center"/>
          </w:tcPr>
          <w:p>
            <w:pPr>
              <w:spacing w:line="44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1"/>
                <w:szCs w:val="21"/>
                <w:lang w:val="en-US" w:eastAsia="zh-CN"/>
              </w:rPr>
            </w:pPr>
            <w:r>
              <w:rPr>
                <w:rFonts w:hint="eastAsia" w:ascii="宋体" w:hAnsi="宋体" w:cs="宋体"/>
                <w:kern w:val="0"/>
                <w:sz w:val="21"/>
                <w:szCs w:val="21"/>
              </w:rPr>
              <w:t>参数6</w:t>
            </w:r>
            <w:r>
              <w:rPr>
                <w:rFonts w:hint="eastAsia" w:cs="Times New Roman"/>
                <w:kern w:val="0"/>
                <w:sz w:val="21"/>
                <w:szCs w:val="21"/>
                <w:lang w:val="en-US" w:eastAsia="zh-CN"/>
              </w:rPr>
              <w:t xml:space="preserve">  </w:t>
            </w:r>
            <w:r>
              <w:rPr>
                <w:rFonts w:hint="eastAsia" w:ascii="宋体" w:hAnsi="宋体" w:eastAsia="宋体" w:cs="宋体"/>
                <w:sz w:val="21"/>
                <w:szCs w:val="21"/>
              </w:rPr>
              <w:t>支持记录≥4通道至少144小时全息数据。</w:t>
            </w:r>
          </w:p>
        </w:tc>
        <w:tc>
          <w:tcPr>
            <w:tcW w:w="708" w:type="dxa"/>
            <w:vAlign w:val="center"/>
          </w:tcPr>
          <w:p>
            <w:pPr>
              <w:spacing w:line="44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1"/>
                <w:szCs w:val="21"/>
                <w:lang w:val="en-US" w:eastAsia="zh-CN"/>
              </w:rPr>
            </w:pPr>
            <w:r>
              <w:rPr>
                <w:rFonts w:cs="Times New Roman" w:eastAsiaTheme="minorEastAsia"/>
                <w:kern w:val="0"/>
                <w:sz w:val="21"/>
                <w:szCs w:val="21"/>
              </w:rPr>
              <w:t>参数</w:t>
            </w:r>
            <w:r>
              <w:rPr>
                <w:rFonts w:hint="eastAsia" w:cs="Times New Roman" w:eastAsiaTheme="minorEastAsia"/>
                <w:kern w:val="0"/>
                <w:sz w:val="21"/>
                <w:szCs w:val="21"/>
              </w:rPr>
              <w:t>7</w:t>
            </w:r>
            <w:r>
              <w:rPr>
                <w:rFonts w:hint="eastAsia" w:cs="Times New Roman"/>
                <w:kern w:val="0"/>
                <w:sz w:val="21"/>
                <w:szCs w:val="21"/>
                <w:lang w:val="en-US" w:eastAsia="zh-CN"/>
              </w:rPr>
              <w:t xml:space="preserve">  </w:t>
            </w:r>
            <w:r>
              <w:rPr>
                <w:rFonts w:hint="eastAsia" w:ascii="宋体" w:hAnsi="宋体" w:eastAsia="宋体" w:cs="宋体"/>
                <w:sz w:val="21"/>
                <w:szCs w:val="21"/>
              </w:rPr>
              <w:t>查看单个患者，可显示≥4通道波形</w:t>
            </w:r>
          </w:p>
        </w:tc>
        <w:tc>
          <w:tcPr>
            <w:tcW w:w="708" w:type="dxa"/>
            <w:vAlign w:val="center"/>
          </w:tcPr>
          <w:p>
            <w:pPr>
              <w:spacing w:line="44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1"/>
                <w:szCs w:val="21"/>
                <w:lang w:val="en-US" w:eastAsia="zh-CN"/>
              </w:rPr>
            </w:pPr>
            <w:r>
              <w:rPr>
                <w:rFonts w:cs="Times New Roman" w:eastAsiaTheme="minorEastAsia"/>
                <w:kern w:val="0"/>
                <w:sz w:val="21"/>
                <w:szCs w:val="21"/>
              </w:rPr>
              <w:t>参数</w:t>
            </w:r>
            <w:r>
              <w:rPr>
                <w:rFonts w:hint="eastAsia" w:cs="Times New Roman" w:eastAsiaTheme="minorEastAsia"/>
                <w:kern w:val="0"/>
                <w:sz w:val="21"/>
                <w:szCs w:val="21"/>
              </w:rPr>
              <w:t>8</w:t>
            </w:r>
            <w:r>
              <w:rPr>
                <w:rFonts w:hint="eastAsia" w:cs="Times New Roman"/>
                <w:kern w:val="0"/>
                <w:sz w:val="21"/>
                <w:szCs w:val="21"/>
                <w:lang w:val="en-US" w:eastAsia="zh-CN"/>
              </w:rPr>
              <w:t xml:space="preserve">  </w:t>
            </w:r>
            <w:r>
              <w:rPr>
                <w:rFonts w:hint="eastAsia"/>
                <w:sz w:val="21"/>
                <w:szCs w:val="21"/>
              </w:rPr>
              <w:t>可远程调节床边机报警上、下限及报警界限</w:t>
            </w:r>
          </w:p>
        </w:tc>
        <w:tc>
          <w:tcPr>
            <w:tcW w:w="708" w:type="dxa"/>
            <w:vAlign w:val="center"/>
          </w:tcPr>
          <w:p>
            <w:pPr>
              <w:spacing w:line="44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1"/>
                <w:szCs w:val="21"/>
                <w:lang w:val="en-US" w:eastAsia="zh-CN"/>
              </w:rPr>
            </w:pPr>
            <w:r>
              <w:rPr>
                <w:rFonts w:cs="Times New Roman" w:eastAsiaTheme="minorEastAsia"/>
                <w:kern w:val="0"/>
                <w:sz w:val="21"/>
                <w:szCs w:val="21"/>
              </w:rPr>
              <w:t>参数</w:t>
            </w:r>
            <w:r>
              <w:rPr>
                <w:rFonts w:hint="eastAsia" w:cs="Times New Roman" w:eastAsiaTheme="minorEastAsia"/>
                <w:kern w:val="0"/>
                <w:sz w:val="21"/>
                <w:szCs w:val="21"/>
              </w:rPr>
              <w:t>9</w:t>
            </w:r>
            <w:r>
              <w:rPr>
                <w:rFonts w:hint="eastAsia" w:cs="Times New Roman"/>
                <w:kern w:val="0"/>
                <w:sz w:val="21"/>
                <w:szCs w:val="21"/>
                <w:lang w:val="en-US" w:eastAsia="zh-CN"/>
              </w:rPr>
              <w:t xml:space="preserve">  </w:t>
            </w:r>
            <w:r>
              <w:rPr>
                <w:rFonts w:hint="eastAsia"/>
                <w:sz w:val="21"/>
                <w:szCs w:val="21"/>
              </w:rPr>
              <w:t>可远程控制床边机的ECG、 SPO</w:t>
            </w:r>
            <w:r>
              <w:rPr>
                <w:rFonts w:hint="eastAsia"/>
                <w:sz w:val="21"/>
                <w:szCs w:val="21"/>
                <w:vertAlign w:val="subscript"/>
              </w:rPr>
              <w:t>2</w:t>
            </w:r>
            <w:r>
              <w:rPr>
                <w:rFonts w:hint="eastAsia"/>
                <w:sz w:val="21"/>
                <w:szCs w:val="21"/>
              </w:rPr>
              <w:t>、呼吸等参数的波形比例、灵敏度</w:t>
            </w:r>
            <w:r>
              <w:rPr>
                <w:rFonts w:cs="Times New Roman" w:asciiTheme="majorEastAsia" w:hAnsiTheme="majorEastAsia" w:eastAsiaTheme="majorEastAsia"/>
                <w:kern w:val="0"/>
                <w:sz w:val="21"/>
                <w:szCs w:val="21"/>
              </w:rPr>
              <w:t xml:space="preserve"> </w:t>
            </w:r>
          </w:p>
        </w:tc>
        <w:tc>
          <w:tcPr>
            <w:tcW w:w="708" w:type="dxa"/>
            <w:vAlign w:val="center"/>
          </w:tcPr>
          <w:p>
            <w:pPr>
              <w:spacing w:line="44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snapToGrid w:val="0"/>
              <w:spacing w:line="240" w:lineRule="auto"/>
              <w:contextualSpacing/>
              <w:jc w:val="left"/>
              <w:rPr>
                <w:rFonts w:hint="default" w:cs="Times New Roman" w:asciiTheme="majorEastAsia" w:hAnsiTheme="majorEastAsia" w:eastAsiaTheme="minorEastAsia"/>
                <w:kern w:val="0"/>
                <w:sz w:val="21"/>
                <w:szCs w:val="21"/>
                <w:lang w:val="en-US" w:eastAsia="zh-CN"/>
              </w:rPr>
            </w:pPr>
            <w:r>
              <w:rPr>
                <w:rFonts w:cs="Times New Roman" w:eastAsiaTheme="minorEastAsia"/>
                <w:kern w:val="0"/>
                <w:sz w:val="21"/>
                <w:szCs w:val="21"/>
              </w:rPr>
              <w:t>参数1</w:t>
            </w:r>
            <w:r>
              <w:rPr>
                <w:rFonts w:hint="eastAsia" w:cs="Times New Roman" w:eastAsiaTheme="minorEastAsia"/>
                <w:kern w:val="0"/>
                <w:sz w:val="21"/>
                <w:szCs w:val="21"/>
              </w:rPr>
              <w:t>0</w:t>
            </w:r>
            <w:r>
              <w:rPr>
                <w:rFonts w:hint="eastAsia" w:cs="Times New Roman"/>
                <w:kern w:val="0"/>
                <w:sz w:val="21"/>
                <w:szCs w:val="21"/>
                <w:lang w:val="en-US" w:eastAsia="zh-CN"/>
              </w:rPr>
              <w:t xml:space="preserve">  </w:t>
            </w:r>
            <w:r>
              <w:rPr>
                <w:rFonts w:hint="eastAsia" w:ascii="宋体" w:hAnsi="宋体" w:cs="宋体"/>
                <w:sz w:val="21"/>
                <w:szCs w:val="21"/>
              </w:rPr>
              <w:t>已退出监护的病人历史数据，仍可储存并浏览至少144小时。</w:t>
            </w:r>
          </w:p>
        </w:tc>
        <w:tc>
          <w:tcPr>
            <w:tcW w:w="708" w:type="dxa"/>
            <w:vAlign w:val="center"/>
          </w:tcPr>
          <w:p>
            <w:pPr>
              <w:spacing w:line="44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snapToGrid w:val="0"/>
              <w:spacing w:line="240" w:lineRule="auto"/>
              <w:contextualSpacing/>
              <w:jc w:val="left"/>
              <w:rPr>
                <w:rFonts w:cs="Times New Roman" w:eastAsiaTheme="minorEastAsia"/>
                <w:kern w:val="0"/>
                <w:sz w:val="21"/>
                <w:szCs w:val="21"/>
              </w:rPr>
            </w:pPr>
            <w:r>
              <w:rPr>
                <w:rFonts w:cs="Times New Roman" w:eastAsiaTheme="minorEastAsia"/>
                <w:kern w:val="0"/>
                <w:sz w:val="21"/>
                <w:szCs w:val="21"/>
              </w:rPr>
              <w:t>参数1</w:t>
            </w:r>
            <w:r>
              <w:rPr>
                <w:rFonts w:hint="eastAsia" w:cs="Times New Roman" w:eastAsiaTheme="minorEastAsia"/>
                <w:kern w:val="0"/>
                <w:sz w:val="21"/>
                <w:szCs w:val="21"/>
              </w:rPr>
              <w:t>1</w:t>
            </w:r>
            <w:r>
              <w:rPr>
                <w:rFonts w:hint="eastAsia" w:cs="Times New Roman"/>
                <w:kern w:val="0"/>
                <w:sz w:val="21"/>
                <w:szCs w:val="21"/>
                <w:lang w:val="en-US" w:eastAsia="zh-CN"/>
              </w:rPr>
              <w:t xml:space="preserve">  </w:t>
            </w:r>
            <w:r>
              <w:rPr>
                <w:rFonts w:hint="eastAsia" w:ascii="宋体" w:hAnsi="宋体" w:cs="宋体"/>
                <w:sz w:val="21"/>
                <w:szCs w:val="21"/>
              </w:rPr>
              <w:t>具备ST段分析功能</w:t>
            </w:r>
          </w:p>
        </w:tc>
        <w:tc>
          <w:tcPr>
            <w:tcW w:w="708" w:type="dxa"/>
            <w:vAlign w:val="center"/>
          </w:tcPr>
          <w:p>
            <w:pPr>
              <w:spacing w:line="440" w:lineRule="exact"/>
              <w:jc w:val="center"/>
              <w:rPr>
                <w:rFonts w:hint="eastAsia" w:cs="Times New Roman" w:asciiTheme="minorEastAsia" w:hAnsiTheme="minorEastAsia"/>
                <w:kern w:val="0"/>
                <w:sz w:val="21"/>
                <w:szCs w:val="21"/>
                <w:lang w:val="en-US" w:eastAsia="zh-CN"/>
              </w:rPr>
            </w:pPr>
            <w:r>
              <w:rPr>
                <w:rFonts w:hint="eastAsia" w:ascii="宋体" w:hAnsi="宋体" w:eastAsia="宋体" w:cs="宋体"/>
                <w:kern w:val="0"/>
                <w:sz w:val="21"/>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snapToGrid w:val="0"/>
              <w:spacing w:line="240" w:lineRule="auto"/>
              <w:contextualSpacing/>
              <w:jc w:val="left"/>
              <w:rPr>
                <w:rFonts w:hint="default" w:cs="Times New Roman" w:eastAsiaTheme="minorEastAsia"/>
                <w:kern w:val="0"/>
                <w:sz w:val="21"/>
                <w:szCs w:val="21"/>
                <w:lang w:val="en-US" w:eastAsia="zh-CN"/>
              </w:rPr>
            </w:pPr>
            <w:r>
              <w:rPr>
                <w:rFonts w:hint="eastAsia" w:ascii="宋体" w:hAnsi="宋体" w:cs="宋体"/>
                <w:kern w:val="0"/>
                <w:sz w:val="21"/>
                <w:szCs w:val="21"/>
              </w:rPr>
              <w:t>参数12</w:t>
            </w:r>
            <w:r>
              <w:rPr>
                <w:rFonts w:hint="eastAsia" w:ascii="宋体" w:hAnsi="宋体" w:cs="宋体"/>
                <w:kern w:val="0"/>
                <w:sz w:val="21"/>
                <w:szCs w:val="21"/>
                <w:lang w:val="en-US" w:eastAsia="zh-CN"/>
              </w:rPr>
              <w:t xml:space="preserve">  </w:t>
            </w:r>
            <w:r>
              <w:rPr>
                <w:rFonts w:hint="eastAsia"/>
                <w:sz w:val="21"/>
                <w:szCs w:val="21"/>
              </w:rPr>
              <w:t>全息页面浏览，可以显示多组，</w:t>
            </w:r>
            <w:r>
              <w:rPr>
                <w:rFonts w:hint="eastAsia" w:ascii="宋体" w:hAnsi="宋体" w:cs="宋体"/>
                <w:bCs/>
                <w:sz w:val="21"/>
                <w:szCs w:val="21"/>
                <w:lang w:bidi="ar"/>
              </w:rPr>
              <w:t>支持大字体显示</w:t>
            </w:r>
          </w:p>
        </w:tc>
        <w:tc>
          <w:tcPr>
            <w:tcW w:w="708" w:type="dxa"/>
            <w:vAlign w:val="center"/>
          </w:tcPr>
          <w:p>
            <w:pPr>
              <w:spacing w:line="440" w:lineRule="exact"/>
              <w:jc w:val="center"/>
              <w:rPr>
                <w:rFonts w:hint="eastAsia" w:cs="Times New Roman" w:asciiTheme="minorEastAsia" w:hAnsiTheme="minorEastAsia"/>
                <w:kern w:val="0"/>
                <w:sz w:val="21"/>
                <w:szCs w:val="21"/>
                <w:lang w:val="en-US" w:eastAsia="zh-CN"/>
              </w:rPr>
            </w:pPr>
            <w:r>
              <w:rPr>
                <w:rFonts w:hint="eastAsia" w:ascii="宋体" w:hAnsi="宋体" w:eastAsia="宋体" w:cs="宋体"/>
                <w:kern w:val="0"/>
                <w:sz w:val="21"/>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snapToGrid w:val="0"/>
              <w:spacing w:line="240" w:lineRule="auto"/>
              <w:contextualSpacing/>
              <w:jc w:val="left"/>
              <w:rPr>
                <w:rFonts w:hint="default" w:cs="Times New Roman" w:asciiTheme="majorEastAsia" w:hAnsiTheme="majorEastAsia" w:eastAsiaTheme="minorEastAsia"/>
                <w:kern w:val="0"/>
                <w:sz w:val="21"/>
                <w:szCs w:val="21"/>
                <w:lang w:val="en-US" w:eastAsia="zh-CN"/>
              </w:rPr>
            </w:pPr>
            <w:r>
              <w:rPr>
                <w:rFonts w:cs="Times New Roman" w:eastAsiaTheme="minorEastAsia"/>
                <w:kern w:val="0"/>
                <w:sz w:val="21"/>
                <w:szCs w:val="21"/>
              </w:rPr>
              <w:t>参数1</w:t>
            </w:r>
            <w:r>
              <w:rPr>
                <w:rFonts w:hint="eastAsia" w:cs="Times New Roman"/>
                <w:kern w:val="0"/>
                <w:sz w:val="21"/>
                <w:szCs w:val="21"/>
                <w:lang w:val="en-US" w:eastAsia="zh-CN"/>
              </w:rPr>
              <w:t xml:space="preserve">3  </w:t>
            </w:r>
            <w:r>
              <w:rPr>
                <w:rFonts w:hint="eastAsia"/>
                <w:sz w:val="21"/>
                <w:szCs w:val="21"/>
              </w:rPr>
              <w:t>可一键实现对所有患者或单个患者的报警静音处理</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eastAsia="zh-CN"/>
              </w:rPr>
            </w:pPr>
            <w:r>
              <w:rPr>
                <w:rFonts w:hint="eastAsia" w:ascii="宋体" w:hAnsi="宋体" w:eastAsia="宋体" w:cs="宋体"/>
                <w:kern w:val="0"/>
                <w:sz w:val="21"/>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w:t>
      </w:r>
      <w:r>
        <w:rPr>
          <w:rFonts w:hint="eastAsia" w:cs="Times New Roman" w:asciiTheme="minorEastAsia" w:hAnsiTheme="minorEastAsia"/>
          <w:kern w:val="0"/>
          <w:sz w:val="24"/>
          <w:szCs w:val="24"/>
          <w:u w:val="single"/>
          <w:lang w:eastAsia="zh-CN"/>
        </w:rPr>
        <w:t>谭</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hint="eastAsia" w:cs="Times New Roman" w:asciiTheme="minorEastAsia" w:hAnsiTheme="minorEastAsia"/>
          <w:kern w:val="0"/>
          <w:sz w:val="24"/>
          <w:szCs w:val="24"/>
          <w:u w:val="single"/>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023-68766148</w:t>
      </w:r>
      <w:r>
        <w:rPr>
          <w:rFonts w:hint="eastAsia" w:cs="Times New Roman" w:asciiTheme="minorEastAsia" w:hAnsiTheme="minorEastAsia"/>
          <w:kern w:val="0"/>
          <w:sz w:val="24"/>
          <w:szCs w:val="24"/>
          <w:u w:val="single"/>
          <w:lang w:val="en-US" w:eastAsia="zh-CN"/>
        </w:rPr>
        <w:t>/68766153</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285612603"/>
      <w:bookmarkStart w:id="15" w:name="_Toc390713969"/>
      <w:bookmarkStart w:id="16" w:name="_Toc37172690"/>
      <w:bookmarkStart w:id="17" w:name="_Toc435540981"/>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ascii="Times New Roman" w:hAnsi="Times New Roman" w:eastAsia="宋体" w:cs="Times New Roman"/>
        </w:rPr>
        <w:t xml:space="preserve">  </w:t>
      </w:r>
      <w:r>
        <w:rPr>
          <w:rFonts w:hint="eastAsia" w:ascii="Times New Roman" w:hAnsi="Times New Roman" w:eastAsia="宋体" w:cs="Times New Roman"/>
          <w:bCs/>
        </w:rPr>
        <w:t>签订地点：重庆市</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44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2888"/>
        <w:gridCol w:w="2563"/>
        <w:gridCol w:w="1996"/>
        <w:gridCol w:w="1526"/>
        <w:gridCol w:w="822"/>
        <w:gridCol w:w="2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473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1"/>
        <w:gridCol w:w="5341"/>
        <w:gridCol w:w="7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435540982"/>
      <w:bookmarkStart w:id="19" w:name="_Toc390713970"/>
      <w:bookmarkStart w:id="20" w:name="_Toc37172691"/>
      <w:bookmarkStart w:id="21" w:name="_Toc285612604"/>
      <w:bookmarkStart w:id="22" w:name="_Toc240432233"/>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r>
        <w:rPr>
          <w:rFonts w:hint="eastAsia" w:ascii="Times New Roman" w:hAnsi="Times New Roman" w:eastAsia="宋体" w:cs="Times New Roman"/>
          <w:snapToGrid w:val="0"/>
          <w:kern w:val="0"/>
          <w:sz w:val="32"/>
          <w:szCs w:val="32"/>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生产厂家全称：（盖章）</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mc:AlternateContent>
          <mc:Choice Requires="wps">
            <w:drawing>
              <wp:anchor distT="0" distB="0" distL="114300" distR="114300" simplePos="0" relativeHeight="251672576" behindDoc="0" locked="0" layoutInCell="1" allowOverlap="1">
                <wp:simplePos x="0" y="0"/>
                <wp:positionH relativeFrom="column">
                  <wp:posOffset>2881630</wp:posOffset>
                </wp:positionH>
                <wp:positionV relativeFrom="paragraph">
                  <wp:posOffset>131445</wp:posOffset>
                </wp:positionV>
                <wp:extent cx="2655570" cy="1319530"/>
                <wp:effectExtent l="4445" t="4445" r="6985" b="1714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72576;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1552" behindDoc="0" locked="0" layoutInCell="1" allowOverlap="1">
                <wp:simplePos x="0" y="0"/>
                <wp:positionH relativeFrom="column">
                  <wp:posOffset>26670</wp:posOffset>
                </wp:positionH>
                <wp:positionV relativeFrom="paragraph">
                  <wp:posOffset>131445</wp:posOffset>
                </wp:positionV>
                <wp:extent cx="2623820" cy="1319530"/>
                <wp:effectExtent l="4445" t="4445" r="8255" b="1714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71552;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mc:AlternateContent>
          <mc:Choice Requires="wps">
            <w:drawing>
              <wp:anchor distT="0" distB="0" distL="114300" distR="114300" simplePos="0" relativeHeight="251675648" behindDoc="0" locked="0" layoutInCell="1" allowOverlap="1">
                <wp:simplePos x="0" y="0"/>
                <wp:positionH relativeFrom="column">
                  <wp:posOffset>2898775</wp:posOffset>
                </wp:positionH>
                <wp:positionV relativeFrom="paragraph">
                  <wp:posOffset>180975</wp:posOffset>
                </wp:positionV>
                <wp:extent cx="2679065" cy="1345565"/>
                <wp:effectExtent l="4445" t="4445" r="1397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75648;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4624" behindDoc="0" locked="0" layoutInCell="1" allowOverlap="1">
                <wp:simplePos x="0" y="0"/>
                <wp:positionH relativeFrom="column">
                  <wp:posOffset>17780</wp:posOffset>
                </wp:positionH>
                <wp:positionV relativeFrom="paragraph">
                  <wp:posOffset>198120</wp:posOffset>
                </wp:positionV>
                <wp:extent cx="2687320" cy="1328420"/>
                <wp:effectExtent l="4445" t="4445" r="5715" b="825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74624;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1</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30</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33</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02C2E"/>
    <w:rsid w:val="00002FA2"/>
    <w:rsid w:val="00004634"/>
    <w:rsid w:val="0000573F"/>
    <w:rsid w:val="00013467"/>
    <w:rsid w:val="0001562D"/>
    <w:rsid w:val="000158F6"/>
    <w:rsid w:val="00016044"/>
    <w:rsid w:val="000160A3"/>
    <w:rsid w:val="00021B72"/>
    <w:rsid w:val="000251D9"/>
    <w:rsid w:val="00025F6C"/>
    <w:rsid w:val="00026C64"/>
    <w:rsid w:val="00030F28"/>
    <w:rsid w:val="000347B9"/>
    <w:rsid w:val="00034E63"/>
    <w:rsid w:val="00041450"/>
    <w:rsid w:val="00042DCC"/>
    <w:rsid w:val="0004687A"/>
    <w:rsid w:val="00050482"/>
    <w:rsid w:val="00054AFA"/>
    <w:rsid w:val="0005519E"/>
    <w:rsid w:val="0005539D"/>
    <w:rsid w:val="0005654B"/>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6CE0"/>
    <w:rsid w:val="000A77FA"/>
    <w:rsid w:val="000B0A52"/>
    <w:rsid w:val="000B1714"/>
    <w:rsid w:val="000B1F30"/>
    <w:rsid w:val="000B4FE3"/>
    <w:rsid w:val="000D1724"/>
    <w:rsid w:val="000D4E07"/>
    <w:rsid w:val="000E0A9C"/>
    <w:rsid w:val="000E203F"/>
    <w:rsid w:val="000E2378"/>
    <w:rsid w:val="000E441D"/>
    <w:rsid w:val="000F19EE"/>
    <w:rsid w:val="000F241F"/>
    <w:rsid w:val="000F6B44"/>
    <w:rsid w:val="000F6D0D"/>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4128"/>
    <w:rsid w:val="001C7DE1"/>
    <w:rsid w:val="001D04C7"/>
    <w:rsid w:val="001D3A1B"/>
    <w:rsid w:val="001D51BC"/>
    <w:rsid w:val="001D70FA"/>
    <w:rsid w:val="001E193A"/>
    <w:rsid w:val="001E3944"/>
    <w:rsid w:val="001E3BC8"/>
    <w:rsid w:val="001E3D72"/>
    <w:rsid w:val="001F3830"/>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3901"/>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1F5D"/>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0845"/>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C22E2"/>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6547"/>
    <w:rsid w:val="009474B3"/>
    <w:rsid w:val="009478E9"/>
    <w:rsid w:val="009538C7"/>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0656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87620"/>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6F74"/>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16D32"/>
    <w:rsid w:val="00B20AA0"/>
    <w:rsid w:val="00B24395"/>
    <w:rsid w:val="00B2575B"/>
    <w:rsid w:val="00B25CCF"/>
    <w:rsid w:val="00B312BF"/>
    <w:rsid w:val="00B33EB7"/>
    <w:rsid w:val="00B3565C"/>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A4AA0"/>
    <w:rsid w:val="00DB0D05"/>
    <w:rsid w:val="00DB1953"/>
    <w:rsid w:val="00DB3B93"/>
    <w:rsid w:val="00DB5A86"/>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33EA"/>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0613716B"/>
    <w:rsid w:val="1D1D420F"/>
    <w:rsid w:val="265E7F9C"/>
    <w:rsid w:val="27112A95"/>
    <w:rsid w:val="3A8F5BC3"/>
    <w:rsid w:val="5F7F2558"/>
    <w:rsid w:val="64975810"/>
    <w:rsid w:val="65BD4F9F"/>
    <w:rsid w:val="66297C34"/>
    <w:rsid w:val="6F454C7A"/>
    <w:rsid w:val="744931F9"/>
    <w:rsid w:val="76146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 w:type="paragraph" w:customStyle="1" w:styleId="47">
    <w:name w:val="msolistparagraph"/>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5B1E5-CDBB-4B6B-9854-634451BB5E8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4938</Words>
  <Characters>28147</Characters>
  <Lines>234</Lines>
  <Paragraphs>66</Paragraphs>
  <TotalTime>7</TotalTime>
  <ScaleCrop>false</ScaleCrop>
  <LinksUpToDate>false</LinksUpToDate>
  <CharactersWithSpaces>33019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Administrator</cp:lastModifiedBy>
  <cp:lastPrinted>2020-06-09T08:36:00Z</cp:lastPrinted>
  <dcterms:modified xsi:type="dcterms:W3CDTF">2020-12-17T06:47:45Z</dcterms:modified>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