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FDD" w:rsidRDefault="00362FDD" w:rsidP="00B1535F">
      <w:pPr>
        <w:jc w:val="center"/>
        <w:rPr>
          <w:rFonts w:ascii="仿宋" w:eastAsia="仿宋" w:hAnsi="仿宋"/>
          <w:b/>
          <w:sz w:val="52"/>
          <w:szCs w:val="52"/>
        </w:rPr>
      </w:pPr>
      <w:r w:rsidRPr="00362FDD">
        <w:rPr>
          <w:rFonts w:ascii="仿宋" w:eastAsia="仿宋" w:hAnsi="仿宋" w:hint="eastAsia"/>
          <w:b/>
          <w:sz w:val="52"/>
          <w:szCs w:val="52"/>
        </w:rPr>
        <w:t>智慧教学数据机房</w:t>
      </w:r>
    </w:p>
    <w:p w:rsidR="00362FDD" w:rsidRDefault="00362FDD" w:rsidP="00362FDD">
      <w:pPr>
        <w:jc w:val="center"/>
        <w:rPr>
          <w:rFonts w:ascii="仿宋" w:eastAsia="仿宋" w:hAnsi="仿宋"/>
          <w:b/>
          <w:sz w:val="48"/>
          <w:szCs w:val="48"/>
        </w:rPr>
      </w:pPr>
    </w:p>
    <w:p w:rsidR="00362FDD" w:rsidRDefault="00362FDD" w:rsidP="00362FDD">
      <w:pPr>
        <w:jc w:val="center"/>
        <w:rPr>
          <w:rFonts w:ascii="仿宋" w:eastAsia="仿宋" w:hAnsi="仿宋"/>
          <w:b/>
          <w:sz w:val="52"/>
          <w:szCs w:val="52"/>
        </w:rPr>
      </w:pPr>
      <w:r>
        <w:rPr>
          <w:rFonts w:ascii="仿宋" w:eastAsia="仿宋" w:hAnsi="仿宋" w:hint="eastAsia"/>
          <w:b/>
          <w:sz w:val="52"/>
          <w:szCs w:val="52"/>
        </w:rPr>
        <w:t>建</w:t>
      </w:r>
    </w:p>
    <w:p w:rsidR="00362FDD" w:rsidRDefault="00362FDD" w:rsidP="00362FDD">
      <w:pPr>
        <w:jc w:val="center"/>
        <w:rPr>
          <w:rFonts w:ascii="仿宋" w:eastAsia="仿宋" w:hAnsi="仿宋"/>
          <w:b/>
          <w:sz w:val="52"/>
          <w:szCs w:val="52"/>
        </w:rPr>
      </w:pPr>
      <w:r>
        <w:rPr>
          <w:rFonts w:ascii="仿宋" w:eastAsia="仿宋" w:hAnsi="仿宋" w:hint="eastAsia"/>
          <w:b/>
          <w:sz w:val="52"/>
          <w:szCs w:val="52"/>
        </w:rPr>
        <w:t>设</w:t>
      </w:r>
    </w:p>
    <w:p w:rsidR="00362FDD" w:rsidRDefault="00362FDD" w:rsidP="00362FDD">
      <w:pPr>
        <w:jc w:val="center"/>
        <w:rPr>
          <w:rFonts w:ascii="仿宋" w:eastAsia="仿宋" w:hAnsi="仿宋"/>
          <w:b/>
          <w:sz w:val="52"/>
          <w:szCs w:val="52"/>
        </w:rPr>
      </w:pPr>
      <w:r>
        <w:rPr>
          <w:rFonts w:ascii="仿宋" w:eastAsia="仿宋" w:hAnsi="仿宋" w:hint="eastAsia"/>
          <w:b/>
          <w:sz w:val="52"/>
          <w:szCs w:val="52"/>
        </w:rPr>
        <w:t>方</w:t>
      </w:r>
    </w:p>
    <w:p w:rsidR="00362FDD" w:rsidRDefault="00362FDD" w:rsidP="00362FDD">
      <w:pPr>
        <w:jc w:val="center"/>
        <w:rPr>
          <w:rFonts w:ascii="仿宋" w:eastAsia="仿宋" w:hAnsi="仿宋"/>
          <w:b/>
          <w:sz w:val="52"/>
          <w:szCs w:val="52"/>
        </w:rPr>
      </w:pPr>
      <w:r>
        <w:rPr>
          <w:rFonts w:ascii="仿宋" w:eastAsia="仿宋" w:hAnsi="仿宋" w:hint="eastAsia"/>
          <w:b/>
          <w:sz w:val="52"/>
          <w:szCs w:val="52"/>
        </w:rPr>
        <w:t>案</w:t>
      </w:r>
    </w:p>
    <w:p w:rsidR="00362FDD" w:rsidRDefault="00362FDD" w:rsidP="00362FDD">
      <w:pPr>
        <w:rPr>
          <w:rFonts w:ascii="仿宋" w:eastAsia="仿宋" w:hAnsi="仿宋"/>
        </w:rPr>
      </w:pPr>
    </w:p>
    <w:p w:rsidR="00362FDD" w:rsidRDefault="00362FDD" w:rsidP="00362FDD">
      <w:pPr>
        <w:rPr>
          <w:rFonts w:ascii="仿宋" w:eastAsia="仿宋" w:hAnsi="仿宋"/>
        </w:rPr>
      </w:pPr>
    </w:p>
    <w:p w:rsidR="00362FDD" w:rsidRDefault="00362FDD" w:rsidP="00362FDD">
      <w:pPr>
        <w:rPr>
          <w:rFonts w:ascii="仿宋" w:eastAsia="仿宋" w:hAnsi="仿宋"/>
        </w:rPr>
      </w:pPr>
    </w:p>
    <w:p w:rsidR="00362FDD" w:rsidRDefault="00362FDD" w:rsidP="00362FDD">
      <w:pPr>
        <w:rPr>
          <w:rFonts w:ascii="仿宋" w:eastAsia="仿宋" w:hAnsi="仿宋"/>
        </w:rPr>
      </w:pPr>
    </w:p>
    <w:p w:rsidR="00362FDD" w:rsidRDefault="00362FDD" w:rsidP="00362FDD">
      <w:pPr>
        <w:rPr>
          <w:rFonts w:ascii="仿宋" w:eastAsia="仿宋" w:hAnsi="仿宋"/>
        </w:rPr>
      </w:pPr>
    </w:p>
    <w:p w:rsidR="00362FDD" w:rsidRDefault="00362FDD" w:rsidP="00362FDD">
      <w:pPr>
        <w:rPr>
          <w:rFonts w:ascii="仿宋" w:eastAsia="仿宋" w:hAnsi="仿宋"/>
        </w:rPr>
      </w:pPr>
    </w:p>
    <w:p w:rsidR="00362FDD" w:rsidRDefault="00362FDD" w:rsidP="00362FDD">
      <w:pPr>
        <w:rPr>
          <w:rFonts w:ascii="仿宋" w:eastAsia="仿宋" w:hAnsi="仿宋"/>
        </w:rPr>
      </w:pPr>
    </w:p>
    <w:p w:rsidR="00362FDD" w:rsidRDefault="00362FDD" w:rsidP="00362FDD">
      <w:pPr>
        <w:rPr>
          <w:rFonts w:ascii="仿宋" w:eastAsia="仿宋" w:hAnsi="仿宋"/>
        </w:rPr>
      </w:pPr>
    </w:p>
    <w:p w:rsidR="00362FDD" w:rsidRDefault="00362FDD" w:rsidP="00362FDD">
      <w:pPr>
        <w:rPr>
          <w:rFonts w:ascii="仿宋" w:eastAsia="仿宋" w:hAnsi="仿宋"/>
        </w:rPr>
      </w:pPr>
    </w:p>
    <w:p w:rsidR="00362FDD" w:rsidRDefault="00362FDD" w:rsidP="00362FDD">
      <w:pPr>
        <w:rPr>
          <w:rFonts w:ascii="仿宋" w:eastAsia="仿宋" w:hAnsi="仿宋"/>
        </w:rPr>
      </w:pPr>
    </w:p>
    <w:p w:rsidR="008C3D6D" w:rsidRPr="008C3D6D" w:rsidRDefault="008C3D6D" w:rsidP="008C3D6D">
      <w:pPr>
        <w:widowControl/>
        <w:jc w:val="left"/>
        <w:rPr>
          <w:rFonts w:asciiTheme="majorHAnsi" w:eastAsiaTheme="majorEastAsia" w:hAnsiTheme="majorHAnsi" w:cstheme="majorBidi"/>
          <w:color w:val="2F5496" w:themeColor="accent1" w:themeShade="BF"/>
          <w:kern w:val="0"/>
          <w:sz w:val="32"/>
          <w:szCs w:val="32"/>
        </w:rPr>
      </w:pPr>
      <w:r>
        <w:br w:type="page"/>
      </w:r>
    </w:p>
    <w:sdt>
      <w:sdtPr>
        <w:rPr>
          <w:rFonts w:asciiTheme="minorHAnsi" w:eastAsiaTheme="minorEastAsia" w:hAnsiTheme="minorHAnsi" w:cstheme="minorBidi"/>
          <w:color w:val="auto"/>
          <w:kern w:val="2"/>
          <w:sz w:val="21"/>
          <w:szCs w:val="22"/>
          <w:lang w:val="zh-CN"/>
        </w:rPr>
        <w:id w:val="1709992732"/>
        <w:docPartObj>
          <w:docPartGallery w:val="Table of Contents"/>
          <w:docPartUnique/>
        </w:docPartObj>
      </w:sdtPr>
      <w:sdtEndPr>
        <w:rPr>
          <w:b/>
          <w:bCs/>
        </w:rPr>
      </w:sdtEndPr>
      <w:sdtContent>
        <w:p w:rsidR="00362FDD" w:rsidRDefault="00362FDD" w:rsidP="008C3D6D">
          <w:pPr>
            <w:pStyle w:val="TOC"/>
          </w:pPr>
          <w:r>
            <w:rPr>
              <w:lang w:val="zh-CN"/>
            </w:rPr>
            <w:t>目录</w:t>
          </w:r>
        </w:p>
        <w:p w:rsidR="00362FDD" w:rsidRDefault="0052429A">
          <w:pPr>
            <w:pStyle w:val="11"/>
            <w:tabs>
              <w:tab w:val="left" w:pos="840"/>
              <w:tab w:val="right" w:leader="dot" w:pos="8296"/>
            </w:tabs>
            <w:rPr>
              <w:noProof/>
            </w:rPr>
          </w:pPr>
          <w:r w:rsidRPr="0052429A">
            <w:fldChar w:fldCharType="begin"/>
          </w:r>
          <w:r w:rsidR="00362FDD">
            <w:instrText xml:space="preserve"> TOC \o "1-3" \h \z \u </w:instrText>
          </w:r>
          <w:r w:rsidRPr="0052429A">
            <w:fldChar w:fldCharType="separate"/>
          </w:r>
          <w:hyperlink w:anchor="_Toc28117142" w:history="1">
            <w:r w:rsidR="00362FDD" w:rsidRPr="002726A0">
              <w:rPr>
                <w:rStyle w:val="a4"/>
                <w:noProof/>
              </w:rPr>
              <w:t>一、</w:t>
            </w:r>
            <w:r w:rsidR="00362FDD">
              <w:rPr>
                <w:noProof/>
              </w:rPr>
              <w:tab/>
            </w:r>
            <w:r w:rsidR="00362FDD" w:rsidRPr="002726A0">
              <w:rPr>
                <w:rStyle w:val="a4"/>
                <w:noProof/>
              </w:rPr>
              <w:t>建设效果</w:t>
            </w:r>
            <w:r w:rsidR="00362FDD">
              <w:rPr>
                <w:noProof/>
                <w:webHidden/>
              </w:rPr>
              <w:tab/>
            </w:r>
            <w:r>
              <w:rPr>
                <w:noProof/>
                <w:webHidden/>
              </w:rPr>
              <w:fldChar w:fldCharType="begin"/>
            </w:r>
            <w:r w:rsidR="00362FDD">
              <w:rPr>
                <w:noProof/>
                <w:webHidden/>
              </w:rPr>
              <w:instrText xml:space="preserve"> PAGEREF _Toc28117142 \h </w:instrText>
            </w:r>
            <w:r>
              <w:rPr>
                <w:noProof/>
                <w:webHidden/>
              </w:rPr>
            </w:r>
            <w:r>
              <w:rPr>
                <w:noProof/>
                <w:webHidden/>
              </w:rPr>
              <w:fldChar w:fldCharType="separate"/>
            </w:r>
            <w:r w:rsidR="00362FDD">
              <w:rPr>
                <w:noProof/>
                <w:webHidden/>
              </w:rPr>
              <w:t>3</w:t>
            </w:r>
            <w:r>
              <w:rPr>
                <w:noProof/>
                <w:webHidden/>
              </w:rPr>
              <w:fldChar w:fldCharType="end"/>
            </w:r>
          </w:hyperlink>
        </w:p>
        <w:p w:rsidR="00362FDD" w:rsidRDefault="0052429A">
          <w:pPr>
            <w:pStyle w:val="11"/>
            <w:tabs>
              <w:tab w:val="left" w:pos="840"/>
              <w:tab w:val="right" w:leader="dot" w:pos="8296"/>
            </w:tabs>
            <w:rPr>
              <w:noProof/>
            </w:rPr>
          </w:pPr>
          <w:hyperlink w:anchor="_Toc28117143" w:history="1">
            <w:r w:rsidR="00362FDD" w:rsidRPr="002726A0">
              <w:rPr>
                <w:rStyle w:val="a4"/>
                <w:noProof/>
              </w:rPr>
              <w:t>二、</w:t>
            </w:r>
            <w:r w:rsidR="00362FDD">
              <w:rPr>
                <w:noProof/>
              </w:rPr>
              <w:tab/>
            </w:r>
            <w:r w:rsidR="00362FDD" w:rsidRPr="002726A0">
              <w:rPr>
                <w:rStyle w:val="a4"/>
                <w:noProof/>
              </w:rPr>
              <w:t>配置和预算清单</w:t>
            </w:r>
            <w:r w:rsidR="00362FDD">
              <w:rPr>
                <w:noProof/>
                <w:webHidden/>
              </w:rPr>
              <w:tab/>
            </w:r>
            <w:r>
              <w:rPr>
                <w:noProof/>
                <w:webHidden/>
              </w:rPr>
              <w:fldChar w:fldCharType="begin"/>
            </w:r>
            <w:r w:rsidR="00362FDD">
              <w:rPr>
                <w:noProof/>
                <w:webHidden/>
              </w:rPr>
              <w:instrText xml:space="preserve"> PAGEREF _Toc28117143 \h </w:instrText>
            </w:r>
            <w:r>
              <w:rPr>
                <w:noProof/>
                <w:webHidden/>
              </w:rPr>
            </w:r>
            <w:r>
              <w:rPr>
                <w:noProof/>
                <w:webHidden/>
              </w:rPr>
              <w:fldChar w:fldCharType="separate"/>
            </w:r>
            <w:r w:rsidR="00362FDD">
              <w:rPr>
                <w:noProof/>
                <w:webHidden/>
              </w:rPr>
              <w:t>3</w:t>
            </w:r>
            <w:r>
              <w:rPr>
                <w:noProof/>
                <w:webHidden/>
              </w:rPr>
              <w:fldChar w:fldCharType="end"/>
            </w:r>
          </w:hyperlink>
        </w:p>
        <w:p w:rsidR="00362FDD" w:rsidRDefault="0052429A">
          <w:pPr>
            <w:pStyle w:val="11"/>
            <w:tabs>
              <w:tab w:val="left" w:pos="840"/>
              <w:tab w:val="right" w:leader="dot" w:pos="8296"/>
            </w:tabs>
            <w:rPr>
              <w:noProof/>
            </w:rPr>
          </w:pPr>
          <w:hyperlink w:anchor="_Toc28117144" w:history="1">
            <w:r w:rsidR="00362FDD" w:rsidRPr="002726A0">
              <w:rPr>
                <w:rStyle w:val="a4"/>
                <w:noProof/>
              </w:rPr>
              <w:t>三、</w:t>
            </w:r>
            <w:r w:rsidR="00362FDD">
              <w:rPr>
                <w:noProof/>
              </w:rPr>
              <w:tab/>
            </w:r>
            <w:r w:rsidR="00362FDD" w:rsidRPr="002726A0">
              <w:rPr>
                <w:rStyle w:val="a4"/>
                <w:noProof/>
              </w:rPr>
              <w:t>建设内容</w:t>
            </w:r>
            <w:r w:rsidR="00362FDD">
              <w:rPr>
                <w:noProof/>
                <w:webHidden/>
              </w:rPr>
              <w:tab/>
            </w:r>
            <w:r>
              <w:rPr>
                <w:noProof/>
                <w:webHidden/>
              </w:rPr>
              <w:fldChar w:fldCharType="begin"/>
            </w:r>
            <w:r w:rsidR="00362FDD">
              <w:rPr>
                <w:noProof/>
                <w:webHidden/>
              </w:rPr>
              <w:instrText xml:space="preserve"> PAGEREF _Toc28117144 \h </w:instrText>
            </w:r>
            <w:r>
              <w:rPr>
                <w:noProof/>
                <w:webHidden/>
              </w:rPr>
            </w:r>
            <w:r>
              <w:rPr>
                <w:noProof/>
                <w:webHidden/>
              </w:rPr>
              <w:fldChar w:fldCharType="separate"/>
            </w:r>
            <w:r w:rsidR="00362FDD">
              <w:rPr>
                <w:noProof/>
                <w:webHidden/>
              </w:rPr>
              <w:t>4</w:t>
            </w:r>
            <w:r>
              <w:rPr>
                <w:noProof/>
                <w:webHidden/>
              </w:rPr>
              <w:fldChar w:fldCharType="end"/>
            </w:r>
          </w:hyperlink>
        </w:p>
        <w:p w:rsidR="00362FDD" w:rsidRDefault="0052429A">
          <w:pPr>
            <w:pStyle w:val="20"/>
            <w:tabs>
              <w:tab w:val="right" w:leader="dot" w:pos="8296"/>
            </w:tabs>
            <w:rPr>
              <w:noProof/>
            </w:rPr>
          </w:pPr>
          <w:hyperlink w:anchor="_Toc28117145" w:history="1">
            <w:r w:rsidR="00362FDD" w:rsidRPr="002726A0">
              <w:rPr>
                <w:rStyle w:val="a4"/>
                <w:rFonts w:ascii="仿宋" w:eastAsia="仿宋" w:hAnsi="仿宋"/>
                <w:noProof/>
              </w:rPr>
              <w:t>3.1智慧教学数据运行机房建设部分：</w:t>
            </w:r>
            <w:r w:rsidR="00362FDD">
              <w:rPr>
                <w:noProof/>
                <w:webHidden/>
              </w:rPr>
              <w:tab/>
            </w:r>
            <w:r>
              <w:rPr>
                <w:noProof/>
                <w:webHidden/>
              </w:rPr>
              <w:fldChar w:fldCharType="begin"/>
            </w:r>
            <w:r w:rsidR="00362FDD">
              <w:rPr>
                <w:noProof/>
                <w:webHidden/>
              </w:rPr>
              <w:instrText xml:space="preserve"> PAGEREF _Toc28117145 \h </w:instrText>
            </w:r>
            <w:r>
              <w:rPr>
                <w:noProof/>
                <w:webHidden/>
              </w:rPr>
            </w:r>
            <w:r>
              <w:rPr>
                <w:noProof/>
                <w:webHidden/>
              </w:rPr>
              <w:fldChar w:fldCharType="separate"/>
            </w:r>
            <w:r w:rsidR="00362FDD">
              <w:rPr>
                <w:noProof/>
                <w:webHidden/>
              </w:rPr>
              <w:t>4</w:t>
            </w:r>
            <w:r>
              <w:rPr>
                <w:noProof/>
                <w:webHidden/>
              </w:rPr>
              <w:fldChar w:fldCharType="end"/>
            </w:r>
          </w:hyperlink>
        </w:p>
        <w:p w:rsidR="00362FDD" w:rsidRDefault="0052429A">
          <w:pPr>
            <w:pStyle w:val="30"/>
            <w:tabs>
              <w:tab w:val="right" w:leader="dot" w:pos="8296"/>
            </w:tabs>
            <w:rPr>
              <w:noProof/>
            </w:rPr>
          </w:pPr>
          <w:hyperlink w:anchor="_Toc28117146" w:history="1">
            <w:r w:rsidR="00362FDD" w:rsidRPr="002726A0">
              <w:rPr>
                <w:rStyle w:val="a4"/>
                <w:rFonts w:ascii="仿宋" w:eastAsia="仿宋" w:hAnsi="仿宋"/>
                <w:noProof/>
              </w:rPr>
              <w:t>3.1.1、教学网络机房设计</w:t>
            </w:r>
            <w:r w:rsidR="00362FDD">
              <w:rPr>
                <w:noProof/>
                <w:webHidden/>
              </w:rPr>
              <w:tab/>
            </w:r>
            <w:r>
              <w:rPr>
                <w:noProof/>
                <w:webHidden/>
              </w:rPr>
              <w:fldChar w:fldCharType="begin"/>
            </w:r>
            <w:r w:rsidR="00362FDD">
              <w:rPr>
                <w:noProof/>
                <w:webHidden/>
              </w:rPr>
              <w:instrText xml:space="preserve"> PAGEREF _Toc28117146 \h </w:instrText>
            </w:r>
            <w:r>
              <w:rPr>
                <w:noProof/>
                <w:webHidden/>
              </w:rPr>
            </w:r>
            <w:r>
              <w:rPr>
                <w:noProof/>
                <w:webHidden/>
              </w:rPr>
              <w:fldChar w:fldCharType="separate"/>
            </w:r>
            <w:r w:rsidR="00362FDD">
              <w:rPr>
                <w:noProof/>
                <w:webHidden/>
              </w:rPr>
              <w:t>4</w:t>
            </w:r>
            <w:r>
              <w:rPr>
                <w:noProof/>
                <w:webHidden/>
              </w:rPr>
              <w:fldChar w:fldCharType="end"/>
            </w:r>
          </w:hyperlink>
        </w:p>
        <w:p w:rsidR="00362FDD" w:rsidRDefault="0052429A">
          <w:pPr>
            <w:pStyle w:val="30"/>
            <w:tabs>
              <w:tab w:val="right" w:leader="dot" w:pos="8296"/>
            </w:tabs>
            <w:rPr>
              <w:noProof/>
            </w:rPr>
          </w:pPr>
          <w:hyperlink w:anchor="_Toc28117147" w:history="1">
            <w:r w:rsidR="00362FDD" w:rsidRPr="002726A0">
              <w:rPr>
                <w:rStyle w:val="a4"/>
                <w:rFonts w:ascii="仿宋" w:eastAsia="仿宋" w:hAnsi="仿宋"/>
                <w:noProof/>
              </w:rPr>
              <w:t>3.1.2、整体方案介绍</w:t>
            </w:r>
            <w:r w:rsidR="00362FDD">
              <w:rPr>
                <w:noProof/>
                <w:webHidden/>
              </w:rPr>
              <w:tab/>
            </w:r>
            <w:r>
              <w:rPr>
                <w:noProof/>
                <w:webHidden/>
              </w:rPr>
              <w:fldChar w:fldCharType="begin"/>
            </w:r>
            <w:r w:rsidR="00362FDD">
              <w:rPr>
                <w:noProof/>
                <w:webHidden/>
              </w:rPr>
              <w:instrText xml:space="preserve"> PAGEREF _Toc28117147 \h </w:instrText>
            </w:r>
            <w:r>
              <w:rPr>
                <w:noProof/>
                <w:webHidden/>
              </w:rPr>
            </w:r>
            <w:r>
              <w:rPr>
                <w:noProof/>
                <w:webHidden/>
              </w:rPr>
              <w:fldChar w:fldCharType="separate"/>
            </w:r>
            <w:r w:rsidR="00362FDD">
              <w:rPr>
                <w:noProof/>
                <w:webHidden/>
              </w:rPr>
              <w:t>5</w:t>
            </w:r>
            <w:r>
              <w:rPr>
                <w:noProof/>
                <w:webHidden/>
              </w:rPr>
              <w:fldChar w:fldCharType="end"/>
            </w:r>
          </w:hyperlink>
        </w:p>
        <w:p w:rsidR="00362FDD" w:rsidRDefault="0052429A">
          <w:pPr>
            <w:pStyle w:val="11"/>
            <w:tabs>
              <w:tab w:val="left" w:pos="840"/>
              <w:tab w:val="right" w:leader="dot" w:pos="8296"/>
            </w:tabs>
            <w:rPr>
              <w:noProof/>
            </w:rPr>
          </w:pPr>
          <w:hyperlink w:anchor="_Toc28117148" w:history="1">
            <w:r w:rsidR="00362FDD" w:rsidRPr="002726A0">
              <w:rPr>
                <w:rStyle w:val="a4"/>
                <w:noProof/>
              </w:rPr>
              <w:t>四、</w:t>
            </w:r>
            <w:r w:rsidR="00362FDD">
              <w:rPr>
                <w:noProof/>
              </w:rPr>
              <w:tab/>
            </w:r>
            <w:r w:rsidR="00362FDD" w:rsidRPr="002726A0">
              <w:rPr>
                <w:rStyle w:val="a4"/>
                <w:noProof/>
              </w:rPr>
              <w:t>附件（主要设备参数和要求）</w:t>
            </w:r>
            <w:r w:rsidR="00362FDD">
              <w:rPr>
                <w:noProof/>
                <w:webHidden/>
              </w:rPr>
              <w:tab/>
            </w:r>
            <w:r>
              <w:rPr>
                <w:noProof/>
                <w:webHidden/>
              </w:rPr>
              <w:fldChar w:fldCharType="begin"/>
            </w:r>
            <w:r w:rsidR="00362FDD">
              <w:rPr>
                <w:noProof/>
                <w:webHidden/>
              </w:rPr>
              <w:instrText xml:space="preserve"> PAGEREF _Toc28117148 \h </w:instrText>
            </w:r>
            <w:r>
              <w:rPr>
                <w:noProof/>
                <w:webHidden/>
              </w:rPr>
            </w:r>
            <w:r>
              <w:rPr>
                <w:noProof/>
                <w:webHidden/>
              </w:rPr>
              <w:fldChar w:fldCharType="separate"/>
            </w:r>
            <w:r w:rsidR="00362FDD">
              <w:rPr>
                <w:noProof/>
                <w:webHidden/>
              </w:rPr>
              <w:t>14</w:t>
            </w:r>
            <w:r>
              <w:rPr>
                <w:noProof/>
                <w:webHidden/>
              </w:rPr>
              <w:fldChar w:fldCharType="end"/>
            </w:r>
          </w:hyperlink>
        </w:p>
        <w:p w:rsidR="00362FDD" w:rsidRDefault="0052429A">
          <w:r>
            <w:rPr>
              <w:b/>
              <w:bCs/>
              <w:lang w:val="zh-CN"/>
            </w:rPr>
            <w:fldChar w:fldCharType="end"/>
          </w:r>
        </w:p>
      </w:sdtContent>
    </w:sdt>
    <w:p w:rsidR="00362FDD" w:rsidRDefault="00362FDD">
      <w:pPr>
        <w:widowControl/>
        <w:jc w:val="left"/>
      </w:pPr>
    </w:p>
    <w:p w:rsidR="00362FDD" w:rsidRDefault="00362FDD">
      <w:pPr>
        <w:widowControl/>
        <w:jc w:val="left"/>
      </w:pPr>
    </w:p>
    <w:p w:rsidR="00D450F3" w:rsidRPr="00362FDD" w:rsidRDefault="00D450F3" w:rsidP="00362FDD">
      <w:pPr>
        <w:pStyle w:val="1"/>
        <w:numPr>
          <w:ilvl w:val="0"/>
          <w:numId w:val="11"/>
        </w:numPr>
        <w:rPr>
          <w:sz w:val="32"/>
          <w:szCs w:val="32"/>
        </w:rPr>
      </w:pPr>
      <w:bookmarkStart w:id="0" w:name="_Toc28117142"/>
      <w:r w:rsidRPr="00362FDD">
        <w:rPr>
          <w:rFonts w:hint="eastAsia"/>
          <w:sz w:val="32"/>
          <w:szCs w:val="32"/>
        </w:rPr>
        <w:t>建设效果</w:t>
      </w:r>
      <w:bookmarkEnd w:id="0"/>
    </w:p>
    <w:p w:rsidR="00716BFB" w:rsidRPr="00C17726" w:rsidRDefault="00716BFB" w:rsidP="00716BFB">
      <w:pPr>
        <w:spacing w:line="360" w:lineRule="auto"/>
        <w:ind w:firstLine="480"/>
        <w:rPr>
          <w:rFonts w:ascii="仿宋" w:eastAsia="仿宋" w:hAnsi="仿宋"/>
          <w:sz w:val="24"/>
          <w:szCs w:val="24"/>
        </w:rPr>
      </w:pPr>
      <w:r w:rsidRPr="00C17726">
        <w:rPr>
          <w:rFonts w:ascii="仿宋" w:eastAsia="仿宋" w:hAnsi="仿宋" w:hint="eastAsia"/>
          <w:sz w:val="24"/>
          <w:szCs w:val="24"/>
        </w:rPr>
        <w:t>本次</w:t>
      </w:r>
      <w:r w:rsidRPr="00A316AC">
        <w:rPr>
          <w:rFonts w:ascii="仿宋" w:eastAsia="仿宋" w:hAnsi="仿宋" w:hint="eastAsia"/>
          <w:sz w:val="24"/>
          <w:szCs w:val="24"/>
        </w:rPr>
        <w:t>智慧教学数据运行机房</w:t>
      </w:r>
      <w:r>
        <w:rPr>
          <w:rFonts w:ascii="仿宋" w:eastAsia="仿宋" w:hAnsi="仿宋"/>
          <w:sz w:val="24"/>
          <w:szCs w:val="24"/>
        </w:rPr>
        <w:t>是建设</w:t>
      </w:r>
      <w:r w:rsidRPr="00C17726">
        <w:rPr>
          <w:rFonts w:ascii="仿宋" w:eastAsia="仿宋" w:hAnsi="仿宋" w:hint="eastAsia"/>
          <w:sz w:val="24"/>
          <w:szCs w:val="24"/>
        </w:rPr>
        <w:t>智慧教学</w:t>
      </w:r>
      <w:proofErr w:type="gramStart"/>
      <w:r w:rsidRPr="00C17726">
        <w:rPr>
          <w:rFonts w:ascii="仿宋" w:eastAsia="仿宋" w:hAnsi="仿宋" w:hint="eastAsia"/>
          <w:sz w:val="24"/>
          <w:szCs w:val="24"/>
        </w:rPr>
        <w:t>云数据</w:t>
      </w:r>
      <w:proofErr w:type="gramEnd"/>
      <w:r w:rsidRPr="00C17726">
        <w:rPr>
          <w:rFonts w:ascii="仿宋" w:eastAsia="仿宋" w:hAnsi="仿宋" w:hint="eastAsia"/>
          <w:sz w:val="24"/>
          <w:szCs w:val="24"/>
        </w:rPr>
        <w:t>中心，</w:t>
      </w:r>
      <w:r w:rsidR="008C3D6D">
        <w:rPr>
          <w:rFonts w:ascii="仿宋" w:eastAsia="仿宋" w:hAnsi="仿宋" w:hint="eastAsia"/>
          <w:sz w:val="24"/>
          <w:szCs w:val="24"/>
        </w:rPr>
        <w:t>是智慧教学平台建设的基础平台部分，为全院智慧教学提供集中运算、存储以及云交换能力。本数据中心</w:t>
      </w:r>
      <w:r w:rsidRPr="00C17726">
        <w:rPr>
          <w:rFonts w:ascii="仿宋" w:eastAsia="仿宋" w:hAnsi="仿宋" w:hint="eastAsia"/>
          <w:sz w:val="24"/>
          <w:szCs w:val="24"/>
        </w:rPr>
        <w:t>采用服务器集群和存储虚拟化</w:t>
      </w:r>
      <w:r>
        <w:rPr>
          <w:rFonts w:ascii="仿宋" w:eastAsia="仿宋" w:hAnsi="仿宋" w:hint="eastAsia"/>
          <w:sz w:val="24"/>
          <w:szCs w:val="24"/>
        </w:rPr>
        <w:t>、超融合</w:t>
      </w:r>
      <w:r w:rsidRPr="00C17726">
        <w:rPr>
          <w:rFonts w:ascii="仿宋" w:eastAsia="仿宋" w:hAnsi="仿宋" w:hint="eastAsia"/>
          <w:sz w:val="24"/>
          <w:szCs w:val="24"/>
        </w:rPr>
        <w:t>技术对教学过程中产生的视频、评价等所有数据，提供处理运算、存储及云</w:t>
      </w:r>
      <w:bookmarkStart w:id="1" w:name="_GoBack"/>
      <w:bookmarkEnd w:id="1"/>
      <w:r w:rsidRPr="00C17726">
        <w:rPr>
          <w:rFonts w:ascii="仿宋" w:eastAsia="仿宋" w:hAnsi="仿宋" w:hint="eastAsia"/>
          <w:sz w:val="24"/>
          <w:szCs w:val="24"/>
        </w:rPr>
        <w:t>交换能力</w:t>
      </w:r>
      <w:r>
        <w:rPr>
          <w:rFonts w:ascii="仿宋" w:eastAsia="仿宋" w:hAnsi="仿宋" w:hint="eastAsia"/>
          <w:sz w:val="24"/>
          <w:szCs w:val="24"/>
        </w:rPr>
        <w:t>，同时</w:t>
      </w:r>
      <w:r w:rsidRPr="00C17726">
        <w:rPr>
          <w:rFonts w:ascii="仿宋" w:eastAsia="仿宋" w:hAnsi="仿宋" w:hint="eastAsia"/>
          <w:sz w:val="24"/>
          <w:szCs w:val="24"/>
        </w:rPr>
        <w:t>用于存放运营商MCE服务器等设备，进行5G</w:t>
      </w:r>
      <w:r>
        <w:rPr>
          <w:rFonts w:ascii="仿宋" w:eastAsia="仿宋" w:hAnsi="仿宋" w:hint="eastAsia"/>
          <w:sz w:val="24"/>
          <w:szCs w:val="24"/>
        </w:rPr>
        <w:t>网络调配，还</w:t>
      </w:r>
      <w:r w:rsidRPr="00C17726">
        <w:rPr>
          <w:rFonts w:ascii="仿宋" w:eastAsia="仿宋" w:hAnsi="仿宋" w:hint="eastAsia"/>
          <w:sz w:val="24"/>
          <w:szCs w:val="24"/>
        </w:rPr>
        <w:t>可以根据教学场景使用需求对教室统一调度和分配，对所有设备统一管控。建设内容包含教学网络机房的基础设施和</w:t>
      </w:r>
      <w:r>
        <w:rPr>
          <w:rFonts w:ascii="仿宋" w:eastAsia="仿宋" w:hAnsi="仿宋" w:hint="eastAsia"/>
          <w:sz w:val="24"/>
          <w:szCs w:val="24"/>
        </w:rPr>
        <w:t>支撑智慧教学平台服务器</w:t>
      </w:r>
      <w:r w:rsidRPr="00C17726">
        <w:rPr>
          <w:rFonts w:ascii="仿宋" w:eastAsia="仿宋" w:hAnsi="仿宋" w:hint="eastAsia"/>
          <w:sz w:val="24"/>
          <w:szCs w:val="24"/>
        </w:rPr>
        <w:t>资源两部分，基础设施解决方案包括UPS供配电系统、制冷系统、机柜系统和环境监控系统，</w:t>
      </w:r>
      <w:r w:rsidRPr="00C82B73">
        <w:rPr>
          <w:rFonts w:ascii="仿宋" w:eastAsia="仿宋" w:hAnsi="仿宋" w:hint="eastAsia"/>
          <w:sz w:val="24"/>
          <w:szCs w:val="24"/>
        </w:rPr>
        <w:t>服务器资源包含教学所需要的服务器计算资源、数据存储资源、网络资源、网络功能虚拟</w:t>
      </w:r>
      <w:proofErr w:type="gramStart"/>
      <w:r w:rsidRPr="00C82B73">
        <w:rPr>
          <w:rFonts w:ascii="仿宋" w:eastAsia="仿宋" w:hAnsi="仿宋" w:hint="eastAsia"/>
          <w:sz w:val="24"/>
          <w:szCs w:val="24"/>
        </w:rPr>
        <w:t>化资源</w:t>
      </w:r>
      <w:proofErr w:type="gramEnd"/>
      <w:r w:rsidRPr="00C82B73">
        <w:rPr>
          <w:rFonts w:ascii="仿宋" w:eastAsia="仿宋" w:hAnsi="仿宋" w:hint="eastAsia"/>
          <w:sz w:val="24"/>
          <w:szCs w:val="24"/>
        </w:rPr>
        <w:t>建设等。</w:t>
      </w:r>
    </w:p>
    <w:p w:rsidR="00716BFB" w:rsidRPr="00716BFB" w:rsidRDefault="00716BFB" w:rsidP="00D450F3"/>
    <w:p w:rsidR="00D450F3" w:rsidRPr="00362FDD" w:rsidRDefault="00D450F3" w:rsidP="00362FDD">
      <w:pPr>
        <w:pStyle w:val="1"/>
        <w:numPr>
          <w:ilvl w:val="0"/>
          <w:numId w:val="11"/>
        </w:numPr>
        <w:rPr>
          <w:sz w:val="32"/>
          <w:szCs w:val="32"/>
        </w:rPr>
      </w:pPr>
      <w:bookmarkStart w:id="2" w:name="_Toc28117143"/>
      <w:r w:rsidRPr="00362FDD">
        <w:rPr>
          <w:rFonts w:hint="eastAsia"/>
          <w:sz w:val="32"/>
          <w:szCs w:val="32"/>
        </w:rPr>
        <w:lastRenderedPageBreak/>
        <w:t>配置清单</w:t>
      </w:r>
      <w:bookmarkEnd w:id="2"/>
    </w:p>
    <w:tbl>
      <w:tblPr>
        <w:tblW w:w="6799" w:type="dxa"/>
        <w:jc w:val="center"/>
        <w:tblLook w:val="04A0"/>
      </w:tblPr>
      <w:tblGrid>
        <w:gridCol w:w="2140"/>
        <w:gridCol w:w="2900"/>
        <w:gridCol w:w="909"/>
        <w:gridCol w:w="850"/>
      </w:tblGrid>
      <w:tr w:rsidR="00716BFB" w:rsidRPr="00716BFB" w:rsidTr="00362FDD">
        <w:trPr>
          <w:trHeight w:val="28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b/>
                <w:bCs/>
                <w:color w:val="000000"/>
                <w:kern w:val="0"/>
                <w:szCs w:val="21"/>
              </w:rPr>
            </w:pPr>
            <w:r w:rsidRPr="00716BFB">
              <w:rPr>
                <w:rFonts w:ascii="仿宋" w:eastAsia="仿宋" w:hAnsi="仿宋" w:cs="宋体" w:hint="eastAsia"/>
                <w:b/>
                <w:bCs/>
                <w:color w:val="000000"/>
                <w:kern w:val="0"/>
                <w:szCs w:val="21"/>
              </w:rPr>
              <w:t>品类</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b/>
                <w:bCs/>
                <w:color w:val="000000"/>
                <w:kern w:val="0"/>
                <w:szCs w:val="21"/>
              </w:rPr>
            </w:pPr>
            <w:r w:rsidRPr="00716BFB">
              <w:rPr>
                <w:rFonts w:ascii="仿宋" w:eastAsia="仿宋" w:hAnsi="仿宋" w:cs="宋体" w:hint="eastAsia"/>
                <w:b/>
                <w:bCs/>
                <w:color w:val="000000"/>
                <w:kern w:val="0"/>
                <w:szCs w:val="21"/>
              </w:rPr>
              <w:t>产品名称</w:t>
            </w:r>
          </w:p>
        </w:tc>
        <w:tc>
          <w:tcPr>
            <w:tcW w:w="909" w:type="dxa"/>
            <w:tcBorders>
              <w:top w:val="single" w:sz="4" w:space="0" w:color="auto"/>
              <w:left w:val="nil"/>
              <w:bottom w:val="single" w:sz="4" w:space="0" w:color="auto"/>
              <w:right w:val="single" w:sz="4" w:space="0" w:color="auto"/>
            </w:tcBorders>
            <w:shd w:val="clear" w:color="auto" w:fill="auto"/>
            <w:vAlign w:val="center"/>
            <w:hideMark/>
          </w:tcPr>
          <w:p w:rsidR="00716BFB" w:rsidRPr="00716BFB" w:rsidRDefault="00716BFB" w:rsidP="00716BFB">
            <w:pPr>
              <w:widowControl/>
              <w:rPr>
                <w:rFonts w:ascii="仿宋" w:eastAsia="仿宋" w:hAnsi="仿宋" w:cs="宋体"/>
                <w:b/>
                <w:bCs/>
                <w:color w:val="000000"/>
                <w:kern w:val="0"/>
                <w:szCs w:val="21"/>
              </w:rPr>
            </w:pPr>
            <w:r w:rsidRPr="00716BFB">
              <w:rPr>
                <w:rFonts w:ascii="仿宋" w:eastAsia="仿宋" w:hAnsi="仿宋" w:cs="宋体" w:hint="eastAsia"/>
                <w:b/>
                <w:bCs/>
                <w:color w:val="000000"/>
                <w:kern w:val="0"/>
                <w:szCs w:val="21"/>
              </w:rPr>
              <w:t>数量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b/>
                <w:bCs/>
                <w:color w:val="000000"/>
                <w:kern w:val="0"/>
                <w:szCs w:val="21"/>
              </w:rPr>
            </w:pPr>
            <w:r w:rsidRPr="00716BFB">
              <w:rPr>
                <w:rFonts w:ascii="仿宋" w:eastAsia="仿宋" w:hAnsi="仿宋" w:cs="宋体" w:hint="eastAsia"/>
                <w:b/>
                <w:bCs/>
                <w:color w:val="000000"/>
                <w:kern w:val="0"/>
                <w:szCs w:val="21"/>
              </w:rPr>
              <w:t>单位</w:t>
            </w:r>
          </w:p>
        </w:tc>
      </w:tr>
      <w:tr w:rsidR="00716BFB" w:rsidRPr="00716BFB" w:rsidTr="00362FDD">
        <w:trPr>
          <w:trHeight w:val="28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模块化机房</w:t>
            </w: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供电单元（UPS）</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1</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proofErr w:type="gramStart"/>
            <w:r w:rsidRPr="00716BFB">
              <w:rPr>
                <w:rFonts w:ascii="仿宋" w:eastAsia="仿宋" w:hAnsi="仿宋" w:cs="宋体" w:hint="eastAsia"/>
                <w:color w:val="000000"/>
                <w:kern w:val="0"/>
                <w:szCs w:val="21"/>
              </w:rPr>
              <w:t>备电单元</w:t>
            </w:r>
            <w:proofErr w:type="gramEnd"/>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1</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输入输出配电单元</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1</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机柜单元</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7</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精密制冷单元</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2</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动环管理单元</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1</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本地触屏显示单元</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1</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气体消防单元</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1</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超融合一体机硬件</w:t>
            </w: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超融合一体机</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5</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台</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机械硬盘4T</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30</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固态硬盘-960G-SSD</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10</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万兆多模-850-300m-双纤</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20</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个</w:t>
            </w:r>
          </w:p>
        </w:tc>
      </w:tr>
      <w:tr w:rsidR="00716BFB" w:rsidRPr="00716BFB" w:rsidTr="00362FDD">
        <w:trPr>
          <w:trHeight w:val="28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超融合底层交换系统</w:t>
            </w: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万兆交换机</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4</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台</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万兆多模-850-300m-双纤</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36</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个</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千兆交换机</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2</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台</w:t>
            </w:r>
          </w:p>
        </w:tc>
      </w:tr>
      <w:tr w:rsidR="00716BFB" w:rsidRPr="00716BFB" w:rsidTr="00362FDD">
        <w:trPr>
          <w:trHeight w:val="280"/>
          <w:jc w:val="center"/>
        </w:trPr>
        <w:tc>
          <w:tcPr>
            <w:tcW w:w="2140" w:type="dxa"/>
            <w:vMerge w:val="restart"/>
            <w:tcBorders>
              <w:top w:val="nil"/>
              <w:left w:val="single" w:sz="4" w:space="0" w:color="auto"/>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超融合软件系统</w:t>
            </w: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云计算管理软件</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20</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计算服务器虚拟化软件</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20</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网络虚拟化软件</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20</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2140" w:type="dxa"/>
            <w:vMerge/>
            <w:tcBorders>
              <w:top w:val="nil"/>
              <w:left w:val="single" w:sz="4" w:space="0" w:color="auto"/>
              <w:bottom w:val="single" w:sz="4" w:space="0" w:color="auto"/>
              <w:right w:val="single" w:sz="4" w:space="0" w:color="auto"/>
            </w:tcBorders>
            <w:vAlign w:val="center"/>
            <w:hideMark/>
          </w:tcPr>
          <w:p w:rsidR="00716BFB" w:rsidRPr="00716BFB" w:rsidRDefault="00716BFB" w:rsidP="00716BFB">
            <w:pPr>
              <w:widowControl/>
              <w:jc w:val="left"/>
              <w:rPr>
                <w:rFonts w:ascii="仿宋" w:eastAsia="仿宋" w:hAnsi="仿宋" w:cs="宋体"/>
                <w:color w:val="000000"/>
                <w:kern w:val="0"/>
                <w:szCs w:val="21"/>
              </w:rPr>
            </w:pPr>
          </w:p>
        </w:tc>
        <w:tc>
          <w:tcPr>
            <w:tcW w:w="290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虚拟存储软件</w:t>
            </w:r>
          </w:p>
        </w:tc>
        <w:tc>
          <w:tcPr>
            <w:tcW w:w="909"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20</w:t>
            </w:r>
          </w:p>
        </w:tc>
        <w:tc>
          <w:tcPr>
            <w:tcW w:w="850" w:type="dxa"/>
            <w:tcBorders>
              <w:top w:val="nil"/>
              <w:left w:val="nil"/>
              <w:bottom w:val="single" w:sz="4" w:space="0" w:color="auto"/>
              <w:right w:val="single" w:sz="4" w:space="0" w:color="auto"/>
            </w:tcBorders>
            <w:shd w:val="clear" w:color="auto" w:fill="auto"/>
            <w:vAlign w:val="center"/>
            <w:hideMark/>
          </w:tcPr>
          <w:p w:rsidR="00716BFB" w:rsidRPr="00716BFB" w:rsidRDefault="00716BFB" w:rsidP="00716BFB">
            <w:pPr>
              <w:widowControl/>
              <w:jc w:val="center"/>
              <w:rPr>
                <w:rFonts w:ascii="仿宋" w:eastAsia="仿宋" w:hAnsi="仿宋" w:cs="宋体"/>
                <w:color w:val="000000"/>
                <w:kern w:val="0"/>
                <w:szCs w:val="21"/>
              </w:rPr>
            </w:pPr>
            <w:r w:rsidRPr="00716BFB">
              <w:rPr>
                <w:rFonts w:ascii="仿宋" w:eastAsia="仿宋" w:hAnsi="仿宋" w:cs="宋体" w:hint="eastAsia"/>
                <w:color w:val="000000"/>
                <w:kern w:val="0"/>
                <w:szCs w:val="21"/>
              </w:rPr>
              <w:t>套</w:t>
            </w:r>
          </w:p>
        </w:tc>
      </w:tr>
      <w:tr w:rsidR="00716BFB" w:rsidRPr="00716BFB" w:rsidTr="00362FDD">
        <w:trPr>
          <w:trHeight w:val="280"/>
          <w:jc w:val="center"/>
        </w:trPr>
        <w:tc>
          <w:tcPr>
            <w:tcW w:w="67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6BFB" w:rsidRPr="00716BFB" w:rsidRDefault="00716BFB" w:rsidP="00716BFB">
            <w:pPr>
              <w:widowControl/>
              <w:jc w:val="center"/>
              <w:rPr>
                <w:rFonts w:ascii="仿宋" w:eastAsia="仿宋" w:hAnsi="仿宋" w:cs="宋体"/>
                <w:color w:val="000000"/>
                <w:kern w:val="0"/>
                <w:szCs w:val="21"/>
              </w:rPr>
            </w:pPr>
          </w:p>
        </w:tc>
      </w:tr>
    </w:tbl>
    <w:p w:rsidR="00716BFB" w:rsidRDefault="00716BFB" w:rsidP="00D450F3"/>
    <w:p w:rsidR="00D450F3" w:rsidRPr="00362FDD" w:rsidRDefault="00D450F3" w:rsidP="00362FDD">
      <w:pPr>
        <w:pStyle w:val="1"/>
        <w:numPr>
          <w:ilvl w:val="0"/>
          <w:numId w:val="11"/>
        </w:numPr>
        <w:rPr>
          <w:sz w:val="32"/>
          <w:szCs w:val="32"/>
        </w:rPr>
      </w:pPr>
      <w:bookmarkStart w:id="3" w:name="_Toc28117144"/>
      <w:r w:rsidRPr="00362FDD">
        <w:rPr>
          <w:rFonts w:hint="eastAsia"/>
          <w:sz w:val="32"/>
          <w:szCs w:val="32"/>
        </w:rPr>
        <w:t>建设内容</w:t>
      </w:r>
      <w:bookmarkEnd w:id="3"/>
    </w:p>
    <w:p w:rsidR="00716BFB" w:rsidRPr="00F44DCC" w:rsidRDefault="00716BFB" w:rsidP="00716BFB">
      <w:pPr>
        <w:pStyle w:val="2"/>
        <w:spacing w:line="360" w:lineRule="exact"/>
        <w:rPr>
          <w:rFonts w:ascii="仿宋" w:eastAsia="仿宋" w:hAnsi="仿宋"/>
          <w:sz w:val="28"/>
          <w:szCs w:val="28"/>
        </w:rPr>
      </w:pPr>
      <w:bookmarkStart w:id="4" w:name="_Toc26306863"/>
      <w:bookmarkStart w:id="5" w:name="_Toc28117145"/>
      <w:r w:rsidRPr="00F44DCC">
        <w:rPr>
          <w:rFonts w:ascii="仿宋" w:eastAsia="仿宋" w:hAnsi="仿宋" w:hint="eastAsia"/>
          <w:sz w:val="28"/>
          <w:szCs w:val="28"/>
        </w:rPr>
        <w:t>3.1</w:t>
      </w:r>
      <w:r w:rsidRPr="00F44DCC">
        <w:rPr>
          <w:rFonts w:ascii="仿宋" w:eastAsia="仿宋" w:hAnsi="仿宋"/>
          <w:sz w:val="28"/>
          <w:szCs w:val="28"/>
        </w:rPr>
        <w:t>智慧教学数据运行机房建设部分</w:t>
      </w:r>
      <w:r w:rsidRPr="00F44DCC">
        <w:rPr>
          <w:rFonts w:ascii="仿宋" w:eastAsia="仿宋" w:hAnsi="仿宋" w:hint="eastAsia"/>
          <w:sz w:val="28"/>
          <w:szCs w:val="28"/>
        </w:rPr>
        <w:t>：</w:t>
      </w:r>
      <w:bookmarkEnd w:id="4"/>
      <w:bookmarkEnd w:id="5"/>
    </w:p>
    <w:p w:rsidR="00716BFB" w:rsidRDefault="00716BFB" w:rsidP="00716BFB">
      <w:pPr>
        <w:spacing w:line="360" w:lineRule="auto"/>
        <w:ind w:firstLine="480"/>
        <w:rPr>
          <w:rFonts w:ascii="仿宋" w:eastAsia="仿宋" w:hAnsi="仿宋"/>
          <w:sz w:val="24"/>
          <w:szCs w:val="24"/>
        </w:rPr>
      </w:pPr>
      <w:r>
        <w:rPr>
          <w:rFonts w:ascii="仿宋" w:eastAsia="仿宋" w:hAnsi="仿宋" w:hint="eastAsia"/>
          <w:sz w:val="24"/>
          <w:szCs w:val="24"/>
        </w:rPr>
        <w:t>对于覆盖医院所有教学场地，全部纳入智慧教学平台统一管控及调度，目前医院现有的平台运行支撑环境严重不足，为保障医院智慧教学平台的稳定、高效、不间断运行，需规划建设高标准、模块化化中心信息机房。主要包括：</w:t>
      </w:r>
    </w:p>
    <w:p w:rsidR="00716BFB" w:rsidRDefault="00716BFB" w:rsidP="00716BFB">
      <w:pPr>
        <w:spacing w:line="360" w:lineRule="auto"/>
        <w:rPr>
          <w:rFonts w:ascii="仿宋" w:eastAsia="仿宋" w:hAnsi="仿宋"/>
          <w:sz w:val="24"/>
          <w:szCs w:val="24"/>
        </w:rPr>
      </w:pPr>
    </w:p>
    <w:p w:rsidR="00716BFB" w:rsidRPr="007A67FB" w:rsidRDefault="00716BFB" w:rsidP="00716BFB">
      <w:pPr>
        <w:pStyle w:val="3"/>
        <w:spacing w:line="276" w:lineRule="auto"/>
        <w:rPr>
          <w:rFonts w:ascii="仿宋" w:eastAsia="仿宋" w:hAnsi="仿宋"/>
          <w:sz w:val="24"/>
          <w:szCs w:val="24"/>
        </w:rPr>
      </w:pPr>
      <w:bookmarkStart w:id="6" w:name="_Hlk13003298"/>
      <w:bookmarkStart w:id="7" w:name="_Toc15159135"/>
      <w:bookmarkStart w:id="8" w:name="_Toc26306864"/>
      <w:bookmarkStart w:id="9" w:name="_Toc28117146"/>
      <w:r>
        <w:rPr>
          <w:rFonts w:ascii="仿宋" w:eastAsia="仿宋" w:hAnsi="仿宋" w:hint="eastAsia"/>
          <w:sz w:val="24"/>
          <w:szCs w:val="24"/>
        </w:rPr>
        <w:lastRenderedPageBreak/>
        <w:t>3.1.1、</w:t>
      </w:r>
      <w:r w:rsidRPr="007A67FB">
        <w:rPr>
          <w:rFonts w:ascii="仿宋" w:eastAsia="仿宋" w:hAnsi="仿宋" w:hint="eastAsia"/>
          <w:sz w:val="24"/>
          <w:szCs w:val="24"/>
        </w:rPr>
        <w:t>教学网络机房</w:t>
      </w:r>
      <w:bookmarkEnd w:id="6"/>
      <w:r w:rsidRPr="007A67FB">
        <w:rPr>
          <w:rFonts w:ascii="仿宋" w:eastAsia="仿宋" w:hAnsi="仿宋" w:hint="eastAsia"/>
          <w:sz w:val="24"/>
          <w:szCs w:val="24"/>
        </w:rPr>
        <w:t>设计</w:t>
      </w:r>
      <w:bookmarkEnd w:id="7"/>
      <w:bookmarkEnd w:id="8"/>
      <w:bookmarkEnd w:id="9"/>
    </w:p>
    <w:p w:rsidR="00716BFB" w:rsidRPr="007A67FB" w:rsidRDefault="00716BFB" w:rsidP="00716BFB">
      <w:pPr>
        <w:pStyle w:val="10"/>
        <w:rPr>
          <w:rFonts w:ascii="仿宋" w:eastAsia="仿宋" w:hAnsi="仿宋" w:cstheme="minorBidi"/>
          <w:color w:val="auto"/>
          <w:kern w:val="2"/>
          <w:lang w:val="en-US"/>
        </w:rPr>
      </w:pPr>
      <w:r w:rsidRPr="007A67FB">
        <w:rPr>
          <w:rFonts w:ascii="仿宋" w:eastAsia="仿宋" w:hAnsi="仿宋" w:cstheme="minorBidi" w:hint="eastAsia"/>
          <w:color w:val="auto"/>
          <w:kern w:val="2"/>
          <w:lang w:val="en-US"/>
        </w:rPr>
        <w:t>针对本次项目的需求和设计原则，基础设施解决方案——</w:t>
      </w:r>
      <w:bookmarkStart w:id="10" w:name="_Hlk13004478"/>
      <w:r w:rsidRPr="007A67FB">
        <w:rPr>
          <w:rFonts w:ascii="仿宋" w:eastAsia="仿宋" w:hAnsi="仿宋" w:cstheme="minorBidi" w:hint="eastAsia"/>
          <w:color w:val="auto"/>
          <w:kern w:val="2"/>
          <w:lang w:val="en-US"/>
        </w:rPr>
        <w:t>模块化机房</w:t>
      </w:r>
      <w:bookmarkEnd w:id="10"/>
      <w:r w:rsidRPr="007A67FB">
        <w:rPr>
          <w:rFonts w:ascii="仿宋" w:eastAsia="仿宋" w:hAnsi="仿宋" w:cstheme="minorBidi" w:hint="eastAsia"/>
          <w:color w:val="auto"/>
          <w:kern w:val="2"/>
          <w:lang w:val="en-US"/>
        </w:rPr>
        <w:t>拓扑图如下：</w:t>
      </w:r>
    </w:p>
    <w:p w:rsidR="00716BFB" w:rsidRPr="00BA791B" w:rsidRDefault="00716BFB" w:rsidP="00716BFB">
      <w:pPr>
        <w:pStyle w:val="a3"/>
        <w:rPr>
          <w:rFonts w:ascii="KaiTi" w:eastAsia="KaiTi" w:hAnsi="KaiTi"/>
          <w:sz w:val="24"/>
          <w:szCs w:val="24"/>
        </w:rPr>
      </w:pPr>
      <w:r w:rsidRPr="00BA791B">
        <w:rPr>
          <w:rFonts w:ascii="KaiTi" w:eastAsia="KaiTi" w:hAnsi="KaiTi"/>
          <w:noProof/>
          <w:sz w:val="24"/>
          <w:szCs w:val="24"/>
        </w:rPr>
        <w:drawing>
          <wp:inline distT="0" distB="0" distL="0" distR="0">
            <wp:extent cx="5274310" cy="2061210"/>
            <wp:effectExtent l="0" t="0" r="254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4310" cy="2061210"/>
                    </a:xfrm>
                    <a:prstGeom prst="rect">
                      <a:avLst/>
                    </a:prstGeom>
                    <a:noFill/>
                    <a:ln w="9525">
                      <a:noFill/>
                      <a:miter lim="800000"/>
                      <a:headEnd/>
                      <a:tailEnd/>
                    </a:ln>
                  </pic:spPr>
                </pic:pic>
              </a:graphicData>
            </a:graphic>
          </wp:inline>
        </w:drawing>
      </w:r>
    </w:p>
    <w:p w:rsidR="00716BFB" w:rsidRPr="007A67FB" w:rsidRDefault="00716BFB" w:rsidP="00716BFB">
      <w:pPr>
        <w:pStyle w:val="a3"/>
        <w:rPr>
          <w:rFonts w:ascii="仿宋" w:eastAsia="仿宋" w:hAnsi="仿宋"/>
          <w:sz w:val="24"/>
          <w:szCs w:val="24"/>
        </w:rPr>
      </w:pPr>
      <w:r w:rsidRPr="007A67FB">
        <w:rPr>
          <w:rFonts w:ascii="仿宋" w:eastAsia="仿宋" w:hAnsi="仿宋" w:hint="eastAsia"/>
          <w:sz w:val="24"/>
          <w:szCs w:val="24"/>
        </w:rPr>
        <w:t>模块化机房示意图</w:t>
      </w:r>
    </w:p>
    <w:p w:rsidR="00716BFB" w:rsidRPr="007A67FB" w:rsidRDefault="00716BFB" w:rsidP="00716BFB">
      <w:pPr>
        <w:pStyle w:val="10"/>
        <w:rPr>
          <w:rFonts w:ascii="仿宋" w:eastAsia="仿宋" w:hAnsi="仿宋"/>
        </w:rPr>
      </w:pPr>
      <w:r w:rsidRPr="007A67FB">
        <w:rPr>
          <w:rFonts w:ascii="仿宋" w:eastAsia="仿宋" w:hAnsi="仿宋" w:hint="eastAsia"/>
        </w:rPr>
        <w:t>服务器存储资源解决方案拓扑图如下：</w:t>
      </w:r>
    </w:p>
    <w:p w:rsidR="00716BFB" w:rsidRPr="007A67FB" w:rsidRDefault="00716BFB" w:rsidP="00716BFB">
      <w:pPr>
        <w:pStyle w:val="10"/>
        <w:jc w:val="center"/>
        <w:rPr>
          <w:rFonts w:ascii="仿宋" w:eastAsia="仿宋" w:hAnsi="仿宋"/>
        </w:rPr>
      </w:pPr>
      <w:r>
        <w:rPr>
          <w:rFonts w:ascii="仿宋" w:eastAsia="仿宋" w:hAnsi="仿宋" w:hint="eastAsia"/>
          <w:noProof/>
          <w:lang w:val="en-US"/>
        </w:rPr>
        <w:drawing>
          <wp:inline distT="0" distB="0" distL="114300" distR="114300">
            <wp:extent cx="5759450" cy="3062211"/>
            <wp:effectExtent l="0" t="0" r="0" b="5080"/>
            <wp:docPr id="18" name="图片 1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9" cstate="print"/>
                    <a:stretch>
                      <a:fillRect/>
                    </a:stretch>
                  </pic:blipFill>
                  <pic:spPr>
                    <a:xfrm>
                      <a:off x="0" y="0"/>
                      <a:ext cx="5759450" cy="3062211"/>
                    </a:xfrm>
                    <a:prstGeom prst="rect">
                      <a:avLst/>
                    </a:prstGeom>
                  </pic:spPr>
                </pic:pic>
              </a:graphicData>
            </a:graphic>
          </wp:inline>
        </w:drawing>
      </w:r>
    </w:p>
    <w:p w:rsidR="00716BFB" w:rsidRPr="007A67FB" w:rsidRDefault="00716BFB" w:rsidP="00716BFB">
      <w:pPr>
        <w:pStyle w:val="3"/>
        <w:spacing w:line="276" w:lineRule="auto"/>
        <w:rPr>
          <w:rFonts w:ascii="仿宋" w:eastAsia="仿宋" w:hAnsi="仿宋"/>
          <w:sz w:val="24"/>
          <w:szCs w:val="24"/>
        </w:rPr>
      </w:pPr>
      <w:bookmarkStart w:id="11" w:name="_Toc15159136"/>
      <w:bookmarkStart w:id="12" w:name="_Toc26306865"/>
      <w:bookmarkStart w:id="13" w:name="_Toc28117147"/>
      <w:r>
        <w:rPr>
          <w:rFonts w:ascii="仿宋" w:eastAsia="仿宋" w:hAnsi="仿宋" w:hint="eastAsia"/>
          <w:sz w:val="24"/>
          <w:szCs w:val="24"/>
        </w:rPr>
        <w:t>3.1.2、</w:t>
      </w:r>
      <w:r w:rsidRPr="007A67FB">
        <w:rPr>
          <w:rFonts w:ascii="仿宋" w:eastAsia="仿宋" w:hAnsi="仿宋" w:hint="eastAsia"/>
          <w:sz w:val="24"/>
          <w:szCs w:val="24"/>
        </w:rPr>
        <w:t>整体方案介绍</w:t>
      </w:r>
      <w:bookmarkEnd w:id="11"/>
      <w:bookmarkEnd w:id="12"/>
      <w:bookmarkEnd w:id="13"/>
    </w:p>
    <w:p w:rsidR="00716BFB" w:rsidRPr="007A67FB" w:rsidRDefault="00716BFB" w:rsidP="00716BFB">
      <w:pPr>
        <w:pStyle w:val="4"/>
        <w:spacing w:line="276" w:lineRule="auto"/>
        <w:rPr>
          <w:rFonts w:ascii="仿宋" w:eastAsia="仿宋" w:hAnsi="仿宋"/>
          <w:sz w:val="24"/>
          <w:szCs w:val="24"/>
        </w:rPr>
      </w:pPr>
      <w:bookmarkStart w:id="14" w:name="_Toc26306866"/>
      <w:r>
        <w:rPr>
          <w:rFonts w:ascii="仿宋" w:eastAsia="仿宋" w:hAnsi="仿宋" w:hint="eastAsia"/>
          <w:sz w:val="24"/>
          <w:szCs w:val="24"/>
        </w:rPr>
        <w:t>3.1.2.1、</w:t>
      </w:r>
      <w:r w:rsidRPr="007A67FB">
        <w:rPr>
          <w:rFonts w:ascii="仿宋" w:eastAsia="仿宋" w:hAnsi="仿宋" w:hint="eastAsia"/>
          <w:sz w:val="24"/>
          <w:szCs w:val="24"/>
        </w:rPr>
        <w:t>基础设施——模块化机房</w:t>
      </w:r>
      <w:bookmarkEnd w:id="14"/>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本次机房面积</w:t>
      </w:r>
      <w:r>
        <w:rPr>
          <w:rFonts w:ascii="仿宋" w:eastAsia="仿宋" w:hAnsi="仿宋" w:hint="eastAsia"/>
        </w:rPr>
        <w:t>约25</w:t>
      </w:r>
      <w:r w:rsidRPr="007A67FB">
        <w:rPr>
          <w:rFonts w:ascii="仿宋" w:eastAsia="仿宋" w:hAnsi="仿宋" w:hint="eastAsia"/>
        </w:rPr>
        <w:t>平方米，需要一款机房基础设施一体化建设解决方案产品。</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lastRenderedPageBreak/>
        <w:t>模块化机房整体解决方案由全封闭柜体、机架式配电单元、机架式供电单元、系统应急风扇、系统走线单元、系统级触摸屏、行级制冷单元和系统管理单元等部分组成。</w:t>
      </w:r>
    </w:p>
    <w:p w:rsidR="00716BFB" w:rsidRPr="007A67FB" w:rsidRDefault="00716BFB" w:rsidP="00716BFB">
      <w:pPr>
        <w:pStyle w:val="10"/>
        <w:spacing w:line="276" w:lineRule="auto"/>
        <w:rPr>
          <w:rFonts w:ascii="仿宋" w:eastAsia="仿宋" w:hAnsi="仿宋"/>
        </w:rPr>
      </w:pPr>
      <w:r>
        <w:rPr>
          <w:rFonts w:ascii="仿宋" w:eastAsia="仿宋" w:hAnsi="仿宋" w:hint="eastAsia"/>
        </w:rPr>
        <w:t>模块化机房方案可</w:t>
      </w:r>
      <w:r w:rsidRPr="007A67FB">
        <w:rPr>
          <w:rFonts w:ascii="仿宋" w:eastAsia="仿宋" w:hAnsi="仿宋" w:hint="eastAsia"/>
        </w:rPr>
        <w:t>为</w:t>
      </w:r>
      <w:r>
        <w:rPr>
          <w:rFonts w:ascii="仿宋" w:eastAsia="仿宋" w:hAnsi="仿宋" w:hint="eastAsia"/>
        </w:rPr>
        <w:t>我院教学信息化提供</w:t>
      </w:r>
      <w:r w:rsidRPr="007A67FB">
        <w:rPr>
          <w:rFonts w:ascii="仿宋" w:eastAsia="仿宋" w:hAnsi="仿宋" w:hint="eastAsia"/>
        </w:rPr>
        <w:t>以下</w:t>
      </w:r>
      <w:r>
        <w:rPr>
          <w:rFonts w:ascii="仿宋" w:eastAsia="仿宋" w:hAnsi="仿宋" w:hint="eastAsia"/>
        </w:rPr>
        <w:t>优势</w:t>
      </w:r>
      <w:r w:rsidRPr="007A67FB">
        <w:rPr>
          <w:rFonts w:ascii="仿宋" w:eastAsia="仿宋" w:hAnsi="仿宋" w:hint="eastAsia"/>
        </w:rPr>
        <w:t>：</w:t>
      </w:r>
    </w:p>
    <w:p w:rsidR="00716BFB" w:rsidRPr="007A67FB" w:rsidRDefault="00716BFB" w:rsidP="00716BFB">
      <w:pPr>
        <w:numPr>
          <w:ilvl w:val="0"/>
          <w:numId w:val="1"/>
        </w:numPr>
        <w:autoSpaceDE w:val="0"/>
        <w:autoSpaceDN w:val="0"/>
        <w:adjustRightInd w:val="0"/>
        <w:snapToGrid w:val="0"/>
        <w:spacing w:line="360" w:lineRule="auto"/>
        <w:jc w:val="left"/>
        <w:rPr>
          <w:rFonts w:ascii="仿宋" w:eastAsia="仿宋" w:hAnsi="仿宋"/>
          <w:bCs/>
          <w:sz w:val="24"/>
          <w:szCs w:val="24"/>
        </w:rPr>
      </w:pPr>
      <w:r w:rsidRPr="007A67FB">
        <w:rPr>
          <w:rFonts w:ascii="仿宋" w:eastAsia="仿宋" w:hAnsi="仿宋" w:hint="eastAsia"/>
          <w:b/>
          <w:bCs/>
          <w:noProof/>
          <w:sz w:val="24"/>
          <w:szCs w:val="24"/>
        </w:rPr>
        <w:drawing>
          <wp:anchor distT="0" distB="0" distL="114300" distR="114300" simplePos="0" relativeHeight="251659264" behindDoc="0" locked="0" layoutInCell="1" allowOverlap="1">
            <wp:simplePos x="0" y="0"/>
            <wp:positionH relativeFrom="column">
              <wp:posOffset>3790950</wp:posOffset>
            </wp:positionH>
            <wp:positionV relativeFrom="paragraph">
              <wp:posOffset>307975</wp:posOffset>
            </wp:positionV>
            <wp:extent cx="1685925" cy="1543050"/>
            <wp:effectExtent l="19050" t="0" r="9525" b="0"/>
            <wp:wrapSquare wrapText="bothSides"/>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685925" cy="1543050"/>
                    </a:xfrm>
                    <a:prstGeom prst="rect">
                      <a:avLst/>
                    </a:prstGeom>
                    <a:noFill/>
                    <a:ln w="9525">
                      <a:noFill/>
                      <a:miter lim="800000"/>
                      <a:headEnd/>
                      <a:tailEnd/>
                    </a:ln>
                  </pic:spPr>
                </pic:pic>
              </a:graphicData>
            </a:graphic>
          </wp:anchor>
        </w:drawing>
      </w:r>
      <w:r w:rsidRPr="007A67FB">
        <w:rPr>
          <w:rFonts w:ascii="仿宋" w:eastAsia="仿宋" w:hAnsi="仿宋" w:hint="eastAsia"/>
          <w:b/>
          <w:bCs/>
          <w:sz w:val="24"/>
          <w:szCs w:val="24"/>
        </w:rPr>
        <w:t>高度整合</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纯IT机柜风格，风火水电</w:t>
      </w:r>
      <w:r w:rsidRPr="007A67FB">
        <w:rPr>
          <w:rFonts w:ascii="仿宋" w:eastAsia="仿宋" w:hAnsi="仿宋"/>
        </w:rPr>
        <w:t>All in One</w:t>
      </w:r>
      <w:r w:rsidRPr="007A67FB">
        <w:rPr>
          <w:rFonts w:ascii="仿宋" w:eastAsia="仿宋" w:hAnsi="仿宋" w:hint="eastAsia"/>
        </w:rPr>
        <w:t>，把机房要素封装于</w:t>
      </w:r>
      <w:r w:rsidRPr="007A67FB">
        <w:rPr>
          <w:rFonts w:ascii="仿宋" w:eastAsia="仿宋" w:hAnsi="仿宋"/>
        </w:rPr>
        <w:t>3.4m</w:t>
      </w:r>
      <w:r w:rsidRPr="007A67FB">
        <w:rPr>
          <w:rFonts w:ascii="仿宋" w:eastAsia="仿宋" w:hAnsi="仿宋"/>
          <w:vertAlign w:val="superscript"/>
        </w:rPr>
        <w:t xml:space="preserve">2 </w:t>
      </w:r>
      <w:r w:rsidRPr="007A67FB">
        <w:rPr>
          <w:rFonts w:ascii="仿宋" w:eastAsia="仿宋" w:hAnsi="仿宋" w:hint="eastAsia"/>
        </w:rPr>
        <w:t>的紧凑空间</w:t>
      </w:r>
      <w:r w:rsidRPr="007A67FB">
        <w:rPr>
          <w:rFonts w:ascii="仿宋" w:eastAsia="仿宋" w:hAnsi="仿宋"/>
        </w:rPr>
        <w:t xml:space="preserve">(1 </w:t>
      </w:r>
      <w:r w:rsidRPr="007A67FB">
        <w:rPr>
          <w:rFonts w:ascii="仿宋" w:eastAsia="仿宋" w:hAnsi="仿宋" w:hint="eastAsia"/>
        </w:rPr>
        <w:t>拖</w:t>
      </w:r>
      <w:r w:rsidRPr="007A67FB">
        <w:rPr>
          <w:rFonts w:ascii="仿宋" w:eastAsia="仿宋" w:hAnsi="仿宋"/>
        </w:rPr>
        <w:t>3)</w:t>
      </w:r>
      <w:r w:rsidRPr="007A67FB">
        <w:rPr>
          <w:rFonts w:ascii="仿宋" w:eastAsia="仿宋" w:hAnsi="仿宋" w:hint="eastAsia"/>
        </w:rPr>
        <w:t>：</w:t>
      </w:r>
    </w:p>
    <w:p w:rsidR="00716BFB" w:rsidRPr="007A67FB" w:rsidRDefault="00716BFB" w:rsidP="00716BFB">
      <w:pPr>
        <w:pStyle w:val="10"/>
        <w:numPr>
          <w:ilvl w:val="0"/>
          <w:numId w:val="4"/>
        </w:numPr>
        <w:spacing w:line="276" w:lineRule="auto"/>
        <w:ind w:firstLineChars="0"/>
        <w:rPr>
          <w:rFonts w:ascii="仿宋" w:eastAsia="仿宋" w:hAnsi="仿宋"/>
        </w:rPr>
      </w:pPr>
      <w:r w:rsidRPr="007A67FB">
        <w:rPr>
          <w:rFonts w:ascii="仿宋" w:eastAsia="仿宋" w:hAnsi="仿宋" w:hint="eastAsia"/>
        </w:rPr>
        <w:t>风（精密空调、应急风扇）</w:t>
      </w:r>
    </w:p>
    <w:p w:rsidR="00716BFB" w:rsidRPr="007A67FB" w:rsidRDefault="00716BFB" w:rsidP="00716BFB">
      <w:pPr>
        <w:pStyle w:val="10"/>
        <w:numPr>
          <w:ilvl w:val="0"/>
          <w:numId w:val="4"/>
        </w:numPr>
        <w:spacing w:line="276" w:lineRule="auto"/>
        <w:ind w:firstLineChars="0"/>
        <w:rPr>
          <w:rFonts w:ascii="仿宋" w:eastAsia="仿宋" w:hAnsi="仿宋"/>
        </w:rPr>
      </w:pPr>
      <w:r w:rsidRPr="007A67FB">
        <w:rPr>
          <w:rFonts w:ascii="仿宋" w:eastAsia="仿宋" w:hAnsi="仿宋" w:hint="eastAsia"/>
        </w:rPr>
        <w:t>火（密闭系统防火、烟温感探火、气体灭火）</w:t>
      </w:r>
    </w:p>
    <w:p w:rsidR="00716BFB" w:rsidRPr="007A67FB" w:rsidRDefault="00716BFB" w:rsidP="00716BFB">
      <w:pPr>
        <w:pStyle w:val="10"/>
        <w:numPr>
          <w:ilvl w:val="0"/>
          <w:numId w:val="4"/>
        </w:numPr>
        <w:spacing w:line="276" w:lineRule="auto"/>
        <w:ind w:firstLineChars="0"/>
        <w:rPr>
          <w:rFonts w:ascii="仿宋" w:eastAsia="仿宋" w:hAnsi="仿宋"/>
        </w:rPr>
      </w:pPr>
      <w:r w:rsidRPr="007A67FB">
        <w:rPr>
          <w:rFonts w:ascii="仿宋" w:eastAsia="仿宋" w:hAnsi="仿宋" w:hint="eastAsia"/>
        </w:rPr>
        <w:t>水（防潮、漏水检测）</w:t>
      </w:r>
    </w:p>
    <w:p w:rsidR="00716BFB" w:rsidRPr="007A67FB" w:rsidRDefault="00716BFB" w:rsidP="00716BFB">
      <w:pPr>
        <w:pStyle w:val="10"/>
        <w:numPr>
          <w:ilvl w:val="0"/>
          <w:numId w:val="4"/>
        </w:numPr>
        <w:spacing w:line="276" w:lineRule="auto"/>
        <w:ind w:firstLineChars="0"/>
        <w:rPr>
          <w:rFonts w:ascii="仿宋" w:eastAsia="仿宋" w:hAnsi="仿宋"/>
        </w:rPr>
      </w:pPr>
      <w:r w:rsidRPr="007A67FB">
        <w:rPr>
          <w:rFonts w:ascii="仿宋" w:eastAsia="仿宋" w:hAnsi="仿宋" w:hint="eastAsia"/>
        </w:rPr>
        <w:t>电（不间断供电、各级配电、原厂电池模块）</w:t>
      </w:r>
    </w:p>
    <w:p w:rsidR="00716BFB" w:rsidRPr="007A67FB" w:rsidRDefault="00716BFB" w:rsidP="00716BFB">
      <w:pPr>
        <w:pStyle w:val="10"/>
        <w:numPr>
          <w:ilvl w:val="0"/>
          <w:numId w:val="4"/>
        </w:numPr>
        <w:spacing w:line="276" w:lineRule="auto"/>
        <w:ind w:firstLineChars="0"/>
        <w:rPr>
          <w:rFonts w:ascii="仿宋" w:eastAsia="仿宋" w:hAnsi="仿宋"/>
        </w:rPr>
      </w:pPr>
      <w:r w:rsidRPr="007A67FB">
        <w:rPr>
          <w:rFonts w:ascii="仿宋" w:eastAsia="仿宋" w:hAnsi="仿宋" w:hint="eastAsia"/>
        </w:rPr>
        <w:t>土（全封闭19</w:t>
      </w:r>
      <w:r w:rsidRPr="007A67FB">
        <w:rPr>
          <w:rFonts w:ascii="仿宋" w:eastAsia="仿宋" w:hAnsi="仿宋"/>
        </w:rPr>
        <w:t>’</w:t>
      </w:r>
      <w:r w:rsidRPr="007A67FB">
        <w:rPr>
          <w:rFonts w:ascii="仿宋" w:eastAsia="仿宋" w:hAnsi="仿宋" w:hint="eastAsia"/>
        </w:rPr>
        <w:t>机柜包、柜内纵横理线、柜外双通道走线）</w:t>
      </w:r>
    </w:p>
    <w:p w:rsidR="00716BFB" w:rsidRPr="007A67FB" w:rsidRDefault="00716BFB" w:rsidP="00716BFB">
      <w:pPr>
        <w:pStyle w:val="10"/>
        <w:numPr>
          <w:ilvl w:val="0"/>
          <w:numId w:val="4"/>
        </w:numPr>
        <w:spacing w:line="276" w:lineRule="auto"/>
        <w:ind w:firstLineChars="0"/>
        <w:rPr>
          <w:rFonts w:ascii="仿宋" w:eastAsia="仿宋" w:hAnsi="仿宋"/>
        </w:rPr>
      </w:pPr>
      <w:r w:rsidRPr="007A67FB">
        <w:rPr>
          <w:rFonts w:ascii="仿宋" w:eastAsia="仿宋" w:hAnsi="仿宋" w:hint="eastAsia"/>
        </w:rPr>
        <w:t>环（系统管理单元、可选配的USB摄像头）</w:t>
      </w:r>
    </w:p>
    <w:p w:rsidR="00716BFB" w:rsidRPr="007A67FB" w:rsidRDefault="00716BFB" w:rsidP="00716BFB">
      <w:pPr>
        <w:pStyle w:val="10"/>
        <w:numPr>
          <w:ilvl w:val="0"/>
          <w:numId w:val="4"/>
        </w:numPr>
        <w:spacing w:line="276" w:lineRule="auto"/>
        <w:ind w:firstLineChars="0"/>
        <w:rPr>
          <w:rFonts w:ascii="仿宋" w:eastAsia="仿宋" w:hAnsi="仿宋"/>
        </w:rPr>
      </w:pPr>
      <w:r w:rsidRPr="007A67FB">
        <w:rPr>
          <w:rFonts w:ascii="仿宋" w:eastAsia="仿宋" w:hAnsi="仿宋" w:hint="eastAsia"/>
        </w:rPr>
        <w:t>IT 带外管理（可选配MPU KVM、DSView）</w:t>
      </w:r>
    </w:p>
    <w:p w:rsidR="00716BFB" w:rsidRPr="007A67FB" w:rsidRDefault="00716BFB" w:rsidP="00716BFB">
      <w:pPr>
        <w:pStyle w:val="10"/>
        <w:numPr>
          <w:ilvl w:val="0"/>
          <w:numId w:val="4"/>
        </w:numPr>
        <w:spacing w:line="276" w:lineRule="auto"/>
        <w:ind w:firstLineChars="0"/>
        <w:rPr>
          <w:rFonts w:ascii="仿宋" w:eastAsia="仿宋" w:hAnsi="仿宋"/>
        </w:rPr>
      </w:pPr>
      <w:r w:rsidRPr="007A67FB">
        <w:rPr>
          <w:rFonts w:ascii="仿宋" w:eastAsia="仿宋" w:hAnsi="仿宋" w:hint="eastAsia"/>
        </w:rPr>
        <w:t>服（远程代维服务）</w:t>
      </w:r>
    </w:p>
    <w:p w:rsidR="00716BFB" w:rsidRPr="007A67FB" w:rsidRDefault="00716BFB" w:rsidP="00716BFB">
      <w:pPr>
        <w:numPr>
          <w:ilvl w:val="0"/>
          <w:numId w:val="2"/>
        </w:numPr>
        <w:autoSpaceDE w:val="0"/>
        <w:autoSpaceDN w:val="0"/>
        <w:adjustRightInd w:val="0"/>
        <w:snapToGrid w:val="0"/>
        <w:spacing w:line="360" w:lineRule="auto"/>
        <w:jc w:val="left"/>
        <w:rPr>
          <w:rFonts w:ascii="仿宋" w:eastAsia="仿宋" w:hAnsi="仿宋"/>
          <w:sz w:val="24"/>
          <w:szCs w:val="24"/>
        </w:rPr>
      </w:pPr>
      <w:r w:rsidRPr="007A67FB">
        <w:rPr>
          <w:rFonts w:ascii="仿宋" w:eastAsia="仿宋" w:hAnsi="仿宋" w:hint="eastAsia"/>
          <w:b/>
          <w:bCs/>
          <w:sz w:val="24"/>
          <w:szCs w:val="24"/>
        </w:rPr>
        <w:t>环境和谐</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凭借全封闭架构，系统内外环境互不干扰：</w:t>
      </w:r>
    </w:p>
    <w:p w:rsidR="00716BFB" w:rsidRPr="007A67FB" w:rsidRDefault="00716BFB" w:rsidP="00716BFB">
      <w:pPr>
        <w:pStyle w:val="10"/>
        <w:numPr>
          <w:ilvl w:val="0"/>
          <w:numId w:val="5"/>
        </w:numPr>
        <w:spacing w:line="276" w:lineRule="auto"/>
        <w:ind w:firstLineChars="0"/>
        <w:rPr>
          <w:rFonts w:ascii="仿宋" w:eastAsia="仿宋" w:hAnsi="仿宋"/>
        </w:rPr>
      </w:pPr>
      <w:r w:rsidRPr="007A67FB">
        <w:rPr>
          <w:rFonts w:ascii="仿宋" w:eastAsia="仿宋" w:hAnsi="仿宋" w:hint="eastAsia"/>
        </w:rPr>
        <w:t>IT运行环境无潮气、灰尘影响，提高了业务稳定性，减少了设备故障几率</w:t>
      </w:r>
    </w:p>
    <w:p w:rsidR="00716BFB" w:rsidRPr="007A67FB" w:rsidRDefault="00716BFB" w:rsidP="00716BFB">
      <w:pPr>
        <w:pStyle w:val="10"/>
        <w:numPr>
          <w:ilvl w:val="0"/>
          <w:numId w:val="5"/>
        </w:numPr>
        <w:spacing w:line="276" w:lineRule="auto"/>
        <w:ind w:firstLineChars="0"/>
        <w:rPr>
          <w:rFonts w:ascii="仿宋" w:eastAsia="仿宋" w:hAnsi="仿宋"/>
        </w:rPr>
      </w:pPr>
      <w:r w:rsidRPr="007A67FB">
        <w:rPr>
          <w:rFonts w:ascii="仿宋" w:eastAsia="仿宋" w:hAnsi="仿宋" w:hint="eastAsia"/>
        </w:rPr>
        <w:t>对外部人员环境几无噪音和电磁辐射干扰，人机和谐共处，无需另觅独立机房</w:t>
      </w:r>
    </w:p>
    <w:p w:rsidR="00716BFB" w:rsidRPr="007A67FB" w:rsidRDefault="00716BFB" w:rsidP="00716BFB">
      <w:pPr>
        <w:numPr>
          <w:ilvl w:val="0"/>
          <w:numId w:val="2"/>
        </w:numPr>
        <w:autoSpaceDE w:val="0"/>
        <w:autoSpaceDN w:val="0"/>
        <w:adjustRightInd w:val="0"/>
        <w:snapToGrid w:val="0"/>
        <w:spacing w:line="360" w:lineRule="auto"/>
        <w:jc w:val="left"/>
        <w:rPr>
          <w:rFonts w:ascii="仿宋" w:eastAsia="仿宋" w:hAnsi="仿宋"/>
          <w:b/>
          <w:bCs/>
          <w:sz w:val="24"/>
          <w:szCs w:val="24"/>
        </w:rPr>
      </w:pPr>
      <w:r w:rsidRPr="007A67FB">
        <w:rPr>
          <w:rFonts w:ascii="仿宋" w:eastAsia="仿宋" w:hAnsi="仿宋"/>
          <w:b/>
          <w:bCs/>
          <w:noProof/>
          <w:sz w:val="24"/>
          <w:szCs w:val="24"/>
        </w:rPr>
        <w:drawing>
          <wp:anchor distT="0" distB="0" distL="114300" distR="114300" simplePos="0" relativeHeight="251660288" behindDoc="0" locked="0" layoutInCell="1" allowOverlap="1">
            <wp:simplePos x="0" y="0"/>
            <wp:positionH relativeFrom="margin">
              <wp:posOffset>3859420</wp:posOffset>
            </wp:positionH>
            <wp:positionV relativeFrom="paragraph">
              <wp:posOffset>37051</wp:posOffset>
            </wp:positionV>
            <wp:extent cx="2019300" cy="1219200"/>
            <wp:effectExtent l="0" t="0" r="0" b="0"/>
            <wp:wrapSquare wrapText="bothSides"/>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019300" cy="1219200"/>
                    </a:xfrm>
                    <a:prstGeom prst="rect">
                      <a:avLst/>
                    </a:prstGeom>
                    <a:noFill/>
                    <a:ln w="9525">
                      <a:noFill/>
                      <a:miter lim="800000"/>
                      <a:headEnd/>
                      <a:tailEnd/>
                    </a:ln>
                  </pic:spPr>
                </pic:pic>
              </a:graphicData>
            </a:graphic>
          </wp:anchor>
        </w:drawing>
      </w:r>
      <w:r w:rsidRPr="007A67FB">
        <w:rPr>
          <w:rFonts w:ascii="仿宋" w:eastAsia="仿宋" w:hAnsi="仿宋" w:hint="eastAsia"/>
          <w:b/>
          <w:bCs/>
          <w:sz w:val="24"/>
          <w:szCs w:val="24"/>
        </w:rPr>
        <w:t>界面友好</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系统级本地提供触摸操作管理界面，充分满足了</w:t>
      </w:r>
      <w:r>
        <w:rPr>
          <w:rFonts w:ascii="仿宋" w:eastAsia="仿宋" w:hAnsi="仿宋" w:hint="eastAsia"/>
        </w:rPr>
        <w:t>教学信息化管理</w:t>
      </w:r>
      <w:r w:rsidRPr="007A67FB">
        <w:rPr>
          <w:rFonts w:ascii="仿宋" w:eastAsia="仿宋" w:hAnsi="仿宋" w:hint="eastAsia"/>
        </w:rPr>
        <w:t>在机房本地一目了然、抓大放小地管理系统全局的需求，还大大提高了系统的外观档次。</w:t>
      </w:r>
    </w:p>
    <w:p w:rsidR="00716BFB" w:rsidRPr="007A67FB" w:rsidRDefault="00716BFB" w:rsidP="00716BFB">
      <w:pPr>
        <w:numPr>
          <w:ilvl w:val="0"/>
          <w:numId w:val="2"/>
        </w:numPr>
        <w:autoSpaceDE w:val="0"/>
        <w:autoSpaceDN w:val="0"/>
        <w:adjustRightInd w:val="0"/>
        <w:snapToGrid w:val="0"/>
        <w:spacing w:line="360" w:lineRule="auto"/>
        <w:jc w:val="left"/>
        <w:rPr>
          <w:rFonts w:ascii="仿宋" w:eastAsia="仿宋" w:hAnsi="仿宋"/>
          <w:sz w:val="24"/>
          <w:szCs w:val="24"/>
        </w:rPr>
      </w:pPr>
      <w:r w:rsidRPr="007A67FB">
        <w:rPr>
          <w:rFonts w:ascii="仿宋" w:eastAsia="仿宋" w:hAnsi="仿宋" w:hint="eastAsia"/>
          <w:b/>
          <w:bCs/>
          <w:sz w:val="24"/>
          <w:szCs w:val="24"/>
        </w:rPr>
        <w:t>移动掌控</w:t>
      </w:r>
    </w:p>
    <w:p w:rsidR="00716BFB" w:rsidRPr="007A67FB" w:rsidRDefault="00716BFB" w:rsidP="00716BFB">
      <w:pPr>
        <w:pStyle w:val="10"/>
        <w:ind w:firstLine="482"/>
        <w:rPr>
          <w:rFonts w:ascii="仿宋" w:eastAsia="仿宋" w:hAnsi="仿宋"/>
        </w:rPr>
      </w:pPr>
      <w:r w:rsidRPr="00570664">
        <w:rPr>
          <w:rFonts w:ascii="仿宋" w:eastAsia="仿宋" w:hAnsi="仿宋" w:hint="eastAsia"/>
          <w:b/>
          <w:bCs/>
          <w:noProof/>
          <w:lang w:val="en-US"/>
        </w:rPr>
        <w:drawing>
          <wp:anchor distT="0" distB="0" distL="114300" distR="114300" simplePos="0" relativeHeight="251661312" behindDoc="0" locked="0" layoutInCell="1" allowOverlap="1">
            <wp:simplePos x="0" y="0"/>
            <wp:positionH relativeFrom="margin">
              <wp:posOffset>4845050</wp:posOffset>
            </wp:positionH>
            <wp:positionV relativeFrom="paragraph">
              <wp:posOffset>31059</wp:posOffset>
            </wp:positionV>
            <wp:extent cx="911225" cy="1600200"/>
            <wp:effectExtent l="0" t="0" r="3175" b="0"/>
            <wp:wrapSquare wrapText="bothSides"/>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911225" cy="1600200"/>
                    </a:xfrm>
                    <a:prstGeom prst="rect">
                      <a:avLst/>
                    </a:prstGeom>
                    <a:noFill/>
                    <a:ln w="9525">
                      <a:noFill/>
                      <a:miter lim="800000"/>
                      <a:headEnd/>
                      <a:tailEnd/>
                    </a:ln>
                  </pic:spPr>
                </pic:pic>
              </a:graphicData>
            </a:graphic>
          </wp:anchor>
        </w:drawing>
      </w:r>
      <w:r w:rsidRPr="00570664">
        <w:rPr>
          <w:rFonts w:ascii="仿宋" w:eastAsia="仿宋" w:hAnsi="仿宋" w:hint="eastAsia"/>
        </w:rPr>
        <w:t>可通过Android版APP进行移动管理：</w:t>
      </w:r>
    </w:p>
    <w:p w:rsidR="00716BFB" w:rsidRPr="007A67FB" w:rsidRDefault="00716BFB" w:rsidP="00716BFB">
      <w:pPr>
        <w:pStyle w:val="10"/>
        <w:numPr>
          <w:ilvl w:val="0"/>
          <w:numId w:val="6"/>
        </w:numPr>
        <w:ind w:firstLineChars="0"/>
        <w:rPr>
          <w:rFonts w:ascii="仿宋" w:eastAsia="仿宋" w:hAnsi="仿宋"/>
        </w:rPr>
      </w:pPr>
      <w:r w:rsidRPr="007A67FB">
        <w:rPr>
          <w:rFonts w:ascii="仿宋" w:eastAsia="仿宋" w:hAnsi="仿宋" w:hint="eastAsia"/>
        </w:rPr>
        <w:t>顺应移动互联网向社会各领域渗透的发展趋势，迎合新生代机房</w:t>
      </w:r>
      <w:r>
        <w:rPr>
          <w:rFonts w:ascii="仿宋" w:eastAsia="仿宋" w:hAnsi="仿宋" w:hint="eastAsia"/>
        </w:rPr>
        <w:t>使用</w:t>
      </w:r>
      <w:r w:rsidRPr="007A67FB">
        <w:rPr>
          <w:rFonts w:ascii="仿宋" w:eastAsia="仿宋" w:hAnsi="仿宋" w:hint="eastAsia"/>
        </w:rPr>
        <w:t>的典型诉求</w:t>
      </w:r>
    </w:p>
    <w:p w:rsidR="00716BFB" w:rsidRPr="007A67FB" w:rsidRDefault="00716BFB" w:rsidP="00716BFB">
      <w:pPr>
        <w:pStyle w:val="10"/>
        <w:numPr>
          <w:ilvl w:val="0"/>
          <w:numId w:val="6"/>
        </w:numPr>
        <w:ind w:firstLineChars="0"/>
        <w:rPr>
          <w:rFonts w:ascii="仿宋" w:eastAsia="仿宋" w:hAnsi="仿宋"/>
        </w:rPr>
      </w:pPr>
      <w:r w:rsidRPr="007A67FB">
        <w:rPr>
          <w:rFonts w:ascii="仿宋" w:eastAsia="仿宋" w:hAnsi="仿宋" w:hint="eastAsia"/>
        </w:rPr>
        <w:t>变被动接收告警为主动、随时可查机房状态，消除因长时间未获知短信告警而带来的莫名焦虑，提升</w:t>
      </w:r>
      <w:r>
        <w:rPr>
          <w:rFonts w:ascii="仿宋" w:eastAsia="仿宋" w:hAnsi="仿宋" w:hint="eastAsia"/>
        </w:rPr>
        <w:t>教学信息化</w:t>
      </w:r>
      <w:r w:rsidRPr="007A67FB">
        <w:rPr>
          <w:rFonts w:ascii="仿宋" w:eastAsia="仿宋" w:hAnsi="仿宋" w:hint="eastAsia"/>
        </w:rPr>
        <w:t>的管理档次，直观清新的APP</w:t>
      </w:r>
      <w:r>
        <w:rPr>
          <w:rFonts w:ascii="仿宋" w:eastAsia="仿宋" w:hAnsi="仿宋" w:hint="eastAsia"/>
        </w:rPr>
        <w:t>界面</w:t>
      </w:r>
      <w:r w:rsidRPr="007A67FB">
        <w:rPr>
          <w:rFonts w:ascii="仿宋" w:eastAsia="仿宋" w:hAnsi="仿宋" w:hint="eastAsia"/>
        </w:rPr>
        <w:t>带来更好的互动体验</w:t>
      </w:r>
    </w:p>
    <w:p w:rsidR="00716BFB" w:rsidRPr="007A67FB" w:rsidRDefault="00716BFB" w:rsidP="00716BFB">
      <w:pPr>
        <w:numPr>
          <w:ilvl w:val="0"/>
          <w:numId w:val="2"/>
        </w:numPr>
        <w:autoSpaceDE w:val="0"/>
        <w:autoSpaceDN w:val="0"/>
        <w:adjustRightInd w:val="0"/>
        <w:snapToGrid w:val="0"/>
        <w:spacing w:line="360" w:lineRule="auto"/>
        <w:jc w:val="left"/>
        <w:rPr>
          <w:rFonts w:ascii="仿宋" w:eastAsia="仿宋" w:hAnsi="仿宋"/>
          <w:sz w:val="24"/>
          <w:szCs w:val="24"/>
        </w:rPr>
      </w:pPr>
      <w:r w:rsidRPr="007A67FB">
        <w:rPr>
          <w:rFonts w:ascii="仿宋" w:eastAsia="仿宋" w:hAnsi="仿宋" w:hint="eastAsia"/>
          <w:b/>
          <w:bCs/>
          <w:sz w:val="24"/>
          <w:szCs w:val="24"/>
        </w:rPr>
        <w:t>应急无忧</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noProof/>
          <w:lang w:val="en-US"/>
        </w:rPr>
        <w:lastRenderedPageBreak/>
        <w:drawing>
          <wp:anchor distT="0" distB="0" distL="114300" distR="114300" simplePos="0" relativeHeight="251662336" behindDoc="0" locked="0" layoutInCell="1" allowOverlap="1">
            <wp:simplePos x="0" y="0"/>
            <wp:positionH relativeFrom="column">
              <wp:posOffset>3381375</wp:posOffset>
            </wp:positionH>
            <wp:positionV relativeFrom="paragraph">
              <wp:posOffset>102235</wp:posOffset>
            </wp:positionV>
            <wp:extent cx="2162175" cy="1600200"/>
            <wp:effectExtent l="19050" t="0" r="9525" b="0"/>
            <wp:wrapSquare wrapText="bothSides"/>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162175" cy="1600200"/>
                    </a:xfrm>
                    <a:prstGeom prst="rect">
                      <a:avLst/>
                    </a:prstGeom>
                    <a:noFill/>
                    <a:ln w="9525">
                      <a:noFill/>
                      <a:miter lim="800000"/>
                      <a:headEnd/>
                      <a:tailEnd/>
                    </a:ln>
                  </pic:spPr>
                </pic:pic>
              </a:graphicData>
            </a:graphic>
          </wp:anchor>
        </w:drawing>
      </w:r>
      <w:r w:rsidRPr="007A67FB">
        <w:rPr>
          <w:rFonts w:ascii="仿宋" w:eastAsia="仿宋" w:hAnsi="仿宋" w:hint="eastAsia"/>
        </w:rPr>
        <w:t>全封闭系统+应急风扇独一无二的设计理念带来：</w:t>
      </w:r>
    </w:p>
    <w:p w:rsidR="00716BFB" w:rsidRPr="007A67FB" w:rsidRDefault="00716BFB" w:rsidP="00716BFB">
      <w:pPr>
        <w:pStyle w:val="10"/>
        <w:numPr>
          <w:ilvl w:val="0"/>
          <w:numId w:val="7"/>
        </w:numPr>
        <w:spacing w:line="276" w:lineRule="auto"/>
        <w:ind w:firstLineChars="0"/>
        <w:rPr>
          <w:rFonts w:ascii="仿宋" w:eastAsia="仿宋" w:hAnsi="仿宋"/>
        </w:rPr>
      </w:pPr>
      <w:r w:rsidRPr="007A67FB">
        <w:rPr>
          <w:rFonts w:ascii="仿宋" w:eastAsia="仿宋" w:hAnsi="仿宋" w:hint="eastAsia"/>
        </w:rPr>
        <w:t>应急散热——减轻对空调发生故障后系统内部热量淤积的忧虑</w:t>
      </w:r>
    </w:p>
    <w:p w:rsidR="00716BFB" w:rsidRPr="007A67FB" w:rsidRDefault="00716BFB" w:rsidP="00716BFB">
      <w:pPr>
        <w:pStyle w:val="10"/>
        <w:numPr>
          <w:ilvl w:val="0"/>
          <w:numId w:val="7"/>
        </w:numPr>
        <w:spacing w:line="276" w:lineRule="auto"/>
        <w:ind w:firstLineChars="0"/>
        <w:rPr>
          <w:rFonts w:ascii="仿宋" w:eastAsia="仿宋" w:hAnsi="仿宋"/>
        </w:rPr>
      </w:pPr>
      <w:r w:rsidRPr="007A67FB">
        <w:rPr>
          <w:rFonts w:ascii="仿宋" w:eastAsia="仿宋" w:hAnsi="仿宋" w:hint="eastAsia"/>
        </w:rPr>
        <w:t>消防联动——如发生火情而又没有选配消防插框，可通过应急风扇导入外部消防气体并排出内部废气</w:t>
      </w:r>
    </w:p>
    <w:p w:rsidR="00716BFB" w:rsidRPr="007A67FB" w:rsidRDefault="00716BFB" w:rsidP="00716BFB">
      <w:pPr>
        <w:numPr>
          <w:ilvl w:val="0"/>
          <w:numId w:val="2"/>
        </w:numPr>
        <w:autoSpaceDE w:val="0"/>
        <w:autoSpaceDN w:val="0"/>
        <w:adjustRightInd w:val="0"/>
        <w:snapToGrid w:val="0"/>
        <w:spacing w:line="360" w:lineRule="auto"/>
        <w:jc w:val="left"/>
        <w:rPr>
          <w:rFonts w:ascii="仿宋" w:eastAsia="仿宋" w:hAnsi="仿宋"/>
          <w:sz w:val="24"/>
          <w:szCs w:val="24"/>
        </w:rPr>
      </w:pPr>
      <w:r w:rsidRPr="007A67FB">
        <w:rPr>
          <w:rFonts w:ascii="仿宋" w:eastAsia="仿宋" w:hAnsi="仿宋" w:hint="eastAsia"/>
          <w:b/>
          <w:bCs/>
          <w:sz w:val="24"/>
          <w:szCs w:val="24"/>
        </w:rPr>
        <w:t>节能降耗</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凭借以下技术和理念，</w:t>
      </w:r>
      <w:r w:rsidRPr="007A67FB">
        <w:rPr>
          <w:rFonts w:ascii="仿宋" w:eastAsia="仿宋" w:hAnsi="仿宋" w:hint="eastAsia"/>
          <w:b/>
        </w:rPr>
        <w:t>模块化数据中心</w:t>
      </w:r>
      <w:r w:rsidRPr="007A67FB">
        <w:rPr>
          <w:rFonts w:ascii="仿宋" w:eastAsia="仿宋" w:hAnsi="仿宋" w:hint="eastAsia"/>
        </w:rPr>
        <w:t>的PUE（以微模块轮廓为界；负载率60%~100%）</w:t>
      </w:r>
      <w:r w:rsidRPr="00570664">
        <w:rPr>
          <w:rFonts w:ascii="仿宋" w:eastAsia="仿宋" w:hAnsi="仿宋" w:hint="eastAsia"/>
        </w:rPr>
        <w:t>低至</w:t>
      </w:r>
      <w:r w:rsidRPr="00570664">
        <w:rPr>
          <w:rFonts w:ascii="仿宋" w:eastAsia="仿宋" w:hAnsi="仿宋"/>
        </w:rPr>
        <w:t>1.4以下</w:t>
      </w:r>
      <w:r w:rsidRPr="00570664">
        <w:rPr>
          <w:rFonts w:ascii="仿宋" w:eastAsia="仿宋" w:hAnsi="仿宋" w:hint="eastAsia"/>
        </w:rPr>
        <w:t>：</w:t>
      </w:r>
    </w:p>
    <w:p w:rsidR="00716BFB" w:rsidRPr="007A67FB" w:rsidRDefault="00716BFB" w:rsidP="00716BFB">
      <w:pPr>
        <w:pStyle w:val="10"/>
        <w:numPr>
          <w:ilvl w:val="0"/>
          <w:numId w:val="8"/>
        </w:numPr>
        <w:spacing w:line="276" w:lineRule="auto"/>
        <w:ind w:firstLineChars="0"/>
        <w:rPr>
          <w:rFonts w:ascii="仿宋" w:eastAsia="仿宋" w:hAnsi="仿宋"/>
        </w:rPr>
      </w:pPr>
      <w:r w:rsidRPr="007A67FB">
        <w:rPr>
          <w:rFonts w:ascii="仿宋" w:eastAsia="仿宋" w:hAnsi="仿宋" w:hint="eastAsia"/>
        </w:rPr>
        <w:t>变频制冷——根据系统内部热负荷波动而实时调节冷量，大大减少压缩机频繁启停造成的冲击能耗</w:t>
      </w:r>
    </w:p>
    <w:p w:rsidR="00716BFB" w:rsidRPr="007A67FB" w:rsidRDefault="00716BFB" w:rsidP="00716BFB">
      <w:pPr>
        <w:pStyle w:val="10"/>
        <w:numPr>
          <w:ilvl w:val="0"/>
          <w:numId w:val="8"/>
        </w:numPr>
        <w:spacing w:line="276" w:lineRule="auto"/>
        <w:ind w:firstLineChars="0"/>
        <w:rPr>
          <w:rFonts w:ascii="仿宋" w:eastAsia="仿宋" w:hAnsi="仿宋"/>
        </w:rPr>
      </w:pPr>
      <w:r w:rsidRPr="007A67FB">
        <w:rPr>
          <w:rFonts w:ascii="仿宋" w:eastAsia="仿宋" w:hAnsi="仿宋" w:hint="eastAsia"/>
        </w:rPr>
        <w:t>全封架构——只冷设备，不冷环境，精确制冷；冷热隔离，回风更热，提升能效</w:t>
      </w:r>
    </w:p>
    <w:p w:rsidR="00716BFB" w:rsidRPr="007A67FB" w:rsidRDefault="00716BFB" w:rsidP="00716BFB">
      <w:pPr>
        <w:pStyle w:val="10"/>
        <w:numPr>
          <w:ilvl w:val="0"/>
          <w:numId w:val="8"/>
        </w:numPr>
        <w:spacing w:line="276" w:lineRule="auto"/>
        <w:ind w:firstLineChars="0"/>
        <w:rPr>
          <w:rFonts w:ascii="仿宋" w:eastAsia="仿宋" w:hAnsi="仿宋"/>
        </w:rPr>
      </w:pPr>
      <w:r w:rsidRPr="007A67FB">
        <w:rPr>
          <w:rFonts w:ascii="仿宋" w:eastAsia="仿宋" w:hAnsi="仿宋" w:hint="eastAsia"/>
        </w:rPr>
        <w:t>高效供电——CQC节能认证，双变换效率94%以上</w:t>
      </w:r>
    </w:p>
    <w:p w:rsidR="00716BFB" w:rsidRPr="007A67FB" w:rsidRDefault="00716BFB" w:rsidP="00716BFB">
      <w:pPr>
        <w:numPr>
          <w:ilvl w:val="0"/>
          <w:numId w:val="2"/>
        </w:numPr>
        <w:autoSpaceDE w:val="0"/>
        <w:autoSpaceDN w:val="0"/>
        <w:adjustRightInd w:val="0"/>
        <w:snapToGrid w:val="0"/>
        <w:spacing w:line="360" w:lineRule="auto"/>
        <w:jc w:val="left"/>
        <w:rPr>
          <w:rFonts w:ascii="仿宋" w:eastAsia="仿宋" w:hAnsi="仿宋"/>
          <w:bCs/>
          <w:sz w:val="24"/>
          <w:szCs w:val="24"/>
        </w:rPr>
      </w:pPr>
      <w:r w:rsidRPr="007A67FB">
        <w:rPr>
          <w:rFonts w:ascii="仿宋" w:eastAsia="仿宋" w:hAnsi="仿宋" w:hint="eastAsia"/>
          <w:b/>
          <w:bCs/>
          <w:sz w:val="24"/>
          <w:szCs w:val="24"/>
        </w:rPr>
        <w:t>减免工程</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模块化机房整体解决方案对机房选址、装修工程的要求降至最低：</w:t>
      </w:r>
    </w:p>
    <w:p w:rsidR="00716BFB" w:rsidRPr="007A67FB" w:rsidRDefault="00716BFB" w:rsidP="00716BFB">
      <w:pPr>
        <w:pStyle w:val="10"/>
        <w:numPr>
          <w:ilvl w:val="0"/>
          <w:numId w:val="9"/>
        </w:numPr>
        <w:spacing w:line="276" w:lineRule="auto"/>
        <w:ind w:firstLineChars="0"/>
        <w:rPr>
          <w:rFonts w:ascii="仿宋" w:eastAsia="仿宋" w:hAnsi="仿宋"/>
        </w:rPr>
      </w:pPr>
      <w:r w:rsidRPr="007A67FB">
        <w:rPr>
          <w:rFonts w:ascii="仿宋" w:eastAsia="仿宋" w:hAnsi="仿宋" w:hint="eastAsia"/>
        </w:rPr>
        <w:t>兼容上下走管——无需铺设静电地板、无需对楼面做保温处理，降低对机房层高要求</w:t>
      </w:r>
    </w:p>
    <w:p w:rsidR="00716BFB" w:rsidRPr="007A67FB" w:rsidRDefault="00716BFB" w:rsidP="00716BFB">
      <w:pPr>
        <w:pStyle w:val="10"/>
        <w:numPr>
          <w:ilvl w:val="0"/>
          <w:numId w:val="9"/>
        </w:numPr>
        <w:spacing w:line="276" w:lineRule="auto"/>
        <w:ind w:firstLineChars="0"/>
        <w:rPr>
          <w:rFonts w:ascii="仿宋" w:eastAsia="仿宋" w:hAnsi="仿宋"/>
        </w:rPr>
      </w:pPr>
      <w:r w:rsidRPr="007A67FB">
        <w:rPr>
          <w:rFonts w:ascii="仿宋" w:eastAsia="仿宋" w:hAnsi="仿宋" w:hint="eastAsia"/>
        </w:rPr>
        <w:t>全封闭高集成——减免机房新风、门窗严格密封、高照度照明、走线桥架的需求</w:t>
      </w:r>
    </w:p>
    <w:p w:rsidR="00716BFB" w:rsidRPr="007A67FB" w:rsidRDefault="00716BFB" w:rsidP="00716BFB">
      <w:pPr>
        <w:numPr>
          <w:ilvl w:val="0"/>
          <w:numId w:val="3"/>
        </w:numPr>
        <w:autoSpaceDE w:val="0"/>
        <w:autoSpaceDN w:val="0"/>
        <w:adjustRightInd w:val="0"/>
        <w:snapToGrid w:val="0"/>
        <w:spacing w:line="360" w:lineRule="auto"/>
        <w:jc w:val="left"/>
        <w:rPr>
          <w:rFonts w:ascii="仿宋" w:eastAsia="仿宋" w:hAnsi="仿宋"/>
          <w:bCs/>
          <w:sz w:val="24"/>
          <w:szCs w:val="24"/>
        </w:rPr>
      </w:pPr>
      <w:r w:rsidRPr="007A67FB">
        <w:rPr>
          <w:rFonts w:ascii="仿宋" w:eastAsia="仿宋" w:hAnsi="仿宋" w:hint="eastAsia"/>
          <w:b/>
          <w:bCs/>
          <w:sz w:val="24"/>
          <w:szCs w:val="24"/>
        </w:rPr>
        <w:t>灵活匹配</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模块化机房整体解决方案应可以涵盖从 1拖1 ~ 2拖8 多种标准配置，颗粒度极为丰富，</w:t>
      </w:r>
      <w:r>
        <w:rPr>
          <w:rFonts w:ascii="仿宋" w:eastAsia="仿宋" w:hAnsi="仿宋" w:hint="eastAsia"/>
        </w:rPr>
        <w:t>可做到</w:t>
      </w:r>
      <w:r w:rsidRPr="007A67FB">
        <w:rPr>
          <w:rFonts w:ascii="仿宋" w:eastAsia="仿宋" w:hAnsi="仿宋" w:hint="eastAsia"/>
        </w:rPr>
        <w:t>“</w:t>
      </w:r>
      <w:r w:rsidRPr="007A67FB">
        <w:rPr>
          <w:rFonts w:ascii="仿宋" w:eastAsia="仿宋" w:hAnsi="仿宋" w:hint="eastAsia"/>
          <w:b/>
        </w:rPr>
        <w:t>产品理念标准化，机房交付定制化</w:t>
      </w:r>
      <w:r w:rsidRPr="007A67FB">
        <w:rPr>
          <w:rFonts w:ascii="仿宋" w:eastAsia="仿宋" w:hAnsi="仿宋" w:hint="eastAsia"/>
        </w:rPr>
        <w:t>”。</w:t>
      </w:r>
    </w:p>
    <w:p w:rsidR="00716BFB" w:rsidRPr="007A67FB" w:rsidRDefault="00716BFB" w:rsidP="00716BFB">
      <w:pPr>
        <w:autoSpaceDE w:val="0"/>
        <w:autoSpaceDN w:val="0"/>
        <w:adjustRightInd w:val="0"/>
        <w:snapToGrid w:val="0"/>
        <w:spacing w:line="360" w:lineRule="auto"/>
        <w:ind w:left="360"/>
        <w:jc w:val="center"/>
        <w:rPr>
          <w:rFonts w:ascii="仿宋" w:eastAsia="仿宋" w:hAnsi="仿宋"/>
          <w:bCs/>
          <w:sz w:val="24"/>
          <w:szCs w:val="24"/>
        </w:rPr>
      </w:pPr>
      <w:r w:rsidRPr="007A67FB">
        <w:rPr>
          <w:rFonts w:ascii="仿宋" w:eastAsia="仿宋" w:hAnsi="仿宋"/>
          <w:bCs/>
          <w:noProof/>
          <w:sz w:val="24"/>
          <w:szCs w:val="24"/>
        </w:rPr>
        <w:drawing>
          <wp:inline distT="0" distB="0" distL="0" distR="0">
            <wp:extent cx="3838575" cy="2586065"/>
            <wp:effectExtent l="19050" t="0" r="9525"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3838575" cy="2586065"/>
                    </a:xfrm>
                    <a:prstGeom prst="rect">
                      <a:avLst/>
                    </a:prstGeom>
                    <a:noFill/>
                    <a:ln w="9525">
                      <a:noFill/>
                      <a:miter lim="800000"/>
                      <a:headEnd/>
                      <a:tailEnd/>
                    </a:ln>
                  </pic:spPr>
                </pic:pic>
              </a:graphicData>
            </a:graphic>
          </wp:inline>
        </w:drawing>
      </w:r>
    </w:p>
    <w:p w:rsidR="00716BFB" w:rsidRPr="007A67FB" w:rsidRDefault="00716BFB" w:rsidP="00716BFB">
      <w:pPr>
        <w:numPr>
          <w:ilvl w:val="0"/>
          <w:numId w:val="3"/>
        </w:numPr>
        <w:autoSpaceDE w:val="0"/>
        <w:autoSpaceDN w:val="0"/>
        <w:adjustRightInd w:val="0"/>
        <w:snapToGrid w:val="0"/>
        <w:spacing w:line="360" w:lineRule="auto"/>
        <w:jc w:val="left"/>
        <w:rPr>
          <w:rFonts w:ascii="仿宋" w:eastAsia="仿宋" w:hAnsi="仿宋"/>
          <w:bCs/>
          <w:sz w:val="24"/>
          <w:szCs w:val="24"/>
        </w:rPr>
      </w:pPr>
      <w:r w:rsidRPr="007A67FB">
        <w:rPr>
          <w:rFonts w:ascii="仿宋" w:eastAsia="仿宋" w:hAnsi="仿宋" w:hint="eastAsia"/>
          <w:b/>
          <w:bCs/>
          <w:sz w:val="24"/>
          <w:szCs w:val="24"/>
        </w:rPr>
        <w:t>风格统一</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lastRenderedPageBreak/>
        <w:t>无论机房规模多大，也无论机房建设模式是分期扩容还是一步到位，模块化机房整体解决方案都能让机房始终保持纯粹的IT机柜阵列风格，赋予机房整洁优雅的高科技形象。</w:t>
      </w:r>
    </w:p>
    <w:p w:rsidR="00716BFB" w:rsidRPr="007A67FB" w:rsidRDefault="00716BFB" w:rsidP="00716BFB">
      <w:pPr>
        <w:autoSpaceDE w:val="0"/>
        <w:autoSpaceDN w:val="0"/>
        <w:adjustRightInd w:val="0"/>
        <w:ind w:left="360"/>
        <w:jc w:val="center"/>
        <w:rPr>
          <w:rFonts w:ascii="仿宋" w:eastAsia="仿宋" w:hAnsi="仿宋"/>
          <w:bCs/>
          <w:sz w:val="24"/>
          <w:szCs w:val="24"/>
        </w:rPr>
      </w:pPr>
      <w:r w:rsidRPr="007A67FB">
        <w:rPr>
          <w:rFonts w:ascii="仿宋" w:eastAsia="仿宋" w:hAnsi="仿宋"/>
          <w:bCs/>
          <w:noProof/>
          <w:sz w:val="24"/>
          <w:szCs w:val="24"/>
        </w:rPr>
        <w:drawing>
          <wp:inline distT="0" distB="0" distL="0" distR="0">
            <wp:extent cx="4138219" cy="1838325"/>
            <wp:effectExtent l="19050" t="0" r="0"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4149748" cy="1843447"/>
                    </a:xfrm>
                    <a:prstGeom prst="rect">
                      <a:avLst/>
                    </a:prstGeom>
                    <a:noFill/>
                    <a:ln w="9525">
                      <a:noFill/>
                      <a:miter lim="800000"/>
                      <a:headEnd/>
                      <a:tailEnd/>
                    </a:ln>
                  </pic:spPr>
                </pic:pic>
              </a:graphicData>
            </a:graphic>
          </wp:inline>
        </w:drawing>
      </w:r>
    </w:p>
    <w:p w:rsidR="00716BFB" w:rsidRDefault="00716BFB" w:rsidP="00716BFB">
      <w:pPr>
        <w:pStyle w:val="5"/>
        <w:keepNext w:val="0"/>
        <w:keepLines w:val="0"/>
        <w:widowControl/>
        <w:numPr>
          <w:ilvl w:val="4"/>
          <w:numId w:val="0"/>
        </w:numPr>
        <w:tabs>
          <w:tab w:val="left" w:pos="426"/>
          <w:tab w:val="left" w:pos="1008"/>
        </w:tabs>
        <w:spacing w:before="240" w:after="60" w:line="240" w:lineRule="auto"/>
        <w:ind w:left="1008" w:hanging="1008"/>
        <w:jc w:val="left"/>
        <w:rPr>
          <w:rFonts w:ascii="仿宋" w:eastAsia="仿宋" w:hAnsi="仿宋"/>
          <w:sz w:val="24"/>
          <w:szCs w:val="24"/>
        </w:rPr>
      </w:pPr>
      <w:bookmarkStart w:id="15" w:name="_Toc445194863"/>
      <w:bookmarkStart w:id="16" w:name="_Toc482889257"/>
    </w:p>
    <w:p w:rsidR="00716BFB" w:rsidRPr="007A67FB" w:rsidRDefault="00716BFB" w:rsidP="00716BFB">
      <w:pPr>
        <w:pStyle w:val="5"/>
        <w:keepNext w:val="0"/>
        <w:keepLines w:val="0"/>
        <w:widowControl/>
        <w:numPr>
          <w:ilvl w:val="4"/>
          <w:numId w:val="0"/>
        </w:numPr>
        <w:tabs>
          <w:tab w:val="left" w:pos="426"/>
          <w:tab w:val="left" w:pos="1008"/>
        </w:tabs>
        <w:spacing w:before="240" w:after="60" w:line="240" w:lineRule="auto"/>
        <w:ind w:left="1008" w:hanging="1008"/>
        <w:jc w:val="left"/>
        <w:rPr>
          <w:rFonts w:ascii="仿宋" w:eastAsia="仿宋" w:hAnsi="仿宋"/>
          <w:sz w:val="24"/>
          <w:szCs w:val="24"/>
        </w:rPr>
      </w:pPr>
      <w:r w:rsidRPr="007A67FB">
        <w:rPr>
          <w:rFonts w:ascii="仿宋" w:eastAsia="仿宋" w:hAnsi="仿宋" w:hint="eastAsia"/>
          <w:sz w:val="24"/>
          <w:szCs w:val="24"/>
        </w:rPr>
        <w:t>UPS及供配电系统</w:t>
      </w:r>
      <w:bookmarkEnd w:id="15"/>
      <w:bookmarkEnd w:id="16"/>
      <w:r w:rsidRPr="007A67FB">
        <w:rPr>
          <w:rFonts w:ascii="仿宋" w:eastAsia="仿宋" w:hAnsi="仿宋" w:hint="eastAsia"/>
          <w:sz w:val="24"/>
          <w:szCs w:val="24"/>
        </w:rPr>
        <w:t xml:space="preserve">（ITA2 20K </w:t>
      </w:r>
      <w:r w:rsidRPr="007A67FB">
        <w:rPr>
          <w:rFonts w:ascii="仿宋" w:eastAsia="仿宋" w:hAnsi="仿宋"/>
          <w:sz w:val="24"/>
          <w:szCs w:val="24"/>
        </w:rPr>
        <w:t>UPS）</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本次方案中，微模块内包含</w:t>
      </w:r>
      <w:r w:rsidRPr="007A67FB">
        <w:rPr>
          <w:rFonts w:ascii="仿宋" w:eastAsia="仿宋" w:hAnsi="仿宋"/>
        </w:rPr>
        <w:t>1</w:t>
      </w:r>
      <w:r w:rsidRPr="007A67FB">
        <w:rPr>
          <w:rFonts w:ascii="仿宋" w:eastAsia="仿宋" w:hAnsi="仿宋" w:hint="eastAsia"/>
        </w:rPr>
        <w:t>台ITA系列机架式20KVA UPS。ITA</w:t>
      </w:r>
      <w:r w:rsidRPr="007A67FB">
        <w:rPr>
          <w:rFonts w:ascii="仿宋" w:eastAsia="仿宋" w:hAnsi="仿宋"/>
        </w:rPr>
        <w:t>2</w:t>
      </w:r>
      <w:r w:rsidRPr="007A67FB">
        <w:rPr>
          <w:rFonts w:ascii="仿宋" w:eastAsia="仿宋" w:hAnsi="仿宋" w:hint="eastAsia"/>
        </w:rPr>
        <w:t xml:space="preserve"> </w:t>
      </w:r>
      <w:r w:rsidRPr="007A67FB">
        <w:rPr>
          <w:rFonts w:ascii="仿宋" w:eastAsia="仿宋" w:hAnsi="仿宋"/>
        </w:rPr>
        <w:t>20</w:t>
      </w:r>
      <w:r w:rsidRPr="007A67FB">
        <w:rPr>
          <w:rFonts w:ascii="仿宋" w:eastAsia="仿宋" w:hAnsi="仿宋" w:hint="eastAsia"/>
        </w:rPr>
        <w:t>K</w:t>
      </w:r>
      <w:r w:rsidRPr="007A67FB">
        <w:rPr>
          <w:rFonts w:ascii="仿宋" w:eastAsia="仿宋" w:hAnsi="仿宋"/>
        </w:rPr>
        <w:t>VA UPS是</w:t>
      </w:r>
      <w:r w:rsidRPr="007A67FB">
        <w:rPr>
          <w:rFonts w:ascii="仿宋" w:eastAsia="仿宋" w:hAnsi="仿宋" w:hint="eastAsia"/>
        </w:rPr>
        <w:t>双变换</w:t>
      </w:r>
      <w:r w:rsidRPr="007A67FB">
        <w:rPr>
          <w:rFonts w:ascii="仿宋" w:eastAsia="仿宋" w:hAnsi="仿宋"/>
        </w:rPr>
        <w:t>在线式智能化正弦波不间断电源系统，可为</w:t>
      </w:r>
      <w:r>
        <w:rPr>
          <w:rFonts w:ascii="仿宋" w:eastAsia="仿宋" w:hAnsi="仿宋" w:hint="eastAsia"/>
        </w:rPr>
        <w:t>使用者</w:t>
      </w:r>
      <w:r w:rsidRPr="007A67FB">
        <w:rPr>
          <w:rFonts w:ascii="仿宋" w:eastAsia="仿宋" w:hAnsi="仿宋"/>
        </w:rPr>
        <w:t>的精密仪器设备提供可靠、优质的交流电源，采用模块化设计，可以根据</w:t>
      </w:r>
      <w:r>
        <w:rPr>
          <w:rFonts w:ascii="仿宋" w:eastAsia="仿宋" w:hAnsi="仿宋" w:hint="eastAsia"/>
        </w:rPr>
        <w:t>我院教学</w:t>
      </w:r>
      <w:r w:rsidRPr="007A67FB">
        <w:rPr>
          <w:rFonts w:ascii="仿宋" w:eastAsia="仿宋" w:hAnsi="仿宋"/>
        </w:rPr>
        <w:t>需求装配为塔式或机架式，</w:t>
      </w:r>
      <w:r w:rsidRPr="007A67FB">
        <w:rPr>
          <w:rFonts w:ascii="仿宋" w:eastAsia="仿宋" w:hAnsi="仿宋" w:hint="eastAsia"/>
        </w:rPr>
        <w:t>兼容</w:t>
      </w:r>
      <w:r w:rsidRPr="007A67FB">
        <w:rPr>
          <w:rFonts w:ascii="仿宋" w:eastAsia="仿宋" w:hAnsi="仿宋"/>
        </w:rPr>
        <w:t>三三和三单两种机型，适用于中小型数据/通信机房、计算机中心、网络间、通信系统、自动控制系统和精密仪器设备等应用场合的</w:t>
      </w:r>
      <w:r w:rsidRPr="007A67FB">
        <w:rPr>
          <w:rFonts w:ascii="仿宋" w:eastAsia="仿宋" w:hAnsi="仿宋" w:hint="eastAsia"/>
        </w:rPr>
        <w:t>不间断</w:t>
      </w:r>
      <w:r w:rsidRPr="007A67FB">
        <w:rPr>
          <w:rFonts w:ascii="仿宋" w:eastAsia="仿宋" w:hAnsi="仿宋"/>
        </w:rPr>
        <w:t>交流供电。</w:t>
      </w:r>
    </w:p>
    <w:p w:rsidR="00716BFB" w:rsidRPr="007A67FB" w:rsidRDefault="00716BFB" w:rsidP="00716BFB">
      <w:pPr>
        <w:pStyle w:val="5"/>
        <w:keepNext w:val="0"/>
        <w:keepLines w:val="0"/>
        <w:widowControl/>
        <w:numPr>
          <w:ilvl w:val="4"/>
          <w:numId w:val="0"/>
        </w:numPr>
        <w:tabs>
          <w:tab w:val="left" w:pos="426"/>
          <w:tab w:val="left" w:pos="1008"/>
        </w:tabs>
        <w:spacing w:before="240" w:after="60" w:line="240" w:lineRule="auto"/>
        <w:ind w:left="1008" w:hanging="1008"/>
        <w:jc w:val="left"/>
        <w:rPr>
          <w:rFonts w:ascii="仿宋" w:eastAsia="仿宋" w:hAnsi="仿宋"/>
          <w:sz w:val="24"/>
          <w:szCs w:val="24"/>
          <w:lang w:val="de-DE"/>
        </w:rPr>
      </w:pPr>
      <w:r w:rsidRPr="007A67FB">
        <w:rPr>
          <w:rFonts w:ascii="仿宋" w:eastAsia="仿宋" w:hAnsi="仿宋" w:hint="eastAsia"/>
          <w:sz w:val="24"/>
          <w:szCs w:val="24"/>
          <w:lang w:val="de-DE"/>
        </w:rPr>
        <w:t>UPS</w:t>
      </w:r>
      <w:r w:rsidRPr="007A67FB">
        <w:rPr>
          <w:rFonts w:ascii="仿宋" w:eastAsia="仿宋" w:hAnsi="仿宋" w:hint="eastAsia"/>
          <w:sz w:val="24"/>
          <w:szCs w:val="24"/>
        </w:rPr>
        <w:t>及供配电系统</w:t>
      </w:r>
    </w:p>
    <w:p w:rsidR="00716BFB" w:rsidRPr="007A67FB" w:rsidRDefault="0052429A" w:rsidP="00716BFB">
      <w:pPr>
        <w:pStyle w:val="ParagraphText"/>
        <w:spacing w:before="100" w:beforeAutospacing="1" w:after="100" w:afterAutospacing="1" w:line="360" w:lineRule="auto"/>
        <w:ind w:firstLineChars="200" w:firstLine="480"/>
        <w:rPr>
          <w:rFonts w:ascii="仿宋" w:eastAsia="仿宋" w:hAnsi="仿宋" w:cs="Arial"/>
          <w:noProof w:val="0"/>
          <w:kern w:val="2"/>
          <w:sz w:val="24"/>
          <w:szCs w:val="24"/>
          <w:lang w:val="de-DE"/>
        </w:rPr>
      </w:pPr>
      <w:r w:rsidRPr="0052429A">
        <w:rPr>
          <w:rFonts w:ascii="仿宋" w:eastAsia="仿宋" w:hAnsi="仿宋" w:cs="Arial"/>
          <w:sz w:val="24"/>
          <w:szCs w:val="24"/>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标注: 弯曲线形(无边框) 25" o:spid="_x0000_s1026" type="#_x0000_t42" style="position:absolute;left:0;text-align:left;margin-left:359.15pt;margin-top:47.05pt;width:87.75pt;height:36.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" adj="-36234,30281,-18806,5297,-1477,5297" fillcolor="#9cc2e5 [1944]" strokecolor="#ffc000" strokeweight="1pt">
            <v:fill color2="#deeaf6 [664]" angle="135" focus="50%" type="gradient"/>
            <v:shadow on="t" color="#1f4d78 [1608]" opacity=".5" offset="1pt"/>
            <v:textbox>
              <w:txbxContent>
                <w:p w:rsidR="00716BFB" w:rsidRPr="00FB2C51" w:rsidRDefault="00716BFB" w:rsidP="00716BFB">
                  <w:pPr>
                    <w:jc w:val="center"/>
                    <w:rPr>
                      <w:rFonts w:ascii="微软雅黑" w:eastAsia="微软雅黑" w:hAnsi="微软雅黑"/>
                      <w:sz w:val="18"/>
                      <w:szCs w:val="18"/>
                    </w:rPr>
                  </w:pPr>
                  <w:r>
                    <w:rPr>
                      <w:rFonts w:ascii="微软雅黑" w:eastAsia="微软雅黑" w:hAnsi="微软雅黑" w:hint="eastAsia"/>
                      <w:sz w:val="18"/>
                      <w:szCs w:val="18"/>
                    </w:rPr>
                    <w:t>标配输入输出配电模块（UPD）4U</w:t>
                  </w:r>
                </w:p>
              </w:txbxContent>
            </v:textbox>
            <o:callout v:ext="edit" minusy="t"/>
          </v:shape>
        </w:pict>
      </w:r>
      <w:r w:rsidR="00716BFB">
        <w:rPr>
          <w:rFonts w:ascii="仿宋" w:eastAsia="仿宋" w:hAnsi="仿宋" w:cs="Arial" w:hint="eastAsia"/>
          <w:kern w:val="2"/>
          <w:sz w:val="24"/>
          <w:szCs w:val="24"/>
        </w:rPr>
        <w:drawing>
          <wp:anchor distT="0" distB="0" distL="114300" distR="114300" simplePos="0" relativeHeight="251663360" behindDoc="1" locked="0" layoutInCell="1" allowOverlap="1">
            <wp:simplePos x="0" y="0"/>
            <wp:positionH relativeFrom="column">
              <wp:posOffset>1123950</wp:posOffset>
            </wp:positionH>
            <wp:positionV relativeFrom="paragraph">
              <wp:posOffset>26035</wp:posOffset>
            </wp:positionV>
            <wp:extent cx="2326005" cy="1423035"/>
            <wp:effectExtent l="19050" t="0" r="0"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326005" cy="1423035"/>
                    </a:xfrm>
                    <a:prstGeom prst="rect">
                      <a:avLst/>
                    </a:prstGeom>
                    <a:noFill/>
                    <a:ln w="9525">
                      <a:noFill/>
                      <a:miter lim="800000"/>
                      <a:headEnd/>
                      <a:tailEnd/>
                    </a:ln>
                  </pic:spPr>
                </pic:pic>
              </a:graphicData>
            </a:graphic>
          </wp:anchor>
        </w:drawing>
      </w:r>
      <w:r w:rsidR="00716BFB" w:rsidRPr="007A67FB">
        <w:rPr>
          <w:rFonts w:ascii="仿宋" w:eastAsia="仿宋" w:hAnsi="仿宋" w:cs="Arial" w:hint="eastAsia"/>
          <w:noProof w:val="0"/>
          <w:kern w:val="2"/>
          <w:sz w:val="24"/>
          <w:szCs w:val="24"/>
          <w:lang w:val="de-DE"/>
        </w:rPr>
        <w:t xml:space="preserve"> </w:t>
      </w:r>
    </w:p>
    <w:p w:rsidR="00716BFB" w:rsidRDefault="00716BFB" w:rsidP="00716BFB">
      <w:pPr>
        <w:rPr>
          <w:rFonts w:ascii="仿宋" w:eastAsia="仿宋" w:hAnsi="仿宋"/>
          <w:sz w:val="24"/>
          <w:szCs w:val="24"/>
          <w:lang w:val="de-DE"/>
        </w:rPr>
      </w:pPr>
    </w:p>
    <w:p w:rsidR="00716BFB" w:rsidRDefault="00716BFB" w:rsidP="00716BFB">
      <w:pPr>
        <w:rPr>
          <w:rFonts w:ascii="仿宋" w:eastAsia="仿宋" w:hAnsi="仿宋"/>
          <w:sz w:val="24"/>
          <w:szCs w:val="24"/>
          <w:lang w:val="de-DE"/>
        </w:rPr>
      </w:pPr>
    </w:p>
    <w:p w:rsidR="00716BFB" w:rsidRDefault="00716BFB" w:rsidP="00716BFB">
      <w:pPr>
        <w:rPr>
          <w:rFonts w:ascii="仿宋" w:eastAsia="仿宋" w:hAnsi="仿宋"/>
          <w:sz w:val="24"/>
          <w:szCs w:val="24"/>
          <w:lang w:val="de-DE"/>
        </w:rPr>
      </w:pPr>
    </w:p>
    <w:p w:rsidR="00716BFB" w:rsidRDefault="00716BFB" w:rsidP="00716BFB">
      <w:pPr>
        <w:rPr>
          <w:rFonts w:ascii="仿宋" w:eastAsia="仿宋" w:hAnsi="仿宋"/>
          <w:sz w:val="24"/>
          <w:szCs w:val="24"/>
          <w:lang w:val="de-DE"/>
        </w:rPr>
      </w:pPr>
    </w:p>
    <w:p w:rsidR="00716BFB" w:rsidRPr="007A67FB" w:rsidRDefault="00716BFB" w:rsidP="00716BFB">
      <w:pPr>
        <w:rPr>
          <w:rFonts w:ascii="仿宋" w:eastAsia="仿宋" w:hAnsi="仿宋"/>
          <w:sz w:val="24"/>
          <w:szCs w:val="24"/>
          <w:lang w:val="de-DE"/>
        </w:rPr>
      </w:pP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并为UPS选配通信卡，使UPS可通过RS-485串行总线</w:t>
      </w:r>
      <w:r w:rsidRPr="00570664">
        <w:rPr>
          <w:rFonts w:ascii="仿宋" w:eastAsia="仿宋" w:hAnsi="仿宋" w:hint="eastAsia"/>
        </w:rPr>
        <w:t>接入</w:t>
      </w:r>
      <w:r w:rsidRPr="00570664">
        <w:rPr>
          <w:rFonts w:ascii="仿宋" w:eastAsia="仿宋" w:hAnsi="仿宋"/>
        </w:rPr>
        <w:t>SmartRow</w:t>
      </w:r>
      <w:r w:rsidRPr="00570664">
        <w:rPr>
          <w:rFonts w:ascii="仿宋" w:eastAsia="仿宋" w:hAnsi="仿宋" w:hint="eastAsia"/>
        </w:rPr>
        <w:t>的</w:t>
      </w:r>
      <w:r w:rsidRPr="007A67FB">
        <w:rPr>
          <w:rFonts w:ascii="仿宋" w:eastAsia="仿宋" w:hAnsi="仿宋" w:hint="eastAsia"/>
        </w:rPr>
        <w:t>系统管理单元：</w:t>
      </w:r>
    </w:p>
    <w:p w:rsidR="00716BFB" w:rsidRPr="007A67FB" w:rsidRDefault="00716BFB" w:rsidP="00716BFB">
      <w:pPr>
        <w:pStyle w:val="a3"/>
        <w:rPr>
          <w:rFonts w:ascii="仿宋" w:eastAsia="仿宋" w:hAnsi="仿宋"/>
          <w:sz w:val="24"/>
          <w:szCs w:val="24"/>
        </w:rPr>
      </w:pPr>
      <w:r w:rsidRPr="007A67FB">
        <w:rPr>
          <w:rFonts w:ascii="仿宋" w:eastAsia="仿宋" w:hAnsi="仿宋"/>
          <w:noProof/>
          <w:sz w:val="24"/>
          <w:szCs w:val="24"/>
        </w:rPr>
        <w:drawing>
          <wp:inline distT="0" distB="0" distL="0" distR="0">
            <wp:extent cx="2726690" cy="1288111"/>
            <wp:effectExtent l="0" t="0" r="0" b="7620"/>
            <wp:docPr id="6801" name="图片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pic:cNvPicPr>
                      <a:picLocks noChangeAspect="1" noChangeArrowheads="1"/>
                    </pic:cNvPicPr>
                  </pic:nvPicPr>
                  <pic:blipFill>
                    <a:blip r:embed="rId17" cstate="print"/>
                    <a:srcRect/>
                    <a:stretch>
                      <a:fillRect/>
                    </a:stretch>
                  </pic:blipFill>
                  <pic:spPr bwMode="auto">
                    <a:xfrm>
                      <a:off x="0" y="0"/>
                      <a:ext cx="2730262" cy="1289798"/>
                    </a:xfrm>
                    <a:prstGeom prst="rect">
                      <a:avLst/>
                    </a:prstGeom>
                    <a:noFill/>
                  </pic:spPr>
                </pic:pic>
              </a:graphicData>
            </a:graphic>
          </wp:inline>
        </w:drawing>
      </w:r>
    </w:p>
    <w:p w:rsidR="00716BFB" w:rsidRPr="007A67FB" w:rsidRDefault="00716BFB" w:rsidP="00716BFB">
      <w:pPr>
        <w:pStyle w:val="5"/>
        <w:keepNext w:val="0"/>
        <w:keepLines w:val="0"/>
        <w:widowControl/>
        <w:numPr>
          <w:ilvl w:val="4"/>
          <w:numId w:val="0"/>
        </w:numPr>
        <w:tabs>
          <w:tab w:val="left" w:pos="426"/>
          <w:tab w:val="left" w:pos="1008"/>
        </w:tabs>
        <w:spacing w:before="240" w:after="60" w:line="240" w:lineRule="auto"/>
        <w:ind w:left="1008" w:hanging="1008"/>
        <w:jc w:val="left"/>
        <w:rPr>
          <w:rFonts w:ascii="仿宋" w:eastAsia="仿宋" w:hAnsi="仿宋"/>
          <w:sz w:val="24"/>
          <w:szCs w:val="24"/>
        </w:rPr>
      </w:pPr>
      <w:bookmarkStart w:id="17" w:name="_Toc445194864"/>
      <w:bookmarkStart w:id="18" w:name="_Toc482889258"/>
      <w:r w:rsidRPr="007A67FB">
        <w:rPr>
          <w:rFonts w:ascii="仿宋" w:eastAsia="仿宋" w:hAnsi="仿宋" w:hint="eastAsia"/>
          <w:sz w:val="24"/>
          <w:szCs w:val="24"/>
        </w:rPr>
        <w:t>空调系统</w:t>
      </w:r>
      <w:bookmarkEnd w:id="17"/>
      <w:bookmarkEnd w:id="18"/>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lastRenderedPageBreak/>
        <w:t>本次设计中，每套模块化机房配备</w:t>
      </w:r>
      <w:r w:rsidRPr="007A67FB">
        <w:rPr>
          <w:rFonts w:ascii="仿宋" w:eastAsia="仿宋" w:hAnsi="仿宋"/>
        </w:rPr>
        <w:t>2</w:t>
      </w:r>
      <w:r w:rsidRPr="007A67FB">
        <w:rPr>
          <w:rFonts w:ascii="仿宋" w:eastAsia="仿宋" w:hAnsi="仿宋" w:hint="eastAsia"/>
        </w:rPr>
        <w:t>台专用行间空调，空调专为模块化机房冷却而设计，采用变频压缩机技术，水平送风背回风的气流组织，对环境具有高精度控制。同时具有高可靠性，节能性等特点。能保证敏感设备、通信设备和计算机等精密设备拥有一个合理的运行环境。</w:t>
      </w:r>
    </w:p>
    <w:p w:rsidR="00716BFB" w:rsidRPr="007A67FB" w:rsidRDefault="00716BFB" w:rsidP="00716BFB">
      <w:pPr>
        <w:pStyle w:val="5"/>
        <w:keepNext w:val="0"/>
        <w:keepLines w:val="0"/>
        <w:widowControl/>
        <w:numPr>
          <w:ilvl w:val="4"/>
          <w:numId w:val="0"/>
        </w:numPr>
        <w:tabs>
          <w:tab w:val="left" w:pos="426"/>
          <w:tab w:val="left" w:pos="1008"/>
        </w:tabs>
        <w:spacing w:before="240" w:after="60" w:line="240" w:lineRule="auto"/>
        <w:ind w:left="1008" w:hanging="1008"/>
        <w:jc w:val="left"/>
        <w:rPr>
          <w:rFonts w:ascii="仿宋" w:eastAsia="仿宋" w:hAnsi="仿宋"/>
          <w:sz w:val="24"/>
          <w:szCs w:val="24"/>
        </w:rPr>
      </w:pPr>
      <w:bookmarkStart w:id="19" w:name="_Toc445194865"/>
      <w:bookmarkStart w:id="20" w:name="_Toc482889259"/>
      <w:r w:rsidRPr="007A67FB">
        <w:rPr>
          <w:rFonts w:ascii="仿宋" w:eastAsia="仿宋" w:hAnsi="仿宋" w:hint="eastAsia"/>
          <w:sz w:val="24"/>
          <w:szCs w:val="24"/>
        </w:rPr>
        <w:t>监控系统</w:t>
      </w:r>
      <w:bookmarkEnd w:id="19"/>
      <w:bookmarkEnd w:id="20"/>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为满足数据中心对UPS、空调等智能设备，对温湿度、烟雾探测等环境量、对门禁系统和对视频监控系统的一体化管理，</w:t>
      </w:r>
      <w:r w:rsidRPr="00570664">
        <w:rPr>
          <w:rFonts w:ascii="仿宋" w:eastAsia="仿宋" w:hAnsi="仿宋"/>
        </w:rPr>
        <w:t>SmartRow微模</w:t>
      </w:r>
      <w:r w:rsidRPr="007A67FB">
        <w:rPr>
          <w:rFonts w:ascii="仿宋" w:eastAsia="仿宋" w:hAnsi="仿宋" w:hint="eastAsia"/>
        </w:rPr>
        <w:t>块内包含1套RDU监控平台。</w:t>
      </w:r>
    </w:p>
    <w:p w:rsidR="00716BFB" w:rsidRPr="007A67FB" w:rsidRDefault="00716BFB" w:rsidP="00716BFB">
      <w:pPr>
        <w:pStyle w:val="10"/>
        <w:spacing w:line="276" w:lineRule="auto"/>
        <w:rPr>
          <w:rFonts w:ascii="仿宋" w:eastAsia="仿宋" w:hAnsi="仿宋"/>
        </w:rPr>
      </w:pPr>
      <w:r w:rsidRPr="007A67FB">
        <w:rPr>
          <w:rFonts w:ascii="仿宋" w:eastAsia="仿宋" w:hAnsi="仿宋"/>
        </w:rPr>
        <w:t>RDU</w:t>
      </w:r>
      <w:r w:rsidRPr="007A67FB">
        <w:rPr>
          <w:rFonts w:ascii="仿宋" w:eastAsia="仿宋" w:hAnsi="仿宋" w:hint="eastAsia"/>
        </w:rPr>
        <w:t>机房监控系统是新一代数据机房一体化集中监控系统。最完整的</w:t>
      </w:r>
      <w:r w:rsidRPr="007A67FB">
        <w:rPr>
          <w:rFonts w:ascii="仿宋" w:eastAsia="仿宋" w:hAnsi="仿宋"/>
        </w:rPr>
        <w:t>RDU</w:t>
      </w:r>
      <w:r w:rsidRPr="007A67FB">
        <w:rPr>
          <w:rFonts w:ascii="仿宋" w:eastAsia="仿宋" w:hAnsi="仿宋" w:hint="eastAsia"/>
        </w:rPr>
        <w:t>监控系统可以包括三大部分</w:t>
      </w:r>
      <w:r w:rsidRPr="007A67FB">
        <w:rPr>
          <w:rFonts w:ascii="仿宋" w:eastAsia="仿宋" w:hAnsi="仿宋"/>
        </w:rPr>
        <w:t>:RDU-M</w:t>
      </w:r>
      <w:r w:rsidRPr="007A67FB">
        <w:rPr>
          <w:rFonts w:ascii="仿宋" w:eastAsia="仿宋" w:hAnsi="仿宋" w:hint="eastAsia"/>
        </w:rPr>
        <w:t>、</w:t>
      </w:r>
      <w:r w:rsidRPr="007A67FB">
        <w:rPr>
          <w:rFonts w:ascii="仿宋" w:eastAsia="仿宋" w:hAnsi="仿宋"/>
        </w:rPr>
        <w:t>RDU-A</w:t>
      </w:r>
      <w:r w:rsidRPr="007A67FB">
        <w:rPr>
          <w:rFonts w:ascii="仿宋" w:eastAsia="仿宋" w:hAnsi="仿宋" w:hint="eastAsia"/>
        </w:rPr>
        <w:t>和</w:t>
      </w:r>
      <w:r w:rsidRPr="007A67FB">
        <w:rPr>
          <w:rFonts w:ascii="仿宋" w:eastAsia="仿宋" w:hAnsi="仿宋"/>
        </w:rPr>
        <w:t>RDU-SIC</w:t>
      </w:r>
      <w:r w:rsidRPr="007A67FB">
        <w:rPr>
          <w:rFonts w:ascii="仿宋" w:eastAsia="仿宋" w:hAnsi="仿宋" w:hint="eastAsia"/>
        </w:rPr>
        <w:t>，它可以集中监控和管理配电设备、</w:t>
      </w:r>
      <w:r w:rsidRPr="007A67FB">
        <w:rPr>
          <w:rFonts w:ascii="仿宋" w:eastAsia="仿宋" w:hAnsi="仿宋"/>
        </w:rPr>
        <w:t>UPS</w:t>
      </w:r>
      <w:r w:rsidRPr="007A67FB">
        <w:rPr>
          <w:rFonts w:ascii="仿宋" w:eastAsia="仿宋" w:hAnsi="仿宋" w:hint="eastAsia"/>
        </w:rPr>
        <w:t>、空调、智能门禁、视频监控等智能设备的运行状态以及温度、湿度、烟雾、水浸、红外、门磁等环境量和开关量信号采集，同时也可以通过定制协议开发接入第三方智能设备。</w:t>
      </w:r>
    </w:p>
    <w:p w:rsidR="00716BFB" w:rsidRPr="007A67FB" w:rsidRDefault="00716BFB" w:rsidP="00716BFB">
      <w:pPr>
        <w:pStyle w:val="10"/>
        <w:spacing w:line="276" w:lineRule="auto"/>
        <w:rPr>
          <w:rFonts w:ascii="仿宋" w:eastAsia="仿宋" w:hAnsi="仿宋"/>
        </w:rPr>
      </w:pPr>
      <w:r w:rsidRPr="007A67FB">
        <w:rPr>
          <w:rFonts w:ascii="仿宋" w:eastAsia="仿宋" w:hAnsi="仿宋" w:hint="eastAsia"/>
        </w:rPr>
        <w:t>该系统可以满足网络接入间、中小型数据机房及分布式数据中心等多种应用场景的需求，提供灵活多样的一体化机房监控解决方案。</w:t>
      </w:r>
    </w:p>
    <w:p w:rsidR="00716BFB" w:rsidRPr="007A67FB" w:rsidRDefault="00716BFB" w:rsidP="00716BFB">
      <w:pPr>
        <w:pStyle w:val="a3"/>
        <w:rPr>
          <w:rFonts w:ascii="仿宋" w:eastAsia="仿宋" w:hAnsi="仿宋"/>
          <w:sz w:val="24"/>
          <w:szCs w:val="24"/>
        </w:rPr>
      </w:pPr>
      <w:r w:rsidRPr="007A67FB">
        <w:rPr>
          <w:rFonts w:ascii="仿宋" w:eastAsia="仿宋" w:hAnsi="仿宋"/>
          <w:noProof/>
          <w:sz w:val="24"/>
          <w:szCs w:val="24"/>
        </w:rPr>
        <w:drawing>
          <wp:inline distT="0" distB="0" distL="0" distR="0">
            <wp:extent cx="5102696" cy="3048000"/>
            <wp:effectExtent l="19050" t="0" r="0" b="0"/>
            <wp:docPr id="168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105303" cy="3049557"/>
                    </a:xfrm>
                    <a:prstGeom prst="rect">
                      <a:avLst/>
                    </a:prstGeom>
                    <a:noFill/>
                  </pic:spPr>
                </pic:pic>
              </a:graphicData>
            </a:graphic>
          </wp:inline>
        </w:drawing>
      </w:r>
    </w:p>
    <w:p w:rsidR="00716BFB" w:rsidRPr="007A67FB" w:rsidRDefault="00716BFB" w:rsidP="00716BFB">
      <w:pPr>
        <w:pStyle w:val="4"/>
        <w:spacing w:line="276" w:lineRule="auto"/>
        <w:rPr>
          <w:rFonts w:ascii="仿宋" w:eastAsia="仿宋" w:hAnsi="仿宋"/>
          <w:sz w:val="24"/>
          <w:szCs w:val="24"/>
        </w:rPr>
      </w:pPr>
      <w:bookmarkStart w:id="21" w:name="_Toc26306867"/>
      <w:bookmarkStart w:id="22" w:name="_Toc408831892"/>
      <w:bookmarkStart w:id="23" w:name="_Toc420413617"/>
      <w:bookmarkStart w:id="24" w:name="_Toc445194867"/>
      <w:bookmarkStart w:id="25" w:name="_Toc482889261"/>
      <w:r>
        <w:rPr>
          <w:rFonts w:ascii="仿宋" w:eastAsia="仿宋" w:hAnsi="仿宋" w:hint="eastAsia"/>
          <w:sz w:val="24"/>
          <w:szCs w:val="24"/>
        </w:rPr>
        <w:t>3.1.2.2、</w:t>
      </w:r>
      <w:r w:rsidRPr="007A67FB">
        <w:rPr>
          <w:rFonts w:ascii="仿宋" w:eastAsia="仿宋" w:hAnsi="仿宋" w:hint="eastAsia"/>
          <w:sz w:val="24"/>
          <w:szCs w:val="24"/>
        </w:rPr>
        <w:t>服务器存储资源解决方案</w:t>
      </w:r>
      <w:bookmarkEnd w:id="21"/>
    </w:p>
    <w:bookmarkEnd w:id="22"/>
    <w:bookmarkEnd w:id="23"/>
    <w:bookmarkEnd w:id="24"/>
    <w:bookmarkEnd w:id="25"/>
    <w:p w:rsidR="00716BFB" w:rsidRPr="006574A6" w:rsidRDefault="00716BFB" w:rsidP="00716BFB">
      <w:pPr>
        <w:spacing w:line="276" w:lineRule="auto"/>
        <w:ind w:firstLineChars="200" w:firstLine="480"/>
        <w:rPr>
          <w:rFonts w:ascii="仿宋" w:eastAsia="仿宋" w:hAnsi="仿宋" w:cs="宋体"/>
          <w:color w:val="2C2C2C"/>
          <w:kern w:val="0"/>
          <w:sz w:val="24"/>
          <w:szCs w:val="24"/>
          <w:lang w:val="de-DE"/>
        </w:rPr>
      </w:pPr>
      <w:r w:rsidRPr="006574A6">
        <w:rPr>
          <w:rFonts w:ascii="仿宋" w:eastAsia="仿宋" w:hAnsi="仿宋" w:cs="宋体" w:hint="eastAsia"/>
          <w:color w:val="2C2C2C"/>
          <w:kern w:val="0"/>
          <w:sz w:val="24"/>
          <w:szCs w:val="24"/>
          <w:lang w:val="de-DE"/>
        </w:rPr>
        <w:t>通过各个维度对目前主流的业务承载方案进行调研了解，现拟将采用目前业内先进的超融合技术来进行业务系统承载平台的建设。以满足未来业务发展的需要。超融合</w:t>
      </w:r>
      <w:r>
        <w:rPr>
          <w:rFonts w:ascii="仿宋" w:eastAsia="仿宋" w:hAnsi="仿宋" w:cs="宋体" w:hint="eastAsia"/>
          <w:color w:val="2C2C2C"/>
          <w:kern w:val="0"/>
          <w:sz w:val="24"/>
          <w:szCs w:val="24"/>
          <w:lang w:val="de-DE"/>
        </w:rPr>
        <w:t>技术可</w:t>
      </w:r>
      <w:r w:rsidRPr="006574A6">
        <w:rPr>
          <w:rFonts w:ascii="仿宋" w:eastAsia="仿宋" w:hAnsi="仿宋" w:cs="宋体" w:hint="eastAsia"/>
          <w:color w:val="2C2C2C"/>
          <w:kern w:val="0"/>
          <w:sz w:val="24"/>
          <w:szCs w:val="24"/>
          <w:lang w:val="de-DE"/>
        </w:rPr>
        <w:t>为</w:t>
      </w:r>
      <w:r>
        <w:rPr>
          <w:rFonts w:ascii="仿宋" w:eastAsia="仿宋" w:hAnsi="仿宋" w:cs="宋体" w:hint="eastAsia"/>
          <w:color w:val="2C2C2C"/>
          <w:kern w:val="0"/>
          <w:sz w:val="24"/>
          <w:szCs w:val="24"/>
          <w:lang w:val="de-DE"/>
        </w:rPr>
        <w:t>我院智慧教学平台建设</w:t>
      </w:r>
      <w:r w:rsidRPr="006574A6">
        <w:rPr>
          <w:rFonts w:ascii="仿宋" w:eastAsia="仿宋" w:hAnsi="仿宋" w:cs="宋体" w:hint="eastAsia"/>
          <w:color w:val="2C2C2C"/>
          <w:kern w:val="0"/>
          <w:sz w:val="24"/>
          <w:szCs w:val="24"/>
          <w:lang w:val="de-DE"/>
        </w:rPr>
        <w:t>带来</w:t>
      </w:r>
      <w:r>
        <w:rPr>
          <w:rFonts w:ascii="仿宋" w:eastAsia="仿宋" w:hAnsi="仿宋" w:cs="宋体" w:hint="eastAsia"/>
          <w:color w:val="2C2C2C"/>
          <w:kern w:val="0"/>
          <w:sz w:val="24"/>
          <w:szCs w:val="24"/>
          <w:lang w:val="de-DE"/>
        </w:rPr>
        <w:t>以下好处：</w:t>
      </w:r>
    </w:p>
    <w:p w:rsidR="00716BFB" w:rsidRPr="006574A6" w:rsidRDefault="00716BFB" w:rsidP="00716BFB">
      <w:pPr>
        <w:numPr>
          <w:ilvl w:val="0"/>
          <w:numId w:val="3"/>
        </w:numPr>
        <w:tabs>
          <w:tab w:val="left" w:pos="720"/>
        </w:tabs>
        <w:autoSpaceDE w:val="0"/>
        <w:autoSpaceDN w:val="0"/>
        <w:adjustRightInd w:val="0"/>
        <w:snapToGrid w:val="0"/>
        <w:spacing w:line="276" w:lineRule="auto"/>
        <w:jc w:val="left"/>
        <w:rPr>
          <w:rFonts w:ascii="仿宋" w:eastAsia="仿宋" w:hAnsi="仿宋" w:cs="宋体"/>
          <w:color w:val="2C2C2C"/>
          <w:kern w:val="0"/>
          <w:sz w:val="24"/>
          <w:szCs w:val="24"/>
          <w:lang w:val="de-DE"/>
        </w:rPr>
      </w:pPr>
      <w:r w:rsidRPr="006574A6">
        <w:rPr>
          <w:rFonts w:ascii="仿宋" w:eastAsia="仿宋" w:hAnsi="仿宋" w:cs="宋体" w:hint="eastAsia"/>
          <w:color w:val="2C2C2C"/>
          <w:kern w:val="0"/>
          <w:sz w:val="24"/>
          <w:szCs w:val="24"/>
          <w:lang w:val="de-DE"/>
        </w:rPr>
        <w:t>满足业务高可靠性要求</w:t>
      </w:r>
    </w:p>
    <w:p w:rsidR="00716BFB" w:rsidRPr="006574A6" w:rsidRDefault="00716BFB" w:rsidP="00716BFB">
      <w:pPr>
        <w:spacing w:line="276" w:lineRule="auto"/>
        <w:ind w:firstLineChars="200" w:firstLine="480"/>
        <w:rPr>
          <w:rFonts w:ascii="仿宋" w:eastAsia="仿宋" w:hAnsi="仿宋" w:cs="宋体"/>
          <w:color w:val="2C2C2C"/>
          <w:kern w:val="0"/>
          <w:sz w:val="24"/>
          <w:szCs w:val="24"/>
          <w:lang w:val="de-DE"/>
        </w:rPr>
      </w:pPr>
      <w:r w:rsidRPr="006574A6">
        <w:rPr>
          <w:rFonts w:ascii="仿宋" w:eastAsia="仿宋" w:hAnsi="仿宋" w:cs="宋体" w:hint="eastAsia"/>
          <w:color w:val="2C2C2C"/>
          <w:kern w:val="0"/>
          <w:sz w:val="24"/>
          <w:szCs w:val="24"/>
          <w:lang w:val="de-DE"/>
        </w:rPr>
        <w:t>数据底层提供了多重技术保障数据可靠，比如数据多副本，每个数据写入磁盘时都会在多台主机写多份；同时平台还提供内置备份功能，可以在本地或者异</w:t>
      </w:r>
      <w:r w:rsidRPr="006574A6">
        <w:rPr>
          <w:rFonts w:ascii="仿宋" w:eastAsia="仿宋" w:hAnsi="仿宋" w:cs="宋体" w:hint="eastAsia"/>
          <w:color w:val="2C2C2C"/>
          <w:kern w:val="0"/>
          <w:sz w:val="24"/>
          <w:szCs w:val="24"/>
          <w:lang w:val="de-DE"/>
        </w:rPr>
        <w:lastRenderedPageBreak/>
        <w:t>地的其他存储空间保留备份数据；对于数据更加敏感的业务，提供内置CDP（Continuous Data Protection：持续数据保护）功能，能够为虚拟机提供最小粒度为秒级的持续数据保护，平台内可以实现规定时间内任意一秒的数据恢复。</w:t>
      </w:r>
    </w:p>
    <w:p w:rsidR="00716BFB" w:rsidRPr="006574A6" w:rsidRDefault="00716BFB" w:rsidP="00716BFB">
      <w:pPr>
        <w:spacing w:line="276" w:lineRule="auto"/>
        <w:ind w:firstLineChars="200" w:firstLine="480"/>
        <w:rPr>
          <w:rFonts w:ascii="仿宋" w:eastAsia="仿宋" w:hAnsi="仿宋" w:cs="宋体"/>
          <w:color w:val="2C2C2C"/>
          <w:kern w:val="0"/>
          <w:sz w:val="24"/>
          <w:szCs w:val="24"/>
          <w:lang w:val="de-DE"/>
        </w:rPr>
      </w:pPr>
      <w:r w:rsidRPr="006574A6">
        <w:rPr>
          <w:rFonts w:ascii="仿宋" w:eastAsia="仿宋" w:hAnsi="仿宋" w:cs="宋体" w:hint="eastAsia"/>
          <w:color w:val="2C2C2C"/>
          <w:kern w:val="0"/>
          <w:sz w:val="24"/>
          <w:szCs w:val="24"/>
          <w:lang w:val="de-DE"/>
        </w:rPr>
        <w:t>除此之外，动态资源调度、动态资源添加、故障虚拟机迁移（HA）等机制，能够有效保护业务系统稳定运行。即使在出现了极端情况下，例如某台服务器出现故障，相关业务也会通过故障HA机制，在几分钟内将虚拟机在其他服务器上拉起，保证业务稳定运行。</w:t>
      </w:r>
    </w:p>
    <w:p w:rsidR="00716BFB" w:rsidRPr="006574A6" w:rsidRDefault="00716BFB" w:rsidP="00716BFB">
      <w:pPr>
        <w:numPr>
          <w:ilvl w:val="0"/>
          <w:numId w:val="3"/>
        </w:numPr>
        <w:tabs>
          <w:tab w:val="left" w:pos="720"/>
        </w:tabs>
        <w:autoSpaceDE w:val="0"/>
        <w:autoSpaceDN w:val="0"/>
        <w:adjustRightInd w:val="0"/>
        <w:snapToGrid w:val="0"/>
        <w:spacing w:line="276" w:lineRule="auto"/>
        <w:jc w:val="left"/>
        <w:rPr>
          <w:rFonts w:ascii="仿宋" w:eastAsia="仿宋" w:hAnsi="仿宋" w:cs="宋体"/>
          <w:color w:val="2C2C2C"/>
          <w:kern w:val="0"/>
          <w:sz w:val="24"/>
          <w:szCs w:val="24"/>
          <w:lang w:val="de-DE"/>
        </w:rPr>
      </w:pPr>
      <w:r w:rsidRPr="006574A6">
        <w:rPr>
          <w:rFonts w:ascii="仿宋" w:eastAsia="仿宋" w:hAnsi="仿宋" w:cs="宋体" w:hint="eastAsia"/>
          <w:color w:val="2C2C2C"/>
          <w:kern w:val="0"/>
          <w:sz w:val="24"/>
          <w:szCs w:val="24"/>
          <w:lang w:val="de-DE"/>
        </w:rPr>
        <w:t>统一高效的业务平台管理</w:t>
      </w:r>
    </w:p>
    <w:p w:rsidR="00716BFB" w:rsidRDefault="00716BFB" w:rsidP="00716BFB">
      <w:pPr>
        <w:spacing w:line="276" w:lineRule="auto"/>
        <w:ind w:firstLineChars="200" w:firstLine="480"/>
        <w:rPr>
          <w:rFonts w:ascii="仿宋" w:eastAsia="仿宋" w:hAnsi="仿宋" w:cs="宋体"/>
          <w:color w:val="2C2C2C"/>
          <w:kern w:val="0"/>
          <w:sz w:val="24"/>
          <w:szCs w:val="24"/>
          <w:lang w:val="de-DE"/>
        </w:rPr>
      </w:pPr>
      <w:r w:rsidRPr="006574A6">
        <w:rPr>
          <w:rFonts w:ascii="仿宋" w:eastAsia="仿宋" w:hAnsi="仿宋" w:cs="宋体" w:hint="eastAsia"/>
          <w:color w:val="2C2C2C"/>
          <w:kern w:val="0"/>
          <w:sz w:val="24"/>
          <w:szCs w:val="24"/>
          <w:lang w:val="de-DE"/>
        </w:rPr>
        <w:t>超融合系统具备一整套完整的管理系统，通过统一的管理平台，能够直接对所有业务系统进行统一管理。同时管理平台通过图形化界面直接操控，无需繁琐的编程进行运维管理。业务上线后，通过基础的培训即刻管理整个云平台，真正实现运维管理的极简。</w:t>
      </w:r>
      <w:r>
        <w:rPr>
          <w:rFonts w:ascii="仿宋" w:eastAsia="仿宋" w:hAnsi="仿宋" w:cs="宋体" w:hint="eastAsia"/>
          <w:color w:val="2C2C2C"/>
          <w:kern w:val="0"/>
          <w:sz w:val="24"/>
          <w:szCs w:val="24"/>
          <w:lang w:val="de-DE"/>
        </w:rPr>
        <w:t xml:space="preserve">    </w:t>
      </w:r>
    </w:p>
    <w:p w:rsidR="00716BFB" w:rsidRDefault="00716BFB" w:rsidP="00716BFB">
      <w:pPr>
        <w:spacing w:line="276" w:lineRule="auto"/>
        <w:ind w:firstLineChars="200" w:firstLine="480"/>
        <w:rPr>
          <w:rFonts w:ascii="仿宋" w:eastAsia="仿宋" w:hAnsi="仿宋" w:cs="宋体"/>
          <w:color w:val="2C2C2C"/>
          <w:kern w:val="0"/>
          <w:sz w:val="24"/>
          <w:szCs w:val="24"/>
          <w:lang w:val="de-DE"/>
        </w:rPr>
      </w:pPr>
    </w:p>
    <w:p w:rsidR="00716BFB" w:rsidRPr="006574A6" w:rsidRDefault="00716BFB" w:rsidP="00716BFB">
      <w:pPr>
        <w:spacing w:line="276" w:lineRule="auto"/>
        <w:ind w:firstLineChars="200" w:firstLine="480"/>
        <w:rPr>
          <w:rFonts w:ascii="仿宋" w:eastAsia="仿宋" w:hAnsi="仿宋" w:cs="宋体"/>
          <w:color w:val="2C2C2C"/>
          <w:kern w:val="0"/>
          <w:sz w:val="24"/>
          <w:szCs w:val="24"/>
          <w:lang w:val="de-DE"/>
        </w:rPr>
      </w:pPr>
      <w:r w:rsidRPr="006574A6">
        <w:rPr>
          <w:rFonts w:ascii="仿宋" w:eastAsia="仿宋" w:hAnsi="仿宋" w:cs="宋体" w:hint="eastAsia"/>
          <w:color w:val="2C2C2C"/>
          <w:kern w:val="0"/>
          <w:sz w:val="24"/>
          <w:szCs w:val="24"/>
          <w:lang w:val="de-DE"/>
        </w:rPr>
        <w:t>此次方案采用5个节点超融合一体机构建智慧教学5G业务基础平台，实现教学所需的服务器计算资源虚拟化、存储资源虚拟化、网络资源虚拟化和网络功能虚拟化，将业务所需的所有资源整合成一个高度耦合的、极简、高性能、高稳定性的超融合资源池平台，平台可根据业务规模进行横向扩展和弹性伸缩，同时平台朗</w:t>
      </w:r>
      <w:r>
        <w:rPr>
          <w:rFonts w:ascii="仿宋" w:eastAsia="仿宋" w:hAnsi="仿宋" w:cs="宋体" w:hint="eastAsia"/>
          <w:color w:val="2C2C2C"/>
          <w:kern w:val="0"/>
          <w:sz w:val="24"/>
          <w:szCs w:val="24"/>
          <w:lang w:val="de-DE"/>
        </w:rPr>
        <w:t>阔了当下数据中心基础平台建设所需的所有组件，可按需进行业务扩展，对超融合建设方案实现效果阐述如下：</w:t>
      </w:r>
    </w:p>
    <w:p w:rsidR="00716BFB" w:rsidRPr="007B0619" w:rsidRDefault="00716BFB" w:rsidP="00716BFB">
      <w:pPr>
        <w:pStyle w:val="5"/>
        <w:spacing w:line="276" w:lineRule="auto"/>
        <w:rPr>
          <w:rFonts w:ascii="仿宋" w:eastAsia="仿宋" w:hAnsi="仿宋" w:cs="仿宋"/>
          <w:sz w:val="24"/>
          <w:szCs w:val="24"/>
        </w:rPr>
      </w:pPr>
      <w:r w:rsidRPr="007B0619">
        <w:rPr>
          <w:rFonts w:ascii="仿宋" w:eastAsia="仿宋" w:hAnsi="仿宋" w:cs="仿宋" w:hint="eastAsia"/>
          <w:sz w:val="24"/>
          <w:szCs w:val="24"/>
        </w:rPr>
        <w:t>服务器虚拟化（超融合）技术</w:t>
      </w:r>
    </w:p>
    <w:p w:rsidR="00716BFB" w:rsidRPr="007B0619" w:rsidRDefault="00716BFB" w:rsidP="00716BFB">
      <w:pPr>
        <w:spacing w:line="276" w:lineRule="auto"/>
        <w:ind w:firstLineChars="200" w:firstLine="480"/>
        <w:rPr>
          <w:rFonts w:ascii="仿宋" w:eastAsia="仿宋" w:hAnsi="仿宋" w:cs="宋体"/>
          <w:kern w:val="0"/>
          <w:sz w:val="24"/>
          <w:szCs w:val="24"/>
          <w:lang w:val="de-DE"/>
        </w:rPr>
      </w:pPr>
      <w:r w:rsidRPr="007B0619">
        <w:rPr>
          <w:rFonts w:ascii="仿宋" w:eastAsia="仿宋" w:hAnsi="仿宋" w:cs="宋体"/>
          <w:kern w:val="0"/>
          <w:sz w:val="24"/>
          <w:szCs w:val="24"/>
          <w:lang w:val="de-DE"/>
        </w:rPr>
        <w:t>超融合基础架构在同一套单元设备（x86服务器）中</w:t>
      </w:r>
      <w:r>
        <w:rPr>
          <w:rFonts w:ascii="仿宋" w:eastAsia="仿宋" w:hAnsi="仿宋" w:cs="宋体" w:hint="eastAsia"/>
          <w:kern w:val="0"/>
          <w:sz w:val="24"/>
          <w:szCs w:val="24"/>
          <w:lang w:val="de-DE"/>
        </w:rPr>
        <w:t>，</w:t>
      </w:r>
      <w:r w:rsidRPr="007B0619">
        <w:rPr>
          <w:rFonts w:ascii="仿宋" w:eastAsia="仿宋" w:hAnsi="仿宋" w:cs="宋体"/>
          <w:kern w:val="0"/>
          <w:sz w:val="24"/>
          <w:szCs w:val="24"/>
          <w:lang w:val="de-DE"/>
        </w:rPr>
        <w:t>不仅仅具备计算、网络、存储和服务器虚拟化等资源和技术，而且还包括缓存加速、重复数据删除、在线数据压缩、备份软件、快照技术等元素，而多节点可以通过网络聚合起来，实现模块化的无缝横向扩展（scale-out），形成统一的资源池。具体内容如下：</w:t>
      </w:r>
    </w:p>
    <w:p w:rsidR="00716BFB" w:rsidRPr="007B0619" w:rsidRDefault="00716BFB" w:rsidP="00716BFB">
      <w:pPr>
        <w:spacing w:line="276" w:lineRule="auto"/>
        <w:ind w:firstLineChars="200" w:firstLine="480"/>
        <w:rPr>
          <w:rFonts w:ascii="仿宋" w:eastAsia="仿宋" w:hAnsi="仿宋" w:cs="宋体"/>
          <w:kern w:val="0"/>
          <w:sz w:val="24"/>
          <w:szCs w:val="24"/>
          <w:lang w:val="de-DE"/>
        </w:rPr>
      </w:pPr>
      <w:r w:rsidRPr="007B0619">
        <w:rPr>
          <w:rFonts w:ascii="仿宋" w:eastAsia="仿宋" w:hAnsi="仿宋" w:cs="仿宋" w:hint="eastAsia"/>
          <w:kern w:val="0"/>
          <w:sz w:val="24"/>
          <w:szCs w:val="24"/>
          <w:lang w:val="de-DE"/>
        </w:rPr>
        <w:t>√</w:t>
      </w:r>
      <w:r w:rsidRPr="007B0619">
        <w:rPr>
          <w:rFonts w:ascii="仿宋" w:eastAsia="仿宋" w:hAnsi="仿宋" w:cs="宋体" w:hint="eastAsia"/>
          <w:kern w:val="0"/>
          <w:sz w:val="24"/>
          <w:szCs w:val="24"/>
          <w:lang w:val="de-DE"/>
        </w:rPr>
        <w:t>物理资源完善</w:t>
      </w:r>
      <w:r w:rsidRPr="007B0619">
        <w:rPr>
          <w:rFonts w:ascii="仿宋" w:eastAsia="仿宋" w:hAnsi="仿宋" w:cs="宋体"/>
          <w:kern w:val="0"/>
          <w:sz w:val="24"/>
          <w:szCs w:val="24"/>
          <w:lang w:val="de-DE"/>
        </w:rPr>
        <w:t>与整合</w:t>
      </w:r>
      <w:r w:rsidRPr="007B0619">
        <w:rPr>
          <w:rFonts w:ascii="仿宋" w:eastAsia="仿宋" w:hAnsi="仿宋" w:cs="宋体" w:hint="eastAsia"/>
          <w:kern w:val="0"/>
          <w:sz w:val="24"/>
          <w:szCs w:val="24"/>
          <w:lang w:val="de-DE"/>
        </w:rPr>
        <w:t>：私有云aCloud资源池平台将现有</w:t>
      </w:r>
      <w:r w:rsidRPr="007B0619">
        <w:rPr>
          <w:rFonts w:ascii="仿宋" w:eastAsia="仿宋" w:hAnsi="仿宋" w:cs="宋体"/>
          <w:kern w:val="0"/>
          <w:sz w:val="24"/>
          <w:szCs w:val="24"/>
          <w:lang w:val="de-DE"/>
        </w:rPr>
        <w:t>硬件平台进一步整合，对上层应用软件来说，屏蔽对底层硬件资源的可见性，直接为使用者</w:t>
      </w:r>
      <w:r w:rsidRPr="007B0619">
        <w:rPr>
          <w:rFonts w:ascii="仿宋" w:eastAsia="仿宋" w:hAnsi="仿宋" w:cs="宋体" w:hint="eastAsia"/>
          <w:kern w:val="0"/>
          <w:sz w:val="24"/>
          <w:szCs w:val="24"/>
          <w:lang w:val="de-DE"/>
        </w:rPr>
        <w:t>以</w:t>
      </w:r>
      <w:r w:rsidRPr="007B0619">
        <w:rPr>
          <w:rFonts w:ascii="仿宋" w:eastAsia="仿宋" w:hAnsi="仿宋" w:cs="宋体"/>
          <w:kern w:val="0"/>
          <w:sz w:val="24"/>
          <w:szCs w:val="24"/>
          <w:lang w:val="de-DE"/>
        </w:rPr>
        <w:t>服务目录的方式</w:t>
      </w:r>
      <w:r w:rsidRPr="007B0619">
        <w:rPr>
          <w:rFonts w:ascii="仿宋" w:eastAsia="仿宋" w:hAnsi="仿宋" w:cs="宋体" w:hint="eastAsia"/>
          <w:kern w:val="0"/>
          <w:sz w:val="24"/>
          <w:szCs w:val="24"/>
          <w:lang w:val="de-DE"/>
        </w:rPr>
        <w:t>分配虚拟机、虚拟网络、分布式存储、安全资源、</w:t>
      </w:r>
      <w:r w:rsidRPr="007B0619">
        <w:rPr>
          <w:rFonts w:ascii="仿宋" w:eastAsia="仿宋" w:hAnsi="仿宋" w:cs="宋体"/>
          <w:kern w:val="0"/>
          <w:sz w:val="24"/>
          <w:szCs w:val="24"/>
          <w:lang w:val="de-DE"/>
        </w:rPr>
        <w:t>镜像资源等</w:t>
      </w:r>
      <w:r w:rsidRPr="007B0619">
        <w:rPr>
          <w:rFonts w:ascii="仿宋" w:eastAsia="仿宋" w:hAnsi="仿宋" w:cs="宋体" w:hint="eastAsia"/>
          <w:kern w:val="0"/>
          <w:sz w:val="24"/>
          <w:szCs w:val="24"/>
          <w:lang w:val="de-DE"/>
        </w:rPr>
        <w:t>，通过</w:t>
      </w:r>
      <w:r w:rsidRPr="007B0619">
        <w:rPr>
          <w:rFonts w:ascii="仿宋" w:eastAsia="仿宋" w:hAnsi="仿宋" w:cs="宋体"/>
          <w:kern w:val="0"/>
          <w:sz w:val="24"/>
          <w:szCs w:val="24"/>
          <w:lang w:val="de-DE"/>
        </w:rPr>
        <w:t>统一的</w:t>
      </w:r>
      <w:r w:rsidRPr="007B0619">
        <w:rPr>
          <w:rFonts w:ascii="仿宋" w:eastAsia="仿宋" w:hAnsi="仿宋" w:cs="宋体" w:hint="eastAsia"/>
          <w:kern w:val="0"/>
          <w:sz w:val="24"/>
          <w:szCs w:val="24"/>
          <w:lang w:val="de-DE"/>
        </w:rPr>
        <w:t>自服务申请</w:t>
      </w:r>
      <w:r w:rsidRPr="007B0619">
        <w:rPr>
          <w:rFonts w:ascii="仿宋" w:eastAsia="仿宋" w:hAnsi="仿宋" w:cs="宋体"/>
          <w:kern w:val="0"/>
          <w:sz w:val="24"/>
          <w:szCs w:val="24"/>
          <w:lang w:val="de-DE"/>
        </w:rPr>
        <w:t>与审批、计量计费、权限</w:t>
      </w:r>
      <w:r w:rsidRPr="007B0619">
        <w:rPr>
          <w:rFonts w:ascii="仿宋" w:eastAsia="仿宋" w:hAnsi="仿宋" w:cs="宋体" w:hint="eastAsia"/>
          <w:kern w:val="0"/>
          <w:sz w:val="24"/>
          <w:szCs w:val="24"/>
          <w:lang w:val="de-DE"/>
        </w:rPr>
        <w:t>管理、</w:t>
      </w:r>
      <w:r w:rsidRPr="007B0619">
        <w:rPr>
          <w:rFonts w:ascii="仿宋" w:eastAsia="仿宋" w:hAnsi="仿宋" w:cs="宋体"/>
          <w:kern w:val="0"/>
          <w:sz w:val="24"/>
          <w:szCs w:val="24"/>
          <w:lang w:val="de-DE"/>
        </w:rPr>
        <w:t>日志审计、</w:t>
      </w:r>
      <w:r w:rsidRPr="007B0619">
        <w:rPr>
          <w:rFonts w:ascii="仿宋" w:eastAsia="仿宋" w:hAnsi="仿宋" w:cs="宋体" w:hint="eastAsia"/>
          <w:kern w:val="0"/>
          <w:sz w:val="24"/>
          <w:szCs w:val="24"/>
          <w:lang w:val="de-DE"/>
        </w:rPr>
        <w:t>桌面</w:t>
      </w:r>
      <w:r w:rsidRPr="007B0619">
        <w:rPr>
          <w:rFonts w:ascii="仿宋" w:eastAsia="仿宋" w:hAnsi="仿宋" w:cs="宋体"/>
          <w:kern w:val="0"/>
          <w:sz w:val="24"/>
          <w:szCs w:val="24"/>
          <w:lang w:val="de-DE"/>
        </w:rPr>
        <w:t>虚拟化的行为审计和管</w:t>
      </w:r>
      <w:r w:rsidRPr="007B0619">
        <w:rPr>
          <w:rFonts w:ascii="仿宋" w:eastAsia="仿宋" w:hAnsi="仿宋" w:cs="宋体" w:hint="eastAsia"/>
          <w:kern w:val="0"/>
          <w:sz w:val="24"/>
          <w:szCs w:val="24"/>
          <w:lang w:val="de-DE"/>
        </w:rPr>
        <w:t>控</w:t>
      </w:r>
      <w:r w:rsidRPr="007B0619">
        <w:rPr>
          <w:rFonts w:ascii="仿宋" w:eastAsia="仿宋" w:hAnsi="仿宋" w:cs="宋体"/>
          <w:kern w:val="0"/>
          <w:sz w:val="24"/>
          <w:szCs w:val="24"/>
          <w:lang w:val="de-DE"/>
        </w:rPr>
        <w:t>等</w:t>
      </w:r>
      <w:r w:rsidRPr="007B0619">
        <w:rPr>
          <w:rFonts w:ascii="仿宋" w:eastAsia="仿宋" w:hAnsi="仿宋" w:cs="宋体" w:hint="eastAsia"/>
          <w:kern w:val="0"/>
          <w:sz w:val="24"/>
          <w:szCs w:val="24"/>
          <w:lang w:val="de-DE"/>
        </w:rPr>
        <w:t>；</w:t>
      </w:r>
    </w:p>
    <w:p w:rsidR="00716BFB" w:rsidRPr="007B0619" w:rsidRDefault="00716BFB" w:rsidP="00716BFB">
      <w:pPr>
        <w:spacing w:line="276" w:lineRule="auto"/>
        <w:ind w:firstLineChars="200" w:firstLine="480"/>
        <w:rPr>
          <w:rFonts w:ascii="仿宋" w:eastAsia="仿宋" w:hAnsi="仿宋" w:cs="宋体"/>
          <w:kern w:val="0"/>
          <w:sz w:val="24"/>
          <w:szCs w:val="24"/>
          <w:lang w:val="de-DE"/>
        </w:rPr>
      </w:pPr>
      <w:r w:rsidRPr="007B0619">
        <w:rPr>
          <w:rFonts w:ascii="仿宋" w:eastAsia="仿宋" w:hAnsi="仿宋" w:cs="仿宋" w:hint="eastAsia"/>
          <w:kern w:val="0"/>
          <w:sz w:val="24"/>
          <w:szCs w:val="24"/>
          <w:lang w:val="de-DE"/>
        </w:rPr>
        <w:t>√</w:t>
      </w:r>
      <w:r w:rsidRPr="007B0619">
        <w:rPr>
          <w:rFonts w:ascii="仿宋" w:eastAsia="仿宋" w:hAnsi="仿宋" w:cs="宋体" w:hint="eastAsia"/>
          <w:kern w:val="0"/>
          <w:sz w:val="24"/>
          <w:szCs w:val="24"/>
          <w:lang w:val="de-DE"/>
        </w:rPr>
        <w:t>虚拟资源池按需分配：通过服务器虚拟化、</w:t>
      </w:r>
      <w:r w:rsidRPr="007B0619">
        <w:rPr>
          <w:rFonts w:ascii="仿宋" w:eastAsia="仿宋" w:hAnsi="仿宋" w:cs="宋体"/>
          <w:kern w:val="0"/>
          <w:sz w:val="24"/>
          <w:szCs w:val="24"/>
          <w:lang w:val="de-DE"/>
        </w:rPr>
        <w:t>分布式</w:t>
      </w:r>
      <w:r w:rsidRPr="007B0619">
        <w:rPr>
          <w:rFonts w:ascii="仿宋" w:eastAsia="仿宋" w:hAnsi="仿宋" w:cs="宋体" w:hint="eastAsia"/>
          <w:kern w:val="0"/>
          <w:sz w:val="24"/>
          <w:szCs w:val="24"/>
          <w:lang w:val="de-DE"/>
        </w:rPr>
        <w:t>存储</w:t>
      </w:r>
      <w:r w:rsidRPr="007B0619">
        <w:rPr>
          <w:rFonts w:ascii="仿宋" w:eastAsia="仿宋" w:hAnsi="仿宋" w:cs="宋体"/>
          <w:kern w:val="0"/>
          <w:sz w:val="24"/>
          <w:szCs w:val="24"/>
          <w:lang w:val="de-DE"/>
        </w:rPr>
        <w:t>、虚拟机网络、</w:t>
      </w:r>
      <w:r w:rsidRPr="007B0619">
        <w:rPr>
          <w:rFonts w:ascii="仿宋" w:eastAsia="仿宋" w:hAnsi="仿宋" w:cs="宋体" w:hint="eastAsia"/>
          <w:kern w:val="0"/>
          <w:sz w:val="24"/>
          <w:szCs w:val="24"/>
          <w:lang w:val="de-DE"/>
        </w:rPr>
        <w:t>网络</w:t>
      </w:r>
      <w:r w:rsidRPr="007B0619">
        <w:rPr>
          <w:rFonts w:ascii="仿宋" w:eastAsia="仿宋" w:hAnsi="仿宋" w:cs="宋体"/>
          <w:kern w:val="0"/>
          <w:sz w:val="24"/>
          <w:szCs w:val="24"/>
          <w:lang w:val="de-DE"/>
        </w:rPr>
        <w:t>功能虚拟化技术</w:t>
      </w:r>
      <w:r w:rsidRPr="007B0619">
        <w:rPr>
          <w:rFonts w:ascii="仿宋" w:eastAsia="仿宋" w:hAnsi="仿宋" w:cs="宋体" w:hint="eastAsia"/>
          <w:kern w:val="0"/>
          <w:sz w:val="24"/>
          <w:szCs w:val="24"/>
          <w:lang w:val="de-DE"/>
        </w:rPr>
        <w:t>，真正形成计算</w:t>
      </w:r>
      <w:r w:rsidRPr="007B0619">
        <w:rPr>
          <w:rFonts w:ascii="仿宋" w:eastAsia="仿宋" w:hAnsi="仿宋" w:cs="宋体"/>
          <w:kern w:val="0"/>
          <w:sz w:val="24"/>
          <w:szCs w:val="24"/>
          <w:lang w:val="de-DE"/>
        </w:rPr>
        <w:t>、存储、网络</w:t>
      </w:r>
      <w:r w:rsidRPr="007B0619">
        <w:rPr>
          <w:rFonts w:ascii="仿宋" w:eastAsia="仿宋" w:hAnsi="仿宋" w:cs="宋体" w:hint="eastAsia"/>
          <w:kern w:val="0"/>
          <w:sz w:val="24"/>
          <w:szCs w:val="24"/>
          <w:lang w:val="de-DE"/>
        </w:rPr>
        <w:t>、</w:t>
      </w:r>
      <w:r w:rsidRPr="007B0619">
        <w:rPr>
          <w:rFonts w:ascii="仿宋" w:eastAsia="仿宋" w:hAnsi="仿宋" w:cs="宋体"/>
          <w:kern w:val="0"/>
          <w:sz w:val="24"/>
          <w:szCs w:val="24"/>
          <w:lang w:val="de-DE"/>
        </w:rPr>
        <w:t>安全的</w:t>
      </w:r>
      <w:r w:rsidRPr="007B0619">
        <w:rPr>
          <w:rFonts w:ascii="仿宋" w:eastAsia="仿宋" w:hAnsi="仿宋" w:cs="宋体" w:hint="eastAsia"/>
          <w:kern w:val="0"/>
          <w:sz w:val="24"/>
          <w:szCs w:val="24"/>
          <w:lang w:val="de-DE"/>
        </w:rPr>
        <w:t>的</w:t>
      </w:r>
      <w:r w:rsidRPr="007B0619">
        <w:rPr>
          <w:rFonts w:ascii="仿宋" w:eastAsia="仿宋" w:hAnsi="仿宋" w:cs="宋体"/>
          <w:kern w:val="0"/>
          <w:sz w:val="24"/>
          <w:szCs w:val="24"/>
          <w:lang w:val="de-DE"/>
        </w:rPr>
        <w:t>建设</w:t>
      </w:r>
      <w:r w:rsidRPr="007B0619">
        <w:rPr>
          <w:rFonts w:ascii="仿宋" w:eastAsia="仿宋" w:hAnsi="仿宋" w:cs="宋体" w:hint="eastAsia"/>
          <w:kern w:val="0"/>
          <w:sz w:val="24"/>
          <w:szCs w:val="24"/>
          <w:lang w:val="de-DE"/>
        </w:rPr>
        <w:t>，资源</w:t>
      </w:r>
      <w:r w:rsidRPr="007B0619">
        <w:rPr>
          <w:rFonts w:ascii="仿宋" w:eastAsia="仿宋" w:hAnsi="仿宋" w:cs="宋体"/>
          <w:kern w:val="0"/>
          <w:sz w:val="24"/>
          <w:szCs w:val="24"/>
          <w:lang w:val="de-DE"/>
        </w:rPr>
        <w:t>对上层都是可见</w:t>
      </w:r>
      <w:r w:rsidRPr="007B0619">
        <w:rPr>
          <w:rFonts w:ascii="仿宋" w:eastAsia="仿宋" w:hAnsi="仿宋" w:cs="宋体" w:hint="eastAsia"/>
          <w:kern w:val="0"/>
          <w:sz w:val="24"/>
          <w:szCs w:val="24"/>
          <w:lang w:val="de-DE"/>
        </w:rPr>
        <w:t>的</w:t>
      </w:r>
      <w:r w:rsidRPr="007B0619">
        <w:rPr>
          <w:rFonts w:ascii="仿宋" w:eastAsia="仿宋" w:hAnsi="仿宋" w:cs="宋体"/>
          <w:kern w:val="0"/>
          <w:sz w:val="24"/>
          <w:szCs w:val="24"/>
          <w:lang w:val="de-DE"/>
        </w:rPr>
        <w:t>，并且</w:t>
      </w:r>
      <w:r w:rsidRPr="007B0619">
        <w:rPr>
          <w:rFonts w:ascii="仿宋" w:eastAsia="仿宋" w:hAnsi="仿宋" w:cs="宋体" w:hint="eastAsia"/>
          <w:kern w:val="0"/>
          <w:sz w:val="24"/>
          <w:szCs w:val="24"/>
          <w:lang w:val="de-DE"/>
        </w:rPr>
        <w:t>可以划分成更细小的服务单元，可以</w:t>
      </w:r>
      <w:r w:rsidRPr="007B0619">
        <w:rPr>
          <w:rFonts w:ascii="仿宋" w:eastAsia="仿宋" w:hAnsi="仿宋" w:cs="宋体"/>
          <w:kern w:val="0"/>
          <w:sz w:val="24"/>
          <w:szCs w:val="24"/>
          <w:lang w:val="de-DE"/>
        </w:rPr>
        <w:t>按照组织、部分、租户等不同维度进行资源的使用</w:t>
      </w:r>
      <w:r w:rsidRPr="007B0619">
        <w:rPr>
          <w:rFonts w:ascii="仿宋" w:eastAsia="仿宋" w:hAnsi="仿宋" w:cs="宋体" w:hint="eastAsia"/>
          <w:kern w:val="0"/>
          <w:sz w:val="24"/>
          <w:szCs w:val="24"/>
          <w:lang w:val="de-DE"/>
        </w:rPr>
        <w:t>，私有云</w:t>
      </w:r>
      <w:r w:rsidRPr="007B0619">
        <w:rPr>
          <w:rFonts w:ascii="仿宋" w:eastAsia="仿宋" w:hAnsi="仿宋" w:cs="宋体"/>
          <w:kern w:val="0"/>
          <w:sz w:val="24"/>
          <w:szCs w:val="24"/>
          <w:lang w:val="de-DE"/>
        </w:rPr>
        <w:t>平台可以</w:t>
      </w:r>
      <w:r w:rsidRPr="007B0619">
        <w:rPr>
          <w:rFonts w:ascii="仿宋" w:eastAsia="仿宋" w:hAnsi="仿宋" w:cs="宋体" w:hint="eastAsia"/>
          <w:kern w:val="0"/>
          <w:sz w:val="24"/>
          <w:szCs w:val="24"/>
          <w:lang w:val="de-DE"/>
        </w:rPr>
        <w:t>想</w:t>
      </w:r>
      <w:r w:rsidRPr="007B0619">
        <w:rPr>
          <w:rFonts w:ascii="仿宋" w:eastAsia="仿宋" w:hAnsi="仿宋" w:cs="宋体"/>
          <w:kern w:val="0"/>
          <w:sz w:val="24"/>
          <w:szCs w:val="24"/>
          <w:lang w:val="de-DE"/>
        </w:rPr>
        <w:t>使用者提供</w:t>
      </w:r>
      <w:r w:rsidRPr="007B0619">
        <w:rPr>
          <w:rFonts w:ascii="仿宋" w:eastAsia="仿宋" w:hAnsi="仿宋" w:cs="宋体" w:hint="eastAsia"/>
          <w:kern w:val="0"/>
          <w:sz w:val="24"/>
          <w:szCs w:val="24"/>
          <w:lang w:val="de-DE"/>
        </w:rPr>
        <w:t>包括云主机、云存储（块</w:t>
      </w:r>
      <w:r w:rsidRPr="007B0619">
        <w:rPr>
          <w:rFonts w:ascii="仿宋" w:eastAsia="仿宋" w:hAnsi="仿宋" w:cs="宋体"/>
          <w:kern w:val="0"/>
          <w:sz w:val="24"/>
          <w:szCs w:val="24"/>
          <w:lang w:val="de-DE"/>
        </w:rPr>
        <w:t>、文件、对象</w:t>
      </w:r>
      <w:r w:rsidRPr="007B0619">
        <w:rPr>
          <w:rFonts w:ascii="仿宋" w:eastAsia="仿宋" w:hAnsi="仿宋" w:cs="宋体" w:hint="eastAsia"/>
          <w:kern w:val="0"/>
          <w:sz w:val="24"/>
          <w:szCs w:val="24"/>
          <w:lang w:val="de-DE"/>
        </w:rPr>
        <w:t>）、网络、安全</w:t>
      </w:r>
      <w:r w:rsidRPr="007B0619">
        <w:rPr>
          <w:rFonts w:ascii="仿宋" w:eastAsia="仿宋" w:hAnsi="仿宋" w:cs="宋体"/>
          <w:kern w:val="0"/>
          <w:sz w:val="24"/>
          <w:szCs w:val="24"/>
          <w:lang w:val="de-DE"/>
        </w:rPr>
        <w:t>、系统镜像、自动化部署安装、</w:t>
      </w:r>
      <w:r w:rsidRPr="007B0619">
        <w:rPr>
          <w:rFonts w:ascii="仿宋" w:eastAsia="仿宋" w:hAnsi="仿宋" w:cs="宋体" w:hint="eastAsia"/>
          <w:kern w:val="0"/>
          <w:sz w:val="24"/>
          <w:szCs w:val="24"/>
          <w:lang w:val="de-DE"/>
        </w:rPr>
        <w:t>故障</w:t>
      </w:r>
      <w:r w:rsidRPr="007B0619">
        <w:rPr>
          <w:rFonts w:ascii="仿宋" w:eastAsia="仿宋" w:hAnsi="仿宋" w:cs="宋体"/>
          <w:kern w:val="0"/>
          <w:sz w:val="24"/>
          <w:szCs w:val="24"/>
          <w:lang w:val="de-DE"/>
        </w:rPr>
        <w:t>重建</w:t>
      </w:r>
      <w:r w:rsidRPr="007B0619">
        <w:rPr>
          <w:rFonts w:ascii="仿宋" w:eastAsia="仿宋" w:hAnsi="仿宋" w:cs="宋体" w:hint="eastAsia"/>
          <w:kern w:val="0"/>
          <w:sz w:val="24"/>
          <w:szCs w:val="24"/>
          <w:lang w:val="de-DE"/>
        </w:rPr>
        <w:t>、</w:t>
      </w:r>
      <w:r w:rsidRPr="007B0619">
        <w:rPr>
          <w:rFonts w:ascii="仿宋" w:eastAsia="仿宋" w:hAnsi="仿宋" w:cs="宋体"/>
          <w:kern w:val="0"/>
          <w:sz w:val="24"/>
          <w:szCs w:val="24"/>
          <w:lang w:val="de-DE"/>
        </w:rPr>
        <w:t>统一化管理等功能</w:t>
      </w:r>
      <w:r w:rsidRPr="007B0619">
        <w:rPr>
          <w:rFonts w:ascii="仿宋" w:eastAsia="仿宋" w:hAnsi="仿宋" w:cs="宋体" w:hint="eastAsia"/>
          <w:kern w:val="0"/>
          <w:sz w:val="24"/>
          <w:szCs w:val="24"/>
          <w:lang w:val="de-DE"/>
        </w:rPr>
        <w:t>，并通过</w:t>
      </w:r>
      <w:r w:rsidRPr="007B0619">
        <w:rPr>
          <w:rFonts w:ascii="仿宋" w:eastAsia="仿宋" w:hAnsi="仿宋" w:cs="宋体"/>
          <w:kern w:val="0"/>
          <w:sz w:val="24"/>
          <w:szCs w:val="24"/>
          <w:lang w:val="de-DE"/>
        </w:rPr>
        <w:t>管理平台</w:t>
      </w:r>
      <w:r w:rsidRPr="007B0619">
        <w:rPr>
          <w:rFonts w:ascii="仿宋" w:eastAsia="仿宋" w:hAnsi="仿宋" w:cs="宋体" w:hint="eastAsia"/>
          <w:kern w:val="0"/>
          <w:sz w:val="24"/>
          <w:szCs w:val="24"/>
          <w:lang w:val="de-DE"/>
        </w:rPr>
        <w:t>将</w:t>
      </w:r>
      <w:r w:rsidRPr="007B0619">
        <w:rPr>
          <w:rFonts w:ascii="仿宋" w:eastAsia="仿宋" w:hAnsi="仿宋" w:cs="宋体"/>
          <w:kern w:val="0"/>
          <w:sz w:val="24"/>
          <w:szCs w:val="24"/>
          <w:lang w:val="de-DE"/>
        </w:rPr>
        <w:t>这些资源</w:t>
      </w:r>
      <w:r w:rsidRPr="007B0619">
        <w:rPr>
          <w:rFonts w:ascii="仿宋" w:eastAsia="仿宋" w:hAnsi="仿宋" w:cs="宋体" w:hint="eastAsia"/>
          <w:kern w:val="0"/>
          <w:sz w:val="24"/>
          <w:szCs w:val="24"/>
          <w:lang w:val="de-DE"/>
        </w:rPr>
        <w:t>进行</w:t>
      </w:r>
      <w:r w:rsidRPr="007B0619">
        <w:rPr>
          <w:rFonts w:ascii="仿宋" w:eastAsia="仿宋" w:hAnsi="仿宋" w:cs="宋体"/>
          <w:kern w:val="0"/>
          <w:sz w:val="24"/>
          <w:szCs w:val="24"/>
          <w:lang w:val="de-DE"/>
        </w:rPr>
        <w:t>系统的</w:t>
      </w:r>
      <w:r w:rsidRPr="007B0619">
        <w:rPr>
          <w:rFonts w:ascii="仿宋" w:eastAsia="仿宋" w:hAnsi="仿宋" w:cs="宋体" w:hint="eastAsia"/>
          <w:kern w:val="0"/>
          <w:sz w:val="24"/>
          <w:szCs w:val="24"/>
          <w:lang w:val="de-DE"/>
        </w:rPr>
        <w:t>认证和</w:t>
      </w:r>
      <w:r w:rsidRPr="007B0619">
        <w:rPr>
          <w:rFonts w:ascii="仿宋" w:eastAsia="仿宋" w:hAnsi="仿宋" w:cs="宋体"/>
          <w:kern w:val="0"/>
          <w:sz w:val="24"/>
          <w:szCs w:val="24"/>
          <w:lang w:val="de-DE"/>
        </w:rPr>
        <w:t>鉴权、调度</w:t>
      </w:r>
      <w:r w:rsidRPr="007B0619">
        <w:rPr>
          <w:rFonts w:ascii="仿宋" w:eastAsia="仿宋" w:hAnsi="仿宋" w:cs="宋体" w:hint="eastAsia"/>
          <w:kern w:val="0"/>
          <w:sz w:val="24"/>
          <w:szCs w:val="24"/>
          <w:lang w:val="de-DE"/>
        </w:rPr>
        <w:t>、</w:t>
      </w:r>
      <w:r w:rsidRPr="007B0619">
        <w:rPr>
          <w:rFonts w:ascii="仿宋" w:eastAsia="仿宋" w:hAnsi="仿宋" w:cs="宋体"/>
          <w:kern w:val="0"/>
          <w:sz w:val="24"/>
          <w:szCs w:val="24"/>
          <w:lang w:val="de-DE"/>
        </w:rPr>
        <w:t>分配</w:t>
      </w:r>
      <w:r w:rsidRPr="007B0619">
        <w:rPr>
          <w:rFonts w:ascii="仿宋" w:eastAsia="仿宋" w:hAnsi="仿宋" w:cs="宋体" w:hint="eastAsia"/>
          <w:kern w:val="0"/>
          <w:sz w:val="24"/>
          <w:szCs w:val="24"/>
          <w:lang w:val="de-DE"/>
        </w:rPr>
        <w:t>和分发</w:t>
      </w:r>
      <w:r w:rsidRPr="007B0619">
        <w:rPr>
          <w:rFonts w:ascii="仿宋" w:eastAsia="仿宋" w:hAnsi="仿宋" w:cs="宋体"/>
          <w:kern w:val="0"/>
          <w:sz w:val="24"/>
          <w:szCs w:val="24"/>
          <w:lang w:val="de-DE"/>
        </w:rPr>
        <w:t>部署</w:t>
      </w:r>
      <w:r w:rsidRPr="007B0619">
        <w:rPr>
          <w:rFonts w:ascii="仿宋" w:eastAsia="仿宋" w:hAnsi="仿宋" w:cs="宋体" w:hint="eastAsia"/>
          <w:kern w:val="0"/>
          <w:sz w:val="24"/>
          <w:szCs w:val="24"/>
          <w:lang w:val="de-DE"/>
        </w:rPr>
        <w:t>等</w:t>
      </w:r>
      <w:r w:rsidRPr="007B0619">
        <w:rPr>
          <w:rFonts w:ascii="仿宋" w:eastAsia="仿宋" w:hAnsi="仿宋" w:cs="宋体"/>
          <w:kern w:val="0"/>
          <w:sz w:val="24"/>
          <w:szCs w:val="24"/>
          <w:lang w:val="de-DE"/>
        </w:rPr>
        <w:t>；</w:t>
      </w:r>
    </w:p>
    <w:p w:rsidR="00716BFB" w:rsidRPr="007B0619" w:rsidRDefault="00716BFB" w:rsidP="00716BFB">
      <w:pPr>
        <w:spacing w:line="276" w:lineRule="auto"/>
        <w:ind w:firstLineChars="200" w:firstLine="480"/>
        <w:rPr>
          <w:rFonts w:ascii="仿宋" w:eastAsia="仿宋" w:hAnsi="仿宋" w:cs="宋体"/>
          <w:kern w:val="0"/>
          <w:sz w:val="24"/>
          <w:szCs w:val="24"/>
          <w:lang w:val="de-DE"/>
        </w:rPr>
      </w:pPr>
      <w:r w:rsidRPr="007B0619">
        <w:rPr>
          <w:rFonts w:ascii="仿宋" w:eastAsia="仿宋" w:hAnsi="仿宋" w:cs="仿宋" w:hint="eastAsia"/>
          <w:kern w:val="0"/>
          <w:sz w:val="24"/>
          <w:szCs w:val="24"/>
          <w:lang w:val="de-DE"/>
        </w:rPr>
        <w:t>√</w:t>
      </w:r>
      <w:r w:rsidRPr="007B0619">
        <w:rPr>
          <w:rFonts w:ascii="仿宋" w:eastAsia="仿宋" w:hAnsi="仿宋" w:cs="宋体" w:hint="eastAsia"/>
          <w:kern w:val="0"/>
          <w:sz w:val="24"/>
          <w:szCs w:val="24"/>
          <w:lang w:val="de-DE"/>
        </w:rPr>
        <w:t>业务</w:t>
      </w:r>
      <w:r w:rsidRPr="007B0619">
        <w:rPr>
          <w:rFonts w:ascii="仿宋" w:eastAsia="仿宋" w:hAnsi="仿宋" w:cs="宋体"/>
          <w:kern w:val="0"/>
          <w:sz w:val="24"/>
          <w:szCs w:val="24"/>
          <w:lang w:val="de-DE"/>
        </w:rPr>
        <w:t>系统的</w:t>
      </w:r>
      <w:r w:rsidRPr="007B0619">
        <w:rPr>
          <w:rFonts w:ascii="仿宋" w:eastAsia="仿宋" w:hAnsi="仿宋" w:cs="宋体" w:hint="eastAsia"/>
          <w:kern w:val="0"/>
          <w:sz w:val="24"/>
          <w:szCs w:val="24"/>
          <w:lang w:val="de-DE"/>
        </w:rPr>
        <w:t>自动化部署。将特定规格的虚拟机、存储、数据库、中间件等</w:t>
      </w:r>
      <w:r w:rsidRPr="007B0619">
        <w:rPr>
          <w:rFonts w:ascii="仿宋" w:eastAsia="仿宋" w:hAnsi="仿宋" w:cs="宋体" w:hint="eastAsia"/>
          <w:kern w:val="0"/>
          <w:sz w:val="24"/>
          <w:szCs w:val="24"/>
          <w:lang w:val="de-DE"/>
        </w:rPr>
        <w:lastRenderedPageBreak/>
        <w:t>事先编排成模板，用户可以通过自助菜单申请应用资源环境，实现应用的快速部署。</w:t>
      </w:r>
    </w:p>
    <w:p w:rsidR="00716BFB" w:rsidRPr="007B0619" w:rsidRDefault="00716BFB" w:rsidP="00716BFB">
      <w:pPr>
        <w:spacing w:line="276" w:lineRule="auto"/>
        <w:ind w:firstLineChars="200" w:firstLine="480"/>
        <w:rPr>
          <w:rFonts w:ascii="仿宋" w:eastAsia="仿宋" w:hAnsi="仿宋" w:cs="宋体"/>
          <w:kern w:val="0"/>
          <w:sz w:val="24"/>
          <w:szCs w:val="24"/>
          <w:lang w:val="de-DE"/>
        </w:rPr>
      </w:pPr>
      <w:r w:rsidRPr="007B0619">
        <w:rPr>
          <w:rFonts w:ascii="仿宋" w:eastAsia="仿宋" w:hAnsi="仿宋" w:cs="仿宋" w:hint="eastAsia"/>
          <w:kern w:val="0"/>
          <w:sz w:val="24"/>
          <w:szCs w:val="24"/>
          <w:lang w:val="de-DE"/>
        </w:rPr>
        <w:t>√</w:t>
      </w:r>
      <w:r w:rsidRPr="007B0619">
        <w:rPr>
          <w:rFonts w:ascii="仿宋" w:eastAsia="仿宋" w:hAnsi="仿宋" w:cs="宋体" w:hint="eastAsia"/>
          <w:kern w:val="0"/>
          <w:sz w:val="24"/>
          <w:szCs w:val="24"/>
          <w:lang w:val="de-DE"/>
        </w:rPr>
        <w:t>实现私有</w:t>
      </w:r>
      <w:r w:rsidRPr="007B0619">
        <w:rPr>
          <w:rFonts w:ascii="仿宋" w:eastAsia="仿宋" w:hAnsi="仿宋" w:cs="宋体"/>
          <w:kern w:val="0"/>
          <w:sz w:val="24"/>
          <w:szCs w:val="24"/>
          <w:lang w:val="de-DE"/>
        </w:rPr>
        <w:t>云平台</w:t>
      </w:r>
      <w:r w:rsidRPr="007B0619">
        <w:rPr>
          <w:rFonts w:ascii="仿宋" w:eastAsia="仿宋" w:hAnsi="仿宋" w:cs="宋体" w:hint="eastAsia"/>
          <w:kern w:val="0"/>
          <w:sz w:val="24"/>
          <w:szCs w:val="24"/>
          <w:lang w:val="de-DE"/>
        </w:rPr>
        <w:t>系统的</w:t>
      </w:r>
      <w:r w:rsidRPr="007B0619">
        <w:rPr>
          <w:rFonts w:ascii="仿宋" w:eastAsia="仿宋" w:hAnsi="仿宋" w:cs="宋体"/>
          <w:kern w:val="0"/>
          <w:sz w:val="24"/>
          <w:szCs w:val="24"/>
          <w:lang w:val="de-DE"/>
        </w:rPr>
        <w:t>统一登录认证</w:t>
      </w:r>
      <w:r w:rsidRPr="007B0619">
        <w:rPr>
          <w:rFonts w:ascii="仿宋" w:eastAsia="仿宋" w:hAnsi="仿宋" w:cs="宋体" w:hint="eastAsia"/>
          <w:kern w:val="0"/>
          <w:sz w:val="24"/>
          <w:szCs w:val="24"/>
          <w:lang w:val="de-DE"/>
        </w:rPr>
        <w:t>、攻击防御、数据传输、</w:t>
      </w:r>
      <w:r w:rsidRPr="007B0619">
        <w:rPr>
          <w:rFonts w:ascii="仿宋" w:eastAsia="仿宋" w:hAnsi="仿宋" w:cs="宋体"/>
          <w:kern w:val="0"/>
          <w:sz w:val="24"/>
          <w:szCs w:val="24"/>
          <w:lang w:val="de-DE"/>
        </w:rPr>
        <w:t>存储</w:t>
      </w:r>
      <w:r w:rsidRPr="007B0619">
        <w:rPr>
          <w:rFonts w:ascii="仿宋" w:eastAsia="仿宋" w:hAnsi="仿宋" w:cs="宋体" w:hint="eastAsia"/>
          <w:kern w:val="0"/>
          <w:sz w:val="24"/>
          <w:szCs w:val="24"/>
          <w:lang w:val="de-DE"/>
        </w:rPr>
        <w:t>保护、日志</w:t>
      </w:r>
      <w:r w:rsidRPr="007B0619">
        <w:rPr>
          <w:rFonts w:ascii="仿宋" w:eastAsia="仿宋" w:hAnsi="仿宋" w:cs="宋体"/>
          <w:kern w:val="0"/>
          <w:sz w:val="24"/>
          <w:szCs w:val="24"/>
          <w:lang w:val="de-DE"/>
        </w:rPr>
        <w:t>审计等全过程管理</w:t>
      </w:r>
      <w:r w:rsidRPr="007B0619">
        <w:rPr>
          <w:rFonts w:ascii="仿宋" w:eastAsia="仿宋" w:hAnsi="仿宋" w:cs="宋体" w:hint="eastAsia"/>
          <w:kern w:val="0"/>
          <w:sz w:val="24"/>
          <w:szCs w:val="24"/>
          <w:lang w:val="de-DE"/>
        </w:rPr>
        <w:t>行为</w:t>
      </w:r>
      <w:r w:rsidRPr="007B0619">
        <w:rPr>
          <w:rFonts w:ascii="仿宋" w:eastAsia="仿宋" w:hAnsi="仿宋" w:cs="宋体"/>
          <w:kern w:val="0"/>
          <w:sz w:val="24"/>
          <w:szCs w:val="24"/>
          <w:lang w:val="de-DE"/>
        </w:rPr>
        <w:t>，并配合</w:t>
      </w:r>
      <w:r w:rsidRPr="007B0619">
        <w:rPr>
          <w:rFonts w:ascii="仿宋" w:eastAsia="仿宋" w:hAnsi="仿宋" w:cs="宋体" w:hint="eastAsia"/>
          <w:kern w:val="0"/>
          <w:sz w:val="24"/>
          <w:szCs w:val="24"/>
          <w:lang w:val="de-DE"/>
        </w:rPr>
        <w:t>边界隔离（硬件</w:t>
      </w:r>
      <w:r w:rsidRPr="007B0619">
        <w:rPr>
          <w:rFonts w:ascii="仿宋" w:eastAsia="仿宋" w:hAnsi="仿宋" w:cs="宋体"/>
          <w:kern w:val="0"/>
          <w:sz w:val="24"/>
          <w:szCs w:val="24"/>
          <w:lang w:val="de-DE"/>
        </w:rPr>
        <w:t>或软件</w:t>
      </w:r>
      <w:r w:rsidRPr="007B0619">
        <w:rPr>
          <w:rFonts w:ascii="仿宋" w:eastAsia="仿宋" w:hAnsi="仿宋" w:cs="宋体" w:hint="eastAsia"/>
          <w:kern w:val="0"/>
          <w:sz w:val="24"/>
          <w:szCs w:val="24"/>
          <w:lang w:val="de-DE"/>
        </w:rPr>
        <w:t>）、病毒检测、实时监控等安全运维</w:t>
      </w:r>
      <w:r w:rsidRPr="007B0619">
        <w:rPr>
          <w:rFonts w:ascii="仿宋" w:eastAsia="仿宋" w:hAnsi="仿宋" w:cs="宋体"/>
          <w:kern w:val="0"/>
          <w:sz w:val="24"/>
          <w:szCs w:val="24"/>
          <w:lang w:val="de-DE"/>
        </w:rPr>
        <w:t>措施，</w:t>
      </w:r>
      <w:r w:rsidRPr="007B0619">
        <w:rPr>
          <w:rFonts w:ascii="仿宋" w:eastAsia="仿宋" w:hAnsi="仿宋" w:cs="宋体" w:hint="eastAsia"/>
          <w:kern w:val="0"/>
          <w:sz w:val="24"/>
          <w:szCs w:val="24"/>
          <w:lang w:val="de-DE"/>
        </w:rPr>
        <w:t>实现端到端的安全运维</w:t>
      </w:r>
      <w:r w:rsidRPr="007B0619">
        <w:rPr>
          <w:rFonts w:ascii="仿宋" w:eastAsia="仿宋" w:hAnsi="仿宋" w:cs="宋体"/>
          <w:kern w:val="0"/>
          <w:sz w:val="24"/>
          <w:szCs w:val="24"/>
          <w:lang w:val="de-DE"/>
        </w:rPr>
        <w:t>体系</w:t>
      </w:r>
      <w:r w:rsidRPr="007B0619">
        <w:rPr>
          <w:rFonts w:ascii="仿宋" w:eastAsia="仿宋" w:hAnsi="仿宋" w:cs="宋体" w:hint="eastAsia"/>
          <w:kern w:val="0"/>
          <w:sz w:val="24"/>
          <w:szCs w:val="24"/>
          <w:lang w:val="de-DE"/>
        </w:rPr>
        <w:t>。</w:t>
      </w:r>
    </w:p>
    <w:p w:rsidR="00716BFB" w:rsidRPr="00CD1293" w:rsidRDefault="00716BFB" w:rsidP="00716BFB"/>
    <w:p w:rsidR="00716BFB" w:rsidRPr="00C95010" w:rsidRDefault="00716BFB" w:rsidP="00716BFB">
      <w:pPr>
        <w:keepNext/>
        <w:keepLines/>
        <w:spacing w:line="276" w:lineRule="auto"/>
        <w:rPr>
          <w:rFonts w:ascii="仿宋" w:eastAsia="仿宋" w:hAnsi="仿宋" w:cs="仿宋"/>
          <w:b/>
          <w:bCs/>
          <w:sz w:val="24"/>
          <w:szCs w:val="24"/>
        </w:rPr>
      </w:pPr>
      <w:r w:rsidRPr="00C95010">
        <w:rPr>
          <w:rFonts w:ascii="仿宋" w:eastAsia="仿宋" w:hAnsi="仿宋" w:cs="仿宋" w:hint="eastAsia"/>
          <w:b/>
          <w:bCs/>
          <w:sz w:val="24"/>
          <w:szCs w:val="24"/>
        </w:rPr>
        <w:t>虚拟机快速备份技术</w:t>
      </w:r>
    </w:p>
    <w:p w:rsidR="00716BFB" w:rsidRPr="00C95010" w:rsidRDefault="00716BFB" w:rsidP="00716BFB">
      <w:pPr>
        <w:pStyle w:val="SANGFOR6"/>
        <w:spacing w:line="276" w:lineRule="auto"/>
        <w:ind w:firstLine="480"/>
        <w:rPr>
          <w:rFonts w:ascii="仿宋" w:eastAsia="仿宋" w:hAnsi="仿宋" w:cs="仿宋"/>
          <w:sz w:val="24"/>
        </w:rPr>
      </w:pPr>
      <w:r w:rsidRPr="00C95010">
        <w:rPr>
          <w:rFonts w:ascii="仿宋" w:eastAsia="仿宋" w:hAnsi="仿宋" w:cs="仿宋" w:hint="eastAsia"/>
          <w:sz w:val="24"/>
        </w:rPr>
        <w:t>传统快照备份，主要存在如下问题：</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多次备份后，由于快照的原因，导致源镜像读写性能下降，且这种影响不可恢复</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删除备份并不能立即释放空间，导致生产环境存储和备份存储空间大量浪费</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受以上两个原因影响，备份时间长，备份策略的多样性有局限性</w:t>
      </w:r>
    </w:p>
    <w:p w:rsidR="00716BFB" w:rsidRPr="00C95010" w:rsidRDefault="00716BFB" w:rsidP="00716BFB">
      <w:pPr>
        <w:pStyle w:val="SANGFOR6"/>
        <w:spacing w:line="276" w:lineRule="auto"/>
        <w:ind w:firstLine="480"/>
        <w:rPr>
          <w:rFonts w:ascii="仿宋" w:eastAsia="仿宋" w:hAnsi="仿宋" w:cs="仿宋"/>
          <w:sz w:val="24"/>
        </w:rPr>
      </w:pPr>
      <w:r w:rsidRPr="00C95010">
        <w:rPr>
          <w:rFonts w:ascii="仿宋" w:eastAsia="仿宋" w:hAnsi="仿宋" w:cs="仿宋" w:hint="eastAsia"/>
          <w:sz w:val="24"/>
        </w:rPr>
        <w:t>在超融合平台上备份操作非常简单:</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通过简易操作即能新增一个符合用户业务特征的备份策略</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提供按周、按天、按小时的自动备份周期，根据实际业务需求灵活配置</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提供自动清理备份功能，最大限度节省备份存储空间</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无须安装插件，简单易用</w:t>
      </w:r>
    </w:p>
    <w:p w:rsidR="00716BFB" w:rsidRPr="00C95010" w:rsidRDefault="00716BFB" w:rsidP="00716BFB">
      <w:pPr>
        <w:pStyle w:val="SANGFOR6"/>
        <w:spacing w:line="276" w:lineRule="auto"/>
        <w:ind w:firstLine="480"/>
        <w:rPr>
          <w:rFonts w:ascii="仿宋" w:eastAsia="仿宋" w:hAnsi="仿宋" w:cs="仿宋"/>
          <w:sz w:val="24"/>
        </w:rPr>
      </w:pPr>
      <w:r w:rsidRPr="00C95010">
        <w:rPr>
          <w:rFonts w:ascii="仿宋" w:eastAsia="仿宋" w:hAnsi="仿宋" w:cs="仿宋" w:hint="eastAsia"/>
          <w:sz w:val="24"/>
        </w:rPr>
        <w:t>当一个虚拟机的多个磁盘镜像、或者多个虚拟机的磁盘镜像有相关性时，快速备份还提供多磁盘数据一致性检查，比如在数据库的应用场景中，数据库（SQL Server、Oracle）的数据盘、日志盘，必须保持备份时刻的一致性，否则当恢复备份时，会由于不一致导致恢复的Oracle系统仍然不可用，而通过快速备份可保障数据库数据的多个磁盘在恢复时，保持数据的一致性。</w:t>
      </w:r>
    </w:p>
    <w:p w:rsidR="00716BFB" w:rsidRPr="00C95010" w:rsidRDefault="00716BFB" w:rsidP="00716BFB">
      <w:pPr>
        <w:spacing w:line="276" w:lineRule="auto"/>
        <w:rPr>
          <w:rFonts w:ascii="仿宋" w:eastAsia="仿宋" w:hAnsi="仿宋" w:cs="仿宋"/>
          <w:b/>
          <w:sz w:val="24"/>
          <w:szCs w:val="24"/>
        </w:rPr>
      </w:pPr>
      <w:bookmarkStart w:id="26" w:name="_Toc8715693"/>
      <w:r w:rsidRPr="00C95010">
        <w:rPr>
          <w:rFonts w:ascii="仿宋" w:eastAsia="仿宋" w:hAnsi="仿宋" w:cs="仿宋" w:hint="eastAsia"/>
          <w:b/>
          <w:sz w:val="24"/>
          <w:szCs w:val="24"/>
        </w:rPr>
        <w:t>虚拟机热迁移</w:t>
      </w:r>
      <w:bookmarkEnd w:id="26"/>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通过热迁移可以实现虚拟机的在线动态迁移, 保证业务连续性</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零宕机时间: 进行计划内硬件维护和升级迁移工作负载，业务不中断</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支持带存储的热迁移和跨集群的热迁移</w:t>
      </w:r>
    </w:p>
    <w:p w:rsidR="00716BFB" w:rsidRPr="00C95010" w:rsidRDefault="00716BFB" w:rsidP="00716BFB">
      <w:pPr>
        <w:spacing w:line="276" w:lineRule="auto"/>
        <w:rPr>
          <w:rFonts w:ascii="仿宋" w:eastAsia="仿宋" w:hAnsi="仿宋" w:cs="仿宋"/>
          <w:b/>
          <w:sz w:val="24"/>
          <w:szCs w:val="24"/>
        </w:rPr>
      </w:pPr>
      <w:bookmarkStart w:id="27" w:name="_Toc8715694"/>
      <w:r w:rsidRPr="00C95010">
        <w:rPr>
          <w:rFonts w:ascii="仿宋" w:eastAsia="仿宋" w:hAnsi="仿宋" w:cs="仿宋" w:hint="eastAsia"/>
          <w:b/>
          <w:sz w:val="24"/>
          <w:szCs w:val="24"/>
        </w:rPr>
        <w:t>虚拟化HA</w:t>
      </w:r>
      <w:bookmarkEnd w:id="27"/>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实现整体数据中心业务高可用，无需使用昂贵、复杂的传统集群解决方案</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最大限度地减少硬件、软件故障造成的业务中断时间</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 xml:space="preserve">提高整个基础架构范围内的保护力度 </w:t>
      </w:r>
    </w:p>
    <w:p w:rsidR="00716BFB" w:rsidRPr="00C95010" w:rsidRDefault="00716BFB" w:rsidP="00716BFB">
      <w:pPr>
        <w:spacing w:line="276" w:lineRule="auto"/>
        <w:rPr>
          <w:rFonts w:ascii="仿宋" w:eastAsia="仿宋" w:hAnsi="仿宋" w:cs="仿宋"/>
          <w:b/>
          <w:sz w:val="24"/>
          <w:szCs w:val="24"/>
        </w:rPr>
      </w:pPr>
      <w:bookmarkStart w:id="28" w:name="_Toc8715695"/>
      <w:r w:rsidRPr="00C95010">
        <w:rPr>
          <w:rFonts w:ascii="仿宋" w:eastAsia="仿宋" w:hAnsi="仿宋" w:cs="仿宋" w:hint="eastAsia"/>
          <w:b/>
          <w:sz w:val="24"/>
          <w:szCs w:val="24"/>
        </w:rPr>
        <w:t>虚拟机故障自动重启</w:t>
      </w:r>
      <w:bookmarkEnd w:id="28"/>
    </w:p>
    <w:p w:rsidR="00716BFB" w:rsidRPr="00C95010" w:rsidRDefault="00716BFB" w:rsidP="00716BFB">
      <w:pPr>
        <w:spacing w:line="276" w:lineRule="auto"/>
        <w:ind w:firstLineChars="200" w:firstLine="480"/>
        <w:rPr>
          <w:rFonts w:ascii="仿宋" w:eastAsia="仿宋" w:hAnsi="仿宋" w:cs="仿宋"/>
          <w:sz w:val="24"/>
          <w:szCs w:val="24"/>
        </w:rPr>
      </w:pPr>
      <w:r w:rsidRPr="00C95010">
        <w:rPr>
          <w:rFonts w:ascii="仿宋" w:eastAsia="仿宋" w:hAnsi="仿宋" w:cs="仿宋" w:hint="eastAsia"/>
          <w:sz w:val="24"/>
          <w:szCs w:val="24"/>
        </w:rPr>
        <w:t>主机根据虚拟机发出的心跳、磁盘IO、网络流量状态，判断虚拟机的Guest系统是否无响应了，持续数分钟后，可认为该虚拟机发生了黑屏或者蓝屏，将该虚拟机执行HA操作，关机并重启。</w:t>
      </w:r>
    </w:p>
    <w:p w:rsidR="00716BFB" w:rsidRPr="00C95010" w:rsidRDefault="00716BFB" w:rsidP="00716BFB">
      <w:pPr>
        <w:spacing w:line="276" w:lineRule="auto"/>
        <w:jc w:val="center"/>
        <w:rPr>
          <w:rFonts w:ascii="仿宋" w:eastAsia="仿宋" w:hAnsi="仿宋" w:cs="仿宋"/>
          <w:sz w:val="24"/>
          <w:szCs w:val="24"/>
        </w:rPr>
      </w:pPr>
    </w:p>
    <w:p w:rsidR="00716BFB" w:rsidRPr="00C95010" w:rsidRDefault="00716BFB" w:rsidP="00716BFB">
      <w:pPr>
        <w:spacing w:line="276" w:lineRule="auto"/>
        <w:rPr>
          <w:rFonts w:ascii="仿宋" w:eastAsia="仿宋" w:hAnsi="仿宋" w:cs="仿宋"/>
          <w:b/>
          <w:sz w:val="24"/>
          <w:szCs w:val="24"/>
        </w:rPr>
      </w:pPr>
      <w:bookmarkStart w:id="29" w:name="_Toc8715696"/>
      <w:r w:rsidRPr="00C95010">
        <w:rPr>
          <w:rFonts w:ascii="仿宋" w:eastAsia="仿宋" w:hAnsi="仿宋" w:cs="仿宋" w:hint="eastAsia"/>
          <w:b/>
          <w:sz w:val="24"/>
          <w:szCs w:val="24"/>
        </w:rPr>
        <w:t>动态资源调度DRS技术</w:t>
      </w:r>
      <w:bookmarkEnd w:id="29"/>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lastRenderedPageBreak/>
        <w:t>VM无需安装代理程序，即可实现动态资源调度功能</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设置阈值，在一定的时间内，当（CPU和内存）利用率超出范围后，触发虚机位置调度</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调度方式分为手动和自动两种方式</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集群业务负载自动均衡，降低集群内高负载的主机资源利用率</w:t>
      </w:r>
    </w:p>
    <w:p w:rsidR="00716BFB" w:rsidRPr="00C95010" w:rsidRDefault="00716BFB" w:rsidP="00716BFB">
      <w:pPr>
        <w:spacing w:line="276" w:lineRule="auto"/>
        <w:rPr>
          <w:rFonts w:ascii="仿宋" w:eastAsia="仿宋" w:hAnsi="仿宋" w:cs="仿宋"/>
          <w:b/>
          <w:sz w:val="24"/>
          <w:szCs w:val="24"/>
        </w:rPr>
      </w:pPr>
      <w:bookmarkStart w:id="30" w:name="_Toc8715697"/>
      <w:r w:rsidRPr="00C95010">
        <w:rPr>
          <w:rFonts w:ascii="仿宋" w:eastAsia="仿宋" w:hAnsi="仿宋" w:cs="仿宋" w:hint="eastAsia"/>
          <w:b/>
          <w:sz w:val="24"/>
          <w:szCs w:val="24"/>
        </w:rPr>
        <w:t>动态资源扩展DRX技术</w:t>
      </w:r>
      <w:bookmarkEnd w:id="30"/>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DRX功能，可以自动热添加</w:t>
      </w:r>
      <w:proofErr w:type="spellStart"/>
      <w:r w:rsidRPr="00C95010">
        <w:rPr>
          <w:rFonts w:ascii="仿宋" w:eastAsia="仿宋" w:hAnsi="仿宋" w:cs="仿宋" w:hint="eastAsia"/>
          <w:sz w:val="24"/>
        </w:rPr>
        <w:t>vCPU</w:t>
      </w:r>
      <w:proofErr w:type="spellEnd"/>
      <w:r w:rsidRPr="00C95010">
        <w:rPr>
          <w:rFonts w:ascii="仿宋" w:eastAsia="仿宋" w:hAnsi="仿宋" w:cs="仿宋" w:hint="eastAsia"/>
          <w:sz w:val="24"/>
        </w:rPr>
        <w:t>、</w:t>
      </w:r>
      <w:proofErr w:type="spellStart"/>
      <w:r w:rsidRPr="00C95010">
        <w:rPr>
          <w:rFonts w:ascii="仿宋" w:eastAsia="仿宋" w:hAnsi="仿宋" w:cs="仿宋" w:hint="eastAsia"/>
          <w:sz w:val="24"/>
        </w:rPr>
        <w:t>vRAM</w:t>
      </w:r>
      <w:proofErr w:type="spellEnd"/>
      <w:r w:rsidRPr="00C95010">
        <w:rPr>
          <w:rFonts w:ascii="仿宋" w:eastAsia="仿宋" w:hAnsi="仿宋" w:cs="仿宋" w:hint="eastAsia"/>
          <w:sz w:val="24"/>
        </w:rPr>
        <w:t>，业务不会中断。</w:t>
      </w:r>
    </w:p>
    <w:p w:rsidR="00716BFB" w:rsidRPr="00C95010" w:rsidRDefault="00716BFB" w:rsidP="00716BFB">
      <w:pPr>
        <w:pStyle w:val="SANGFOR6"/>
        <w:numPr>
          <w:ilvl w:val="0"/>
          <w:numId w:val="10"/>
        </w:numPr>
        <w:snapToGrid/>
        <w:spacing w:line="276" w:lineRule="auto"/>
        <w:rPr>
          <w:rFonts w:ascii="仿宋" w:eastAsia="仿宋" w:hAnsi="仿宋" w:cs="仿宋"/>
          <w:sz w:val="24"/>
        </w:rPr>
      </w:pPr>
      <w:r w:rsidRPr="00C95010">
        <w:rPr>
          <w:rFonts w:ascii="仿宋" w:eastAsia="仿宋" w:hAnsi="仿宋" w:cs="仿宋" w:hint="eastAsia"/>
          <w:sz w:val="24"/>
        </w:rPr>
        <w:t xml:space="preserve">DRX功能对软件架构无要求，适用于所有应用对应的虚拟机。 </w:t>
      </w:r>
    </w:p>
    <w:p w:rsidR="00716BFB" w:rsidRPr="00C95010" w:rsidRDefault="00716BFB" w:rsidP="00716BFB">
      <w:pPr>
        <w:pStyle w:val="5"/>
        <w:spacing w:line="276" w:lineRule="auto"/>
        <w:rPr>
          <w:rFonts w:ascii="仿宋" w:eastAsia="仿宋" w:hAnsi="仿宋" w:cs="仿宋"/>
          <w:sz w:val="24"/>
          <w:szCs w:val="24"/>
        </w:rPr>
      </w:pPr>
      <w:r w:rsidRPr="00C95010">
        <w:rPr>
          <w:rFonts w:ascii="仿宋" w:eastAsia="仿宋" w:hAnsi="仿宋" w:cs="仿宋" w:hint="eastAsia"/>
          <w:sz w:val="24"/>
          <w:szCs w:val="24"/>
        </w:rPr>
        <w:t>存储虚拟化技术</w:t>
      </w:r>
    </w:p>
    <w:p w:rsidR="00716BFB" w:rsidRPr="00C95010" w:rsidRDefault="00716BFB" w:rsidP="00716BFB">
      <w:pPr>
        <w:spacing w:line="276" w:lineRule="auto"/>
        <w:ind w:firstLineChars="200" w:firstLine="480"/>
        <w:rPr>
          <w:rFonts w:ascii="仿宋" w:eastAsia="仿宋" w:hAnsi="仿宋" w:cs="仿宋"/>
          <w:sz w:val="24"/>
          <w:szCs w:val="24"/>
        </w:rPr>
      </w:pPr>
      <w:r w:rsidRPr="00C95010">
        <w:rPr>
          <w:rFonts w:ascii="仿宋" w:eastAsia="仿宋" w:hAnsi="仿宋" w:cs="仿宋" w:hint="eastAsia"/>
          <w:sz w:val="24"/>
          <w:szCs w:val="24"/>
        </w:rPr>
        <w:t>在本次数据中心建设方案中，采用分布式存储技术构建统一的存储资源池，可以形成可横向扩展（Scale-out）的云计算基础架构。在业务应用区部署存储方案，运行在这种架构上的云主机不仅能够象传统层次架构那样支持动态资源调度（DRS）、快照等，而且数据不再经过一个复杂的网络传递，性能得到显著提高。由于不再需要集中共享存储设备，整个云平台基础架构得以扁平化，大大简化了IT运维和管理。利用存储方案构建云平台存储资源池，有效利用服务器资源，降低能源消耗，帮助企业实现IT环境的节能减排。</w:t>
      </w:r>
    </w:p>
    <w:p w:rsidR="00716BFB" w:rsidRPr="00C95010" w:rsidRDefault="00716BFB" w:rsidP="00716BFB">
      <w:pPr>
        <w:keepNext/>
        <w:keepLines/>
        <w:spacing w:line="276" w:lineRule="auto"/>
        <w:rPr>
          <w:rFonts w:ascii="仿宋" w:eastAsia="仿宋" w:hAnsi="仿宋" w:cs="仿宋"/>
          <w:b/>
          <w:bCs/>
          <w:sz w:val="24"/>
          <w:szCs w:val="24"/>
        </w:rPr>
      </w:pPr>
      <w:bookmarkStart w:id="31" w:name="_Toc8715699"/>
      <w:r w:rsidRPr="00C95010">
        <w:rPr>
          <w:rFonts w:ascii="仿宋" w:eastAsia="仿宋" w:hAnsi="仿宋" w:cs="仿宋" w:hint="eastAsia"/>
          <w:b/>
          <w:bCs/>
          <w:sz w:val="24"/>
          <w:szCs w:val="24"/>
        </w:rPr>
        <w:t>数据保护和高可用性</w:t>
      </w:r>
      <w:bookmarkEnd w:id="31"/>
    </w:p>
    <w:p w:rsidR="00716BFB" w:rsidRPr="00C95010" w:rsidRDefault="00716BFB" w:rsidP="00716BFB">
      <w:pPr>
        <w:spacing w:line="276" w:lineRule="auto"/>
        <w:ind w:firstLineChars="200" w:firstLine="480"/>
        <w:rPr>
          <w:rFonts w:ascii="仿宋" w:eastAsia="仿宋" w:hAnsi="仿宋" w:cs="仿宋"/>
          <w:sz w:val="24"/>
          <w:szCs w:val="24"/>
        </w:rPr>
      </w:pPr>
      <w:r w:rsidRPr="00C95010">
        <w:rPr>
          <w:rFonts w:ascii="仿宋" w:eastAsia="仿宋" w:hAnsi="仿宋" w:cs="仿宋" w:hint="eastAsia"/>
          <w:sz w:val="24"/>
          <w:szCs w:val="24"/>
        </w:rPr>
        <w:t>在可靠性方面，虚拟化存储没有采用传统FC存储的raid方式，而是把每份数据copy成多份副本进行多副本存储，服务器只需要以常规手段挂载硬盘，虚拟化存储平台会把数据、在不同的物理服务器硬盘里创建2个到3个一样的副本。而且，每一次数据的变化，都会通过网络，同时在存储虚拟化中的所有副本里进行同步，从而确保数据的一致性。这样做的好处非常明显，多副本的同步存储方式，能够在最大程度上确保数据的互备效果，从而低成本的实现存储的高可靠。</w:t>
      </w:r>
    </w:p>
    <w:p w:rsidR="00716BFB" w:rsidRPr="00C95010" w:rsidRDefault="00716BFB" w:rsidP="00716BFB">
      <w:pPr>
        <w:spacing w:line="276" w:lineRule="auto"/>
        <w:ind w:firstLineChars="200" w:firstLine="480"/>
        <w:rPr>
          <w:rFonts w:ascii="仿宋" w:eastAsia="仿宋" w:hAnsi="仿宋" w:cs="仿宋"/>
          <w:sz w:val="24"/>
          <w:szCs w:val="24"/>
        </w:rPr>
      </w:pPr>
      <w:r w:rsidRPr="00C95010">
        <w:rPr>
          <w:rFonts w:ascii="仿宋" w:eastAsia="仿宋" w:hAnsi="仿宋" w:cs="仿宋" w:hint="eastAsia"/>
          <w:sz w:val="24"/>
          <w:szCs w:val="24"/>
        </w:rPr>
        <w:t>由于存储虚拟化采用副本方式保存数据，支持2-3份副本。当物理硬盘出现故障的时候，存储则会被重新指向另外一个健康的副本，整个过程是毫秒级的切换,对用户来讲基本是无感知的。</w:t>
      </w:r>
    </w:p>
    <w:p w:rsidR="00716BFB" w:rsidRPr="00C95010" w:rsidRDefault="00716BFB" w:rsidP="00716BFB">
      <w:pPr>
        <w:spacing w:line="276" w:lineRule="auto"/>
        <w:ind w:firstLineChars="200" w:firstLine="480"/>
        <w:rPr>
          <w:rFonts w:ascii="仿宋" w:eastAsia="仿宋" w:hAnsi="仿宋" w:cs="仿宋"/>
          <w:sz w:val="24"/>
          <w:szCs w:val="24"/>
        </w:rPr>
      </w:pPr>
      <w:r w:rsidRPr="00C95010">
        <w:rPr>
          <w:rFonts w:ascii="仿宋" w:eastAsia="仿宋" w:hAnsi="仿宋" w:cs="仿宋" w:hint="eastAsia"/>
          <w:sz w:val="24"/>
          <w:szCs w:val="24"/>
        </w:rPr>
        <w:t>如果不幸遇上了物理主机或者是网络故障，整个虚拟化平台可以完成分钟级的切换，业务系统或者网络设备的虚机可以快速切换到另一台服务器拉起，几分钟就能恢复正常运作，而存储的指向仍然保持了同步，这样就比传统方式的业务恢复速度快了很多。</w:t>
      </w:r>
    </w:p>
    <w:p w:rsidR="00716BFB" w:rsidRPr="00C95010" w:rsidRDefault="00716BFB" w:rsidP="00716BFB">
      <w:pPr>
        <w:spacing w:line="276" w:lineRule="auto"/>
        <w:ind w:firstLineChars="200" w:firstLine="480"/>
        <w:rPr>
          <w:rFonts w:ascii="仿宋" w:eastAsia="仿宋" w:hAnsi="仿宋" w:cs="仿宋"/>
          <w:sz w:val="24"/>
          <w:szCs w:val="24"/>
        </w:rPr>
      </w:pPr>
      <w:r w:rsidRPr="00C95010">
        <w:rPr>
          <w:rFonts w:ascii="仿宋" w:eastAsia="仿宋" w:hAnsi="仿宋" w:cs="仿宋" w:hint="eastAsia"/>
          <w:sz w:val="24"/>
          <w:szCs w:val="24"/>
        </w:rPr>
        <w:t>磁盘长期运行导致损坏这是不可避免的。对于这个问题，我们将在集群中构建一些全局热备盘，当某一块磁盘或者某几块磁盘出现故障，系统可以第一时间替代故障磁盘，实现快速的磁盘自动化替换，不需要人工操作。降低磁盘故障带来的风险，提高数据的可靠性。</w:t>
      </w:r>
    </w:p>
    <w:p w:rsidR="00716BFB" w:rsidRPr="00C95010" w:rsidRDefault="00716BFB" w:rsidP="00716BFB">
      <w:pPr>
        <w:spacing w:line="276" w:lineRule="auto"/>
        <w:rPr>
          <w:rFonts w:ascii="仿宋" w:eastAsia="仿宋" w:hAnsi="仿宋" w:cs="仿宋"/>
          <w:b/>
          <w:sz w:val="24"/>
          <w:szCs w:val="24"/>
        </w:rPr>
      </w:pPr>
      <w:bookmarkStart w:id="32" w:name="_Toc8715700"/>
      <w:r w:rsidRPr="00C95010">
        <w:rPr>
          <w:rFonts w:ascii="仿宋" w:eastAsia="仿宋" w:hAnsi="仿宋" w:cs="仿宋" w:hint="eastAsia"/>
          <w:b/>
          <w:sz w:val="24"/>
          <w:szCs w:val="24"/>
        </w:rPr>
        <w:t>高性能SSD缓存技术</w:t>
      </w:r>
      <w:bookmarkEnd w:id="32"/>
    </w:p>
    <w:p w:rsidR="00716BFB" w:rsidRPr="00C95010" w:rsidRDefault="00716BFB" w:rsidP="00716BFB">
      <w:pPr>
        <w:spacing w:line="276" w:lineRule="auto"/>
        <w:ind w:firstLineChars="200" w:firstLine="480"/>
        <w:rPr>
          <w:rFonts w:ascii="仿宋" w:eastAsia="仿宋" w:hAnsi="仿宋" w:cs="仿宋"/>
          <w:sz w:val="24"/>
          <w:szCs w:val="24"/>
        </w:rPr>
      </w:pPr>
      <w:r w:rsidRPr="00C95010">
        <w:rPr>
          <w:rFonts w:ascii="仿宋" w:eastAsia="仿宋" w:hAnsi="仿宋" w:cs="仿宋" w:hint="eastAsia"/>
          <w:sz w:val="24"/>
          <w:szCs w:val="24"/>
        </w:rPr>
        <w:t>由于传统的</w:t>
      </w:r>
      <w:proofErr w:type="spellStart"/>
      <w:r w:rsidRPr="00C95010">
        <w:rPr>
          <w:rFonts w:ascii="仿宋" w:eastAsia="仿宋" w:hAnsi="仿宋" w:cs="仿宋" w:hint="eastAsia"/>
          <w:sz w:val="24"/>
          <w:szCs w:val="24"/>
        </w:rPr>
        <w:t>sas</w:t>
      </w:r>
      <w:proofErr w:type="spellEnd"/>
      <w:r w:rsidRPr="00C95010">
        <w:rPr>
          <w:rFonts w:ascii="仿宋" w:eastAsia="仿宋" w:hAnsi="仿宋" w:cs="仿宋" w:hint="eastAsia"/>
          <w:sz w:val="24"/>
          <w:szCs w:val="24"/>
        </w:rPr>
        <w:t>盘、</w:t>
      </w:r>
      <w:proofErr w:type="spellStart"/>
      <w:r w:rsidRPr="00C95010">
        <w:rPr>
          <w:rFonts w:ascii="仿宋" w:eastAsia="仿宋" w:hAnsi="仿宋" w:cs="仿宋" w:hint="eastAsia"/>
          <w:sz w:val="24"/>
          <w:szCs w:val="24"/>
        </w:rPr>
        <w:t>sata</w:t>
      </w:r>
      <w:proofErr w:type="spellEnd"/>
      <w:r w:rsidRPr="00C95010">
        <w:rPr>
          <w:rFonts w:ascii="仿宋" w:eastAsia="仿宋" w:hAnsi="仿宋" w:cs="仿宋" w:hint="eastAsia"/>
          <w:sz w:val="24"/>
          <w:szCs w:val="24"/>
        </w:rPr>
        <w:t>盘的性能只有7200转，</w:t>
      </w:r>
      <w:proofErr w:type="spellStart"/>
      <w:r w:rsidRPr="00C95010">
        <w:rPr>
          <w:rFonts w:ascii="仿宋" w:eastAsia="仿宋" w:hAnsi="仿宋" w:cs="仿宋" w:hint="eastAsia"/>
          <w:sz w:val="24"/>
          <w:szCs w:val="24"/>
        </w:rPr>
        <w:t>iops</w:t>
      </w:r>
      <w:proofErr w:type="spellEnd"/>
      <w:r w:rsidRPr="00C95010">
        <w:rPr>
          <w:rFonts w:ascii="仿宋" w:eastAsia="仿宋" w:hAnsi="仿宋" w:cs="仿宋" w:hint="eastAsia"/>
          <w:sz w:val="24"/>
          <w:szCs w:val="24"/>
        </w:rPr>
        <w:t>达不到众多应用系统的相关性能要求。所以，存储虚拟化在硬件架构上会要求采用SSD双缓存方式，</w:t>
      </w:r>
      <w:r w:rsidRPr="00C95010">
        <w:rPr>
          <w:rFonts w:ascii="仿宋" w:eastAsia="仿宋" w:hAnsi="仿宋" w:cs="仿宋" w:hint="eastAsia"/>
          <w:sz w:val="24"/>
          <w:szCs w:val="24"/>
        </w:rPr>
        <w:lastRenderedPageBreak/>
        <w:t>读和写都使用独立的SSD硬盘来实现，借助于SSD的高效缓存技术，可以以较低的成本获得非常高的IO性能。此外，通过算法优化，业务系统所请求的数据、绝大部分情况下都会直接读取到本地磁盘上的副本，从而使得存储的响应速度大幅提升，明显提升整体存储的IOPS性能。</w:t>
      </w:r>
    </w:p>
    <w:p w:rsidR="00716BFB" w:rsidRPr="00C95010" w:rsidRDefault="00716BFB" w:rsidP="00716BFB">
      <w:pPr>
        <w:pStyle w:val="5"/>
        <w:spacing w:line="276" w:lineRule="auto"/>
        <w:rPr>
          <w:rFonts w:ascii="仿宋" w:eastAsia="仿宋" w:hAnsi="仿宋" w:cs="仿宋"/>
          <w:sz w:val="24"/>
          <w:szCs w:val="24"/>
        </w:rPr>
      </w:pPr>
      <w:bookmarkStart w:id="33" w:name="_Toc8715701"/>
      <w:r w:rsidRPr="00C95010">
        <w:rPr>
          <w:rFonts w:ascii="仿宋" w:eastAsia="仿宋" w:hAnsi="仿宋" w:cs="仿宋" w:hint="eastAsia"/>
          <w:sz w:val="24"/>
          <w:szCs w:val="24"/>
        </w:rPr>
        <w:t>网络虚拟化技术</w:t>
      </w:r>
      <w:bookmarkEnd w:id="33"/>
    </w:p>
    <w:p w:rsidR="00716BFB" w:rsidRPr="00C95010" w:rsidRDefault="00716BFB" w:rsidP="00716BFB">
      <w:pPr>
        <w:spacing w:line="276" w:lineRule="auto"/>
        <w:ind w:firstLine="420"/>
        <w:rPr>
          <w:rFonts w:ascii="仿宋" w:eastAsia="仿宋" w:hAnsi="仿宋" w:cs="仿宋"/>
          <w:sz w:val="24"/>
          <w:szCs w:val="24"/>
        </w:rPr>
      </w:pPr>
      <w:r w:rsidRPr="00C95010">
        <w:rPr>
          <w:rFonts w:ascii="仿宋" w:eastAsia="仿宋" w:hAnsi="仿宋" w:cs="仿宋" w:hint="eastAsia"/>
          <w:sz w:val="24"/>
          <w:szCs w:val="24"/>
        </w:rPr>
        <w:t>服务器虚拟化技术的出现使得计算服务提供不再以主机为基础，而是以云主机为单位来提供，同时为了满足同一物理服务器内云主机之间的数据交换需求，服务器内部引入了网络功能部件虚拟交换机，如下图所示，虚拟交换机提供了云主机之间、云主机与外部网络之间的通讯能力。</w:t>
      </w:r>
    </w:p>
    <w:p w:rsidR="00716BFB" w:rsidRPr="00C95010" w:rsidRDefault="00716BFB" w:rsidP="00716BFB">
      <w:pPr>
        <w:spacing w:line="276" w:lineRule="auto"/>
        <w:ind w:firstLine="420"/>
        <w:rPr>
          <w:rFonts w:ascii="仿宋" w:eastAsia="仿宋" w:hAnsi="仿宋" w:cs="仿宋"/>
          <w:sz w:val="24"/>
          <w:szCs w:val="24"/>
        </w:rPr>
      </w:pPr>
      <w:r w:rsidRPr="00C95010">
        <w:rPr>
          <w:rFonts w:ascii="仿宋" w:eastAsia="仿宋" w:hAnsi="仿宋" w:cs="仿宋" w:hint="eastAsia"/>
          <w:sz w:val="24"/>
          <w:szCs w:val="24"/>
        </w:rPr>
        <w:t>网络虚拟化，通过提供全新的网络运营方式，解决了传统硬件网络的众多管理和运维难题，并且帮助数据中心操作员将敏捷性和经济性提高若干数量级。</w:t>
      </w:r>
    </w:p>
    <w:p w:rsidR="00716BFB" w:rsidRPr="00C95010" w:rsidRDefault="00716BFB" w:rsidP="00716BFB">
      <w:pPr>
        <w:spacing w:line="276" w:lineRule="auto"/>
        <w:ind w:firstLine="420"/>
        <w:rPr>
          <w:rFonts w:ascii="仿宋" w:eastAsia="仿宋" w:hAnsi="仿宋" w:cs="仿宋"/>
          <w:sz w:val="24"/>
          <w:szCs w:val="24"/>
        </w:rPr>
      </w:pPr>
      <w:r w:rsidRPr="00C95010">
        <w:rPr>
          <w:rFonts w:ascii="仿宋" w:eastAsia="仿宋" w:hAnsi="仿宋" w:cs="仿宋" w:hint="eastAsia"/>
          <w:sz w:val="24"/>
          <w:szCs w:val="24"/>
        </w:rPr>
        <w:t>网络虚拟化方案通过和服务器虚拟化相结合，在虚拟机和物理网络之间，提供了一整套完整的逻辑网络设备、连接和服务，包括分布式虚拟交换机、虚拟路由器、虚拟下一代防火墙、虚拟应用交付、虚拟端点安全、平台入侵防御、风险扫描、漏洞检测、W</w:t>
      </w:r>
      <w:r w:rsidRPr="00C95010">
        <w:rPr>
          <w:rFonts w:ascii="仿宋" w:eastAsia="仿宋" w:hAnsi="仿宋" w:cs="仿宋" w:hint="eastAsia"/>
          <w:sz w:val="24"/>
          <w:szCs w:val="24"/>
        </w:rPr>
        <w:tab/>
        <w:t>EB</w:t>
      </w:r>
      <w:r w:rsidRPr="00C95010">
        <w:rPr>
          <w:rFonts w:ascii="仿宋" w:eastAsia="仿宋" w:hAnsi="仿宋" w:cs="仿宋" w:hint="eastAsia"/>
          <w:sz w:val="24"/>
          <w:szCs w:val="24"/>
        </w:rPr>
        <w:tab/>
        <w:t>应用防护等虚拟网络、安全设备；然后，还可以支持VXLAN等增强网络协议，实现和物理网络的无缝对接，简化网络的配置管理；此外，还可以通过虚拟化管理平台，实现网络拓扑部署、网络故障探测等网络管理功能。</w:t>
      </w:r>
    </w:p>
    <w:p w:rsidR="00716BFB" w:rsidRPr="00C95010" w:rsidRDefault="00716BFB" w:rsidP="00716BFB">
      <w:pPr>
        <w:pStyle w:val="5"/>
        <w:spacing w:line="276" w:lineRule="auto"/>
        <w:rPr>
          <w:rFonts w:ascii="仿宋" w:eastAsia="仿宋" w:hAnsi="仿宋" w:cs="仿宋"/>
          <w:sz w:val="24"/>
          <w:szCs w:val="24"/>
        </w:rPr>
      </w:pPr>
      <w:bookmarkStart w:id="34" w:name="_Toc8715702"/>
      <w:r w:rsidRPr="00C95010">
        <w:rPr>
          <w:rFonts w:ascii="仿宋" w:eastAsia="仿宋" w:hAnsi="仿宋" w:cs="仿宋" w:hint="eastAsia"/>
          <w:sz w:val="24"/>
          <w:szCs w:val="24"/>
        </w:rPr>
        <w:t>持续数据保护技术</w:t>
      </w:r>
      <w:bookmarkEnd w:id="34"/>
    </w:p>
    <w:p w:rsidR="00716BFB" w:rsidRPr="00C95010" w:rsidRDefault="00716BFB" w:rsidP="00716BFB">
      <w:pPr>
        <w:spacing w:line="276" w:lineRule="auto"/>
        <w:ind w:firstLine="420"/>
        <w:rPr>
          <w:rFonts w:ascii="仿宋" w:eastAsia="仿宋" w:hAnsi="仿宋" w:cs="仿宋"/>
          <w:sz w:val="24"/>
          <w:szCs w:val="24"/>
        </w:rPr>
      </w:pPr>
      <w:r w:rsidRPr="00C95010">
        <w:rPr>
          <w:rFonts w:ascii="仿宋" w:eastAsia="仿宋" w:hAnsi="仿宋" w:cs="仿宋" w:hint="eastAsia"/>
          <w:sz w:val="24"/>
          <w:szCs w:val="24"/>
        </w:rPr>
        <w:t>目前，普通备份通常为小时级别，意味着业务故障恢复时间时至少需要丢失一个小时的数据，这对用户的一些关键业务而言是不可接受的。特别是某些重要的业务系统需要实现更细粒度的备份，例如数据的丢失时间RPO需求为分钟级或秒级，为了满足这种需求就需要对业务进场持续数据保护。</w:t>
      </w:r>
    </w:p>
    <w:p w:rsidR="00716BFB" w:rsidRPr="007A67FB" w:rsidRDefault="00716BFB" w:rsidP="00716BFB">
      <w:pPr>
        <w:pStyle w:val="10"/>
        <w:spacing w:line="276" w:lineRule="auto"/>
        <w:rPr>
          <w:rFonts w:ascii="仿宋" w:eastAsia="仿宋" w:hAnsi="仿宋"/>
        </w:rPr>
      </w:pPr>
      <w:r w:rsidRPr="00C95010">
        <w:rPr>
          <w:rFonts w:ascii="仿宋" w:eastAsia="仿宋" w:hAnsi="仿宋" w:cs="仿宋" w:hint="eastAsia"/>
        </w:rPr>
        <w:t>持续数据保护技术是IO级别的高级备份技术，记录客户的每一次数据改动。对指定虚拟机开始实时数据保护，通过IO镜像方式跟踪记录虚拟机IO变更情况，当虚拟机数据丢失或故障时，可使用备份的任意历史时间点进行恢复。通过零丢失的数据恢复实现业务保护。</w:t>
      </w:r>
    </w:p>
    <w:p w:rsidR="00BD4B58" w:rsidRDefault="00BD4B58">
      <w:pPr>
        <w:widowControl/>
        <w:jc w:val="left"/>
        <w:sectPr w:rsidR="00BD4B58">
          <w:pgSz w:w="11906" w:h="16838"/>
          <w:pgMar w:top="1440" w:right="1800" w:bottom="1440" w:left="1800" w:header="851" w:footer="992" w:gutter="0"/>
          <w:cols w:space="425"/>
          <w:docGrid w:type="lines" w:linePitch="312"/>
        </w:sectPr>
      </w:pPr>
      <w:r>
        <w:br w:type="page"/>
      </w:r>
    </w:p>
    <w:p w:rsidR="00D450F3" w:rsidRPr="00362FDD" w:rsidRDefault="00D450F3" w:rsidP="00362FDD">
      <w:pPr>
        <w:pStyle w:val="1"/>
        <w:numPr>
          <w:ilvl w:val="0"/>
          <w:numId w:val="11"/>
        </w:numPr>
        <w:rPr>
          <w:sz w:val="32"/>
          <w:szCs w:val="32"/>
        </w:rPr>
      </w:pPr>
      <w:bookmarkStart w:id="35" w:name="_Toc28117148"/>
      <w:r w:rsidRPr="00362FDD">
        <w:rPr>
          <w:rFonts w:hint="eastAsia"/>
          <w:sz w:val="32"/>
          <w:szCs w:val="32"/>
        </w:rPr>
        <w:lastRenderedPageBreak/>
        <w:t>附件</w:t>
      </w:r>
      <w:bookmarkEnd w:id="35"/>
    </w:p>
    <w:tbl>
      <w:tblPr>
        <w:tblW w:w="9020" w:type="dxa"/>
        <w:tblLook w:val="04A0"/>
      </w:tblPr>
      <w:tblGrid>
        <w:gridCol w:w="880"/>
        <w:gridCol w:w="1680"/>
        <w:gridCol w:w="3640"/>
        <w:gridCol w:w="600"/>
        <w:gridCol w:w="2220"/>
      </w:tblGrid>
      <w:tr w:rsidR="006B4804" w:rsidRPr="006B4804" w:rsidTr="006B4804">
        <w:trPr>
          <w:trHeight w:val="280"/>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b/>
                <w:bCs/>
                <w:color w:val="000000"/>
                <w:kern w:val="0"/>
                <w:szCs w:val="21"/>
              </w:rPr>
            </w:pPr>
            <w:r w:rsidRPr="006B4804">
              <w:rPr>
                <w:rFonts w:ascii="仿宋" w:eastAsia="仿宋" w:hAnsi="仿宋" w:cs="宋体" w:hint="eastAsia"/>
                <w:b/>
                <w:bCs/>
                <w:color w:val="000000"/>
                <w:kern w:val="0"/>
                <w:szCs w:val="21"/>
              </w:rPr>
              <w:t>品类</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b/>
                <w:bCs/>
                <w:color w:val="000000"/>
                <w:kern w:val="0"/>
                <w:szCs w:val="21"/>
              </w:rPr>
            </w:pPr>
            <w:r w:rsidRPr="006B4804">
              <w:rPr>
                <w:rFonts w:ascii="仿宋" w:eastAsia="仿宋" w:hAnsi="仿宋" w:cs="宋体" w:hint="eastAsia"/>
                <w:b/>
                <w:bCs/>
                <w:color w:val="000000"/>
                <w:kern w:val="0"/>
                <w:szCs w:val="21"/>
              </w:rPr>
              <w:t>产品名称</w:t>
            </w:r>
          </w:p>
        </w:tc>
        <w:tc>
          <w:tcPr>
            <w:tcW w:w="3640" w:type="dxa"/>
            <w:tcBorders>
              <w:top w:val="single" w:sz="4" w:space="0" w:color="auto"/>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b/>
                <w:bCs/>
                <w:color w:val="000000"/>
                <w:kern w:val="0"/>
                <w:szCs w:val="21"/>
              </w:rPr>
            </w:pPr>
            <w:r w:rsidRPr="006B4804">
              <w:rPr>
                <w:rFonts w:ascii="仿宋" w:eastAsia="仿宋" w:hAnsi="仿宋" w:cs="宋体" w:hint="eastAsia"/>
                <w:b/>
                <w:bCs/>
                <w:color w:val="000000"/>
                <w:kern w:val="0"/>
                <w:szCs w:val="21"/>
              </w:rPr>
              <w:t>产品说明</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6B4804" w:rsidRPr="006B4804" w:rsidRDefault="006B4804" w:rsidP="006B4804">
            <w:pPr>
              <w:widowControl/>
              <w:rPr>
                <w:rFonts w:ascii="仿宋" w:eastAsia="仿宋" w:hAnsi="仿宋" w:cs="宋体"/>
                <w:b/>
                <w:bCs/>
                <w:color w:val="000000"/>
                <w:kern w:val="0"/>
                <w:szCs w:val="21"/>
              </w:rPr>
            </w:pPr>
            <w:r w:rsidRPr="006B4804">
              <w:rPr>
                <w:rFonts w:ascii="仿宋" w:eastAsia="仿宋" w:hAnsi="仿宋" w:cs="宋体" w:hint="eastAsia"/>
                <w:b/>
                <w:bCs/>
                <w:color w:val="000000"/>
                <w:kern w:val="0"/>
                <w:szCs w:val="21"/>
              </w:rPr>
              <w:t>数量</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b/>
                <w:bCs/>
                <w:color w:val="000000"/>
                <w:kern w:val="0"/>
                <w:szCs w:val="21"/>
              </w:rPr>
            </w:pPr>
            <w:r w:rsidRPr="006B4804">
              <w:rPr>
                <w:rFonts w:ascii="仿宋" w:eastAsia="仿宋" w:hAnsi="仿宋" w:cs="宋体" w:hint="eastAsia"/>
                <w:b/>
                <w:bCs/>
                <w:color w:val="000000"/>
                <w:kern w:val="0"/>
                <w:szCs w:val="21"/>
              </w:rPr>
              <w:t>备注</w:t>
            </w:r>
          </w:p>
        </w:tc>
      </w:tr>
      <w:tr w:rsidR="006B4804" w:rsidRPr="006B4804" w:rsidTr="006B4804">
        <w:trPr>
          <w:trHeight w:val="540"/>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模块化机房</w:t>
            </w: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供电单元（UPS）</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40 kVA UPS单元</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1套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 xml:space="preserve">　</w:t>
            </w:r>
          </w:p>
        </w:tc>
      </w:tr>
      <w:tr w:rsidR="006B4804" w:rsidRPr="006B4804" w:rsidTr="006B4804">
        <w:trPr>
          <w:trHeight w:val="54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备电单元</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电池容量应支持为20kW负载提供不少于30min的后备时间;</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1套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 xml:space="preserve">　</w:t>
            </w:r>
          </w:p>
        </w:tc>
      </w:tr>
      <w:tr w:rsidR="006B4804" w:rsidRPr="006B4804" w:rsidTr="006B4804">
        <w:trPr>
          <w:trHeight w:val="108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输入输出配电单元</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配电单元采用19英寸机架式安装设计，具备微模块总输入空开、UPS输入空开、空调空开、UPS输出空开、分路配电空开（不少于16路）、防雷模块和智能电表</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1套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 xml:space="preserve">　</w:t>
            </w:r>
          </w:p>
        </w:tc>
      </w:tr>
      <w:tr w:rsidR="006B4804" w:rsidRPr="006B4804" w:rsidTr="006B4804">
        <w:trPr>
          <w:trHeight w:val="28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vMerge w:val="restart"/>
            <w:tcBorders>
              <w:top w:val="nil"/>
              <w:left w:val="single" w:sz="4" w:space="0" w:color="auto"/>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机柜单元</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宽度600mm，高度2000mm，深度≤1400mm</w:t>
            </w:r>
          </w:p>
        </w:tc>
        <w:tc>
          <w:tcPr>
            <w:tcW w:w="600" w:type="dxa"/>
            <w:vMerge w:val="restart"/>
            <w:tcBorders>
              <w:top w:val="nil"/>
              <w:left w:val="single" w:sz="4" w:space="0" w:color="auto"/>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7套</w:t>
            </w:r>
          </w:p>
        </w:tc>
        <w:tc>
          <w:tcPr>
            <w:tcW w:w="2220" w:type="dxa"/>
            <w:vMerge w:val="restart"/>
            <w:tcBorders>
              <w:top w:val="nil"/>
              <w:left w:val="single" w:sz="4" w:space="0" w:color="auto"/>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 xml:space="preserve">　</w:t>
            </w:r>
          </w:p>
        </w:tc>
      </w:tr>
      <w:tr w:rsidR="006B4804" w:rsidRPr="006B4804" w:rsidTr="006B4804">
        <w:trPr>
          <w:trHeight w:val="81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配备两条竖直安装型PDU(每条PDU配备不少于21位IEC C320 C13插座和不少于3位IEC C320 C19插座）</w:t>
            </w:r>
          </w:p>
        </w:tc>
        <w:tc>
          <w:tcPr>
            <w:tcW w:w="60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222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r>
      <w:tr w:rsidR="006B4804" w:rsidRPr="006B4804" w:rsidTr="006B4804">
        <w:trPr>
          <w:trHeight w:val="54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精密制冷单元</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最大制冷量≥12kW风量≥2700m3/h宽度600mm，高度2000mm，深度与机柜单元相同</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2套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 xml:space="preserve">　</w:t>
            </w:r>
          </w:p>
        </w:tc>
      </w:tr>
      <w:tr w:rsidR="006B4804" w:rsidRPr="006B4804" w:rsidTr="006B4804">
        <w:trPr>
          <w:trHeight w:val="108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动环管理单元</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动环管理单元所包含的监控采集器应采用B/S架构，内置Web Server功能；应可从公用互联网免费下载微模块厂家发布的iOS或Android版移动监控APP</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1套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 xml:space="preserve">　</w:t>
            </w:r>
          </w:p>
        </w:tc>
      </w:tr>
      <w:tr w:rsidR="006B4804" w:rsidRPr="006B4804" w:rsidTr="006B4804">
        <w:trPr>
          <w:trHeight w:val="54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本地触屏显示单元</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触屏尺寸不小于7英寸</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1套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 xml:space="preserve">　</w:t>
            </w:r>
          </w:p>
        </w:tc>
      </w:tr>
      <w:tr w:rsidR="006B4804" w:rsidRPr="006B4804" w:rsidTr="006B4804">
        <w:trPr>
          <w:trHeight w:val="108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气体消防单元</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19英寸机架式设计；采用七氟丙烷（FM200），其剂量和喷射时间应满足微模块内部空间气体灭火设计浓度和浸渍时间的要求；具备公安部消防产品认证</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1</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 xml:space="preserve">　</w:t>
            </w:r>
          </w:p>
        </w:tc>
      </w:tr>
      <w:tr w:rsidR="006B4804" w:rsidRPr="006B4804" w:rsidTr="006B4804">
        <w:trPr>
          <w:trHeight w:val="540"/>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超融合一体机硬件</w:t>
            </w: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超融合一体机</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CPU≥Gold 5120*4 ；内存≥256G;24*SATA/SAS盘位;2*128G系统盘;6个千兆电口，4个万兆光口</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5台</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此次项目配置5台4路服务器组建云平台资源池，后续按需扩容</w:t>
            </w:r>
          </w:p>
        </w:tc>
      </w:tr>
      <w:tr w:rsidR="006B4804" w:rsidRPr="006B4804" w:rsidTr="006B4804">
        <w:trPr>
          <w:trHeight w:val="96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机械硬盘4T</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企业级机械硬盘,SATA接口，3.5寸</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30块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每台服务器配备6块4T机械盘，云平台内数据采用双副本机制提供可靠分布式存储，该平台可用存储空间为60TB</w:t>
            </w:r>
          </w:p>
        </w:tc>
      </w:tr>
      <w:tr w:rsidR="006B4804" w:rsidRPr="006B4804" w:rsidTr="006B4804">
        <w:trPr>
          <w:trHeight w:val="54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固态硬盘-960G-SSD</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SATA接口，2.5寸</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10块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每台服务器配备2块960G-SSD缓存盘，用于提高平台IO</w:t>
            </w:r>
          </w:p>
        </w:tc>
      </w:tr>
      <w:tr w:rsidR="006B4804" w:rsidRPr="006B4804" w:rsidTr="006B4804">
        <w:trPr>
          <w:trHeight w:val="54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万兆多模-850-300m-双纤</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SFP+万兆多模光模块，速率：10Gb/s，波长：850nm，传输距离：0.3km，双LC接口</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20个</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每台服务器配备4个万兆SFP+模块，用于连接万兆交换机。</w:t>
            </w:r>
          </w:p>
        </w:tc>
      </w:tr>
      <w:tr w:rsidR="006B4804" w:rsidRPr="006B4804" w:rsidTr="006B4804">
        <w:trPr>
          <w:trHeight w:val="720"/>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交换机</w:t>
            </w: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万兆交换机</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提供24口万兆SFP+接口</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4</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支持虚拟化堆叠；下行10G接口连接5台超融合一体机，上行10G接口连接核心交换机</w:t>
            </w:r>
          </w:p>
        </w:tc>
      </w:tr>
      <w:tr w:rsidR="006B4804" w:rsidRPr="006B4804" w:rsidTr="006B4804">
        <w:trPr>
          <w:trHeight w:val="72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万兆多模-850-300m-双纤</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SFP+多模光模块，速率：10Gb/s，波长：850nm，传输距离：0.3km，双LC接口</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36个</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用于交换机下行接口连接服务器，上行连接核心交换机，以及交换机之间级联</w:t>
            </w:r>
          </w:p>
        </w:tc>
      </w:tr>
      <w:tr w:rsidR="006B4804" w:rsidRPr="006B4804" w:rsidTr="006B4804">
        <w:trPr>
          <w:trHeight w:val="28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千兆交换机</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提供24个千兆RJ45接口</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2台</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用于连接超融合平台管理网</w:t>
            </w:r>
          </w:p>
        </w:tc>
      </w:tr>
      <w:tr w:rsidR="006B4804" w:rsidRPr="006B4804" w:rsidTr="006B4804">
        <w:trPr>
          <w:trHeight w:val="810"/>
        </w:trPr>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超融合软件</w:t>
            </w: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云计算管理软件</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含虚拟资源池统一管理，虚拟机备份与恢复，应用监控，数据库服务，工单审批，多租户管理，自服务页面等云功能。</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20套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按照物理CPU计数</w:t>
            </w:r>
          </w:p>
        </w:tc>
      </w:tr>
      <w:tr w:rsidR="006B4804" w:rsidRPr="006B4804" w:rsidTr="006B4804">
        <w:trPr>
          <w:trHeight w:val="54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计算服务器虚拟化软件</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服务器虚拟化，HA高可用，虚拟机优先级控制，产品特性功能更新模块。</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20套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按照物理CPU计数</w:t>
            </w:r>
          </w:p>
        </w:tc>
      </w:tr>
      <w:tr w:rsidR="006B4804" w:rsidRPr="006B4804" w:rsidTr="006B4804">
        <w:trPr>
          <w:trHeight w:val="54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网络虚拟化软件</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网络虚拟化，所画即所得的快速网络部署，虚拟交换机，虚拟路由器，软件平台升级更新。</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20套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按照物理CPU计数</w:t>
            </w:r>
          </w:p>
        </w:tc>
      </w:tr>
      <w:tr w:rsidR="006B4804" w:rsidRPr="006B4804" w:rsidTr="006B4804">
        <w:trPr>
          <w:trHeight w:val="810"/>
        </w:trPr>
        <w:tc>
          <w:tcPr>
            <w:tcW w:w="880" w:type="dxa"/>
            <w:vMerge/>
            <w:tcBorders>
              <w:top w:val="nil"/>
              <w:left w:val="single" w:sz="4" w:space="0" w:color="auto"/>
              <w:bottom w:val="single" w:sz="4" w:space="0" w:color="auto"/>
              <w:right w:val="single" w:sz="4" w:space="0" w:color="auto"/>
            </w:tcBorders>
            <w:vAlign w:val="center"/>
            <w:hideMark/>
          </w:tcPr>
          <w:p w:rsidR="006B4804" w:rsidRPr="006B4804" w:rsidRDefault="006B4804" w:rsidP="006B4804">
            <w:pPr>
              <w:widowControl/>
              <w:jc w:val="left"/>
              <w:rPr>
                <w:rFonts w:ascii="仿宋" w:eastAsia="仿宋" w:hAnsi="仿宋" w:cs="宋体"/>
                <w:color w:val="000000"/>
                <w:kern w:val="0"/>
                <w:szCs w:val="21"/>
              </w:rPr>
            </w:pPr>
          </w:p>
        </w:tc>
        <w:tc>
          <w:tcPr>
            <w:tcW w:w="168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虚拟存储软件</w:t>
            </w:r>
          </w:p>
        </w:tc>
        <w:tc>
          <w:tcPr>
            <w:tcW w:w="364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left"/>
              <w:rPr>
                <w:rFonts w:ascii="仿宋" w:eastAsia="仿宋" w:hAnsi="仿宋" w:cs="宋体"/>
                <w:color w:val="000000"/>
                <w:kern w:val="0"/>
                <w:szCs w:val="21"/>
              </w:rPr>
            </w:pPr>
            <w:r w:rsidRPr="006B4804">
              <w:rPr>
                <w:rFonts w:ascii="仿宋" w:eastAsia="仿宋" w:hAnsi="仿宋" w:cs="宋体" w:hint="eastAsia"/>
                <w:color w:val="000000"/>
                <w:kern w:val="0"/>
                <w:szCs w:val="21"/>
              </w:rPr>
              <w:t>存储虚拟化，存储多副本，高性能读写缓存，存储弹性扩展，数据故障切换，磁盘故障告警，软件平台升级更新。</w:t>
            </w:r>
          </w:p>
        </w:tc>
        <w:tc>
          <w:tcPr>
            <w:tcW w:w="60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Cs w:val="21"/>
              </w:rPr>
            </w:pPr>
            <w:r w:rsidRPr="006B4804">
              <w:rPr>
                <w:rFonts w:ascii="仿宋" w:eastAsia="仿宋" w:hAnsi="仿宋" w:cs="宋体" w:hint="eastAsia"/>
                <w:color w:val="000000"/>
                <w:kern w:val="0"/>
                <w:szCs w:val="21"/>
              </w:rPr>
              <w:t>20套</w:t>
            </w:r>
          </w:p>
        </w:tc>
        <w:tc>
          <w:tcPr>
            <w:tcW w:w="2220" w:type="dxa"/>
            <w:tcBorders>
              <w:top w:val="nil"/>
              <w:left w:val="nil"/>
              <w:bottom w:val="single" w:sz="4" w:space="0" w:color="auto"/>
              <w:right w:val="single" w:sz="4" w:space="0" w:color="auto"/>
            </w:tcBorders>
            <w:shd w:val="clear" w:color="auto" w:fill="auto"/>
            <w:vAlign w:val="center"/>
            <w:hideMark/>
          </w:tcPr>
          <w:p w:rsidR="006B4804" w:rsidRPr="006B4804" w:rsidRDefault="006B4804" w:rsidP="006B4804">
            <w:pPr>
              <w:widowControl/>
              <w:jc w:val="center"/>
              <w:rPr>
                <w:rFonts w:ascii="仿宋" w:eastAsia="仿宋" w:hAnsi="仿宋" w:cs="宋体"/>
                <w:color w:val="000000"/>
                <w:kern w:val="0"/>
                <w:sz w:val="18"/>
                <w:szCs w:val="18"/>
              </w:rPr>
            </w:pPr>
            <w:r w:rsidRPr="006B4804">
              <w:rPr>
                <w:rFonts w:ascii="仿宋" w:eastAsia="仿宋" w:hAnsi="仿宋" w:cs="宋体" w:hint="eastAsia"/>
                <w:color w:val="000000"/>
                <w:kern w:val="0"/>
                <w:sz w:val="18"/>
                <w:szCs w:val="18"/>
              </w:rPr>
              <w:t>按照物理CPU计数</w:t>
            </w:r>
          </w:p>
        </w:tc>
      </w:tr>
    </w:tbl>
    <w:p w:rsidR="00D92EC3" w:rsidRPr="00D450F3" w:rsidRDefault="00A70CB5"/>
    <w:sectPr w:rsidR="00D92EC3" w:rsidRPr="00D450F3" w:rsidSect="006B480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CB5" w:rsidRDefault="00A70CB5" w:rsidP="008C3D6D">
      <w:r>
        <w:separator/>
      </w:r>
    </w:p>
  </w:endnote>
  <w:endnote w:type="continuationSeparator" w:id="0">
    <w:p w:rsidR="00A70CB5" w:rsidRDefault="00A70CB5" w:rsidP="008C3D6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Beijing">
    <w:altName w:val="Arial"/>
    <w:charset w:val="50"/>
    <w:family w:val="auto"/>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KaiTi">
    <w:altName w:val="Arial Unicode MS"/>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CB5" w:rsidRDefault="00A70CB5" w:rsidP="008C3D6D">
      <w:r>
        <w:separator/>
      </w:r>
    </w:p>
  </w:footnote>
  <w:footnote w:type="continuationSeparator" w:id="0">
    <w:p w:rsidR="00A70CB5" w:rsidRDefault="00A70CB5" w:rsidP="008C3D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D3CFA"/>
    <w:multiLevelType w:val="hybridMultilevel"/>
    <w:tmpl w:val="F11074D2"/>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29B5367B"/>
    <w:multiLevelType w:val="hybridMultilevel"/>
    <w:tmpl w:val="70780592"/>
    <w:lvl w:ilvl="0" w:tplc="0409000B">
      <w:start w:val="1"/>
      <w:numFmt w:val="bullet"/>
      <w:lvlText w:val=""/>
      <w:lvlJc w:val="left"/>
      <w:pPr>
        <w:tabs>
          <w:tab w:val="num" w:pos="720"/>
        </w:tabs>
        <w:ind w:left="720" w:hanging="360"/>
      </w:pPr>
      <w:rPr>
        <w:rFonts w:ascii="Wingdings" w:hAnsi="Wingdings" w:hint="default"/>
      </w:rPr>
    </w:lvl>
    <w:lvl w:ilvl="1" w:tplc="51A246A4" w:tentative="1">
      <w:start w:val="1"/>
      <w:numFmt w:val="bullet"/>
      <w:lvlText w:val=""/>
      <w:lvlJc w:val="left"/>
      <w:pPr>
        <w:tabs>
          <w:tab w:val="num" w:pos="1440"/>
        </w:tabs>
        <w:ind w:left="1440" w:hanging="360"/>
      </w:pPr>
      <w:rPr>
        <w:rFonts w:ascii="Wingdings" w:hAnsi="Wingdings" w:hint="default"/>
      </w:rPr>
    </w:lvl>
    <w:lvl w:ilvl="2" w:tplc="66961C82" w:tentative="1">
      <w:start w:val="1"/>
      <w:numFmt w:val="bullet"/>
      <w:lvlText w:val=""/>
      <w:lvlJc w:val="left"/>
      <w:pPr>
        <w:tabs>
          <w:tab w:val="num" w:pos="2160"/>
        </w:tabs>
        <w:ind w:left="2160" w:hanging="360"/>
      </w:pPr>
      <w:rPr>
        <w:rFonts w:ascii="Wingdings" w:hAnsi="Wingdings" w:hint="default"/>
      </w:rPr>
    </w:lvl>
    <w:lvl w:ilvl="3" w:tplc="0D389DEA" w:tentative="1">
      <w:start w:val="1"/>
      <w:numFmt w:val="bullet"/>
      <w:lvlText w:val=""/>
      <w:lvlJc w:val="left"/>
      <w:pPr>
        <w:tabs>
          <w:tab w:val="num" w:pos="2880"/>
        </w:tabs>
        <w:ind w:left="2880" w:hanging="360"/>
      </w:pPr>
      <w:rPr>
        <w:rFonts w:ascii="Wingdings" w:hAnsi="Wingdings" w:hint="default"/>
      </w:rPr>
    </w:lvl>
    <w:lvl w:ilvl="4" w:tplc="B69E7426" w:tentative="1">
      <w:start w:val="1"/>
      <w:numFmt w:val="bullet"/>
      <w:lvlText w:val=""/>
      <w:lvlJc w:val="left"/>
      <w:pPr>
        <w:tabs>
          <w:tab w:val="num" w:pos="3600"/>
        </w:tabs>
        <w:ind w:left="3600" w:hanging="360"/>
      </w:pPr>
      <w:rPr>
        <w:rFonts w:ascii="Wingdings" w:hAnsi="Wingdings" w:hint="default"/>
      </w:rPr>
    </w:lvl>
    <w:lvl w:ilvl="5" w:tplc="45621A44" w:tentative="1">
      <w:start w:val="1"/>
      <w:numFmt w:val="bullet"/>
      <w:lvlText w:val=""/>
      <w:lvlJc w:val="left"/>
      <w:pPr>
        <w:tabs>
          <w:tab w:val="num" w:pos="4320"/>
        </w:tabs>
        <w:ind w:left="4320" w:hanging="360"/>
      </w:pPr>
      <w:rPr>
        <w:rFonts w:ascii="Wingdings" w:hAnsi="Wingdings" w:hint="default"/>
      </w:rPr>
    </w:lvl>
    <w:lvl w:ilvl="6" w:tplc="1F066CE6" w:tentative="1">
      <w:start w:val="1"/>
      <w:numFmt w:val="bullet"/>
      <w:lvlText w:val=""/>
      <w:lvlJc w:val="left"/>
      <w:pPr>
        <w:tabs>
          <w:tab w:val="num" w:pos="5040"/>
        </w:tabs>
        <w:ind w:left="5040" w:hanging="360"/>
      </w:pPr>
      <w:rPr>
        <w:rFonts w:ascii="Wingdings" w:hAnsi="Wingdings" w:hint="default"/>
      </w:rPr>
    </w:lvl>
    <w:lvl w:ilvl="7" w:tplc="3B048B18" w:tentative="1">
      <w:start w:val="1"/>
      <w:numFmt w:val="bullet"/>
      <w:lvlText w:val=""/>
      <w:lvlJc w:val="left"/>
      <w:pPr>
        <w:tabs>
          <w:tab w:val="num" w:pos="5760"/>
        </w:tabs>
        <w:ind w:left="5760" w:hanging="360"/>
      </w:pPr>
      <w:rPr>
        <w:rFonts w:ascii="Wingdings" w:hAnsi="Wingdings" w:hint="default"/>
      </w:rPr>
    </w:lvl>
    <w:lvl w:ilvl="8" w:tplc="A42E1F82" w:tentative="1">
      <w:start w:val="1"/>
      <w:numFmt w:val="bullet"/>
      <w:lvlText w:val=""/>
      <w:lvlJc w:val="left"/>
      <w:pPr>
        <w:tabs>
          <w:tab w:val="num" w:pos="6480"/>
        </w:tabs>
        <w:ind w:left="6480" w:hanging="360"/>
      </w:pPr>
      <w:rPr>
        <w:rFonts w:ascii="Wingdings" w:hAnsi="Wingdings" w:hint="default"/>
      </w:rPr>
    </w:lvl>
  </w:abstractNum>
  <w:abstractNum w:abstractNumId="2">
    <w:nsid w:val="2AF53239"/>
    <w:multiLevelType w:val="hybridMultilevel"/>
    <w:tmpl w:val="FE080EE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34BA7327"/>
    <w:multiLevelType w:val="hybridMultilevel"/>
    <w:tmpl w:val="EA2C4D5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39122FB7"/>
    <w:multiLevelType w:val="hybridMultilevel"/>
    <w:tmpl w:val="D670180A"/>
    <w:lvl w:ilvl="0" w:tplc="4FDE6920">
      <w:start w:val="1"/>
      <w:numFmt w:val="bullet"/>
      <w:lvlText w:val=""/>
      <w:lvlJc w:val="left"/>
      <w:pPr>
        <w:tabs>
          <w:tab w:val="num" w:pos="720"/>
        </w:tabs>
        <w:ind w:left="720" w:hanging="360"/>
      </w:pPr>
      <w:rPr>
        <w:rFonts w:ascii="Wingdings" w:hAnsi="Wingdings" w:hint="default"/>
      </w:rPr>
    </w:lvl>
    <w:lvl w:ilvl="1" w:tplc="51A246A4" w:tentative="1">
      <w:start w:val="1"/>
      <w:numFmt w:val="bullet"/>
      <w:lvlText w:val=""/>
      <w:lvlJc w:val="left"/>
      <w:pPr>
        <w:tabs>
          <w:tab w:val="num" w:pos="1440"/>
        </w:tabs>
        <w:ind w:left="1440" w:hanging="360"/>
      </w:pPr>
      <w:rPr>
        <w:rFonts w:ascii="Wingdings" w:hAnsi="Wingdings" w:hint="default"/>
      </w:rPr>
    </w:lvl>
    <w:lvl w:ilvl="2" w:tplc="66961C82" w:tentative="1">
      <w:start w:val="1"/>
      <w:numFmt w:val="bullet"/>
      <w:lvlText w:val=""/>
      <w:lvlJc w:val="left"/>
      <w:pPr>
        <w:tabs>
          <w:tab w:val="num" w:pos="2160"/>
        </w:tabs>
        <w:ind w:left="2160" w:hanging="360"/>
      </w:pPr>
      <w:rPr>
        <w:rFonts w:ascii="Wingdings" w:hAnsi="Wingdings" w:hint="default"/>
      </w:rPr>
    </w:lvl>
    <w:lvl w:ilvl="3" w:tplc="0D389DEA" w:tentative="1">
      <w:start w:val="1"/>
      <w:numFmt w:val="bullet"/>
      <w:lvlText w:val=""/>
      <w:lvlJc w:val="left"/>
      <w:pPr>
        <w:tabs>
          <w:tab w:val="num" w:pos="2880"/>
        </w:tabs>
        <w:ind w:left="2880" w:hanging="360"/>
      </w:pPr>
      <w:rPr>
        <w:rFonts w:ascii="Wingdings" w:hAnsi="Wingdings" w:hint="default"/>
      </w:rPr>
    </w:lvl>
    <w:lvl w:ilvl="4" w:tplc="B69E7426" w:tentative="1">
      <w:start w:val="1"/>
      <w:numFmt w:val="bullet"/>
      <w:lvlText w:val=""/>
      <w:lvlJc w:val="left"/>
      <w:pPr>
        <w:tabs>
          <w:tab w:val="num" w:pos="3600"/>
        </w:tabs>
        <w:ind w:left="3600" w:hanging="360"/>
      </w:pPr>
      <w:rPr>
        <w:rFonts w:ascii="Wingdings" w:hAnsi="Wingdings" w:hint="default"/>
      </w:rPr>
    </w:lvl>
    <w:lvl w:ilvl="5" w:tplc="45621A44" w:tentative="1">
      <w:start w:val="1"/>
      <w:numFmt w:val="bullet"/>
      <w:lvlText w:val=""/>
      <w:lvlJc w:val="left"/>
      <w:pPr>
        <w:tabs>
          <w:tab w:val="num" w:pos="4320"/>
        </w:tabs>
        <w:ind w:left="4320" w:hanging="360"/>
      </w:pPr>
      <w:rPr>
        <w:rFonts w:ascii="Wingdings" w:hAnsi="Wingdings" w:hint="default"/>
      </w:rPr>
    </w:lvl>
    <w:lvl w:ilvl="6" w:tplc="1F066CE6" w:tentative="1">
      <w:start w:val="1"/>
      <w:numFmt w:val="bullet"/>
      <w:lvlText w:val=""/>
      <w:lvlJc w:val="left"/>
      <w:pPr>
        <w:tabs>
          <w:tab w:val="num" w:pos="5040"/>
        </w:tabs>
        <w:ind w:left="5040" w:hanging="360"/>
      </w:pPr>
      <w:rPr>
        <w:rFonts w:ascii="Wingdings" w:hAnsi="Wingdings" w:hint="default"/>
      </w:rPr>
    </w:lvl>
    <w:lvl w:ilvl="7" w:tplc="3B048B18" w:tentative="1">
      <w:start w:val="1"/>
      <w:numFmt w:val="bullet"/>
      <w:lvlText w:val=""/>
      <w:lvlJc w:val="left"/>
      <w:pPr>
        <w:tabs>
          <w:tab w:val="num" w:pos="5760"/>
        </w:tabs>
        <w:ind w:left="5760" w:hanging="360"/>
      </w:pPr>
      <w:rPr>
        <w:rFonts w:ascii="Wingdings" w:hAnsi="Wingdings" w:hint="default"/>
      </w:rPr>
    </w:lvl>
    <w:lvl w:ilvl="8" w:tplc="A42E1F82" w:tentative="1">
      <w:start w:val="1"/>
      <w:numFmt w:val="bullet"/>
      <w:lvlText w:val=""/>
      <w:lvlJc w:val="left"/>
      <w:pPr>
        <w:tabs>
          <w:tab w:val="num" w:pos="6480"/>
        </w:tabs>
        <w:ind w:left="6480" w:hanging="360"/>
      </w:pPr>
      <w:rPr>
        <w:rFonts w:ascii="Wingdings" w:hAnsi="Wingdings" w:hint="default"/>
      </w:rPr>
    </w:lvl>
  </w:abstractNum>
  <w:abstractNum w:abstractNumId="5">
    <w:nsid w:val="3E3B1488"/>
    <w:multiLevelType w:val="hybridMultilevel"/>
    <w:tmpl w:val="CFCC736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46DA6B90"/>
    <w:multiLevelType w:val="hybridMultilevel"/>
    <w:tmpl w:val="76AAC8E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48A40214"/>
    <w:multiLevelType w:val="hybridMultilevel"/>
    <w:tmpl w:val="E48A1004"/>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DBD0334"/>
    <w:multiLevelType w:val="multilevel"/>
    <w:tmpl w:val="4DBD033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nsid w:val="6FD6276E"/>
    <w:multiLevelType w:val="hybridMultilevel"/>
    <w:tmpl w:val="D91A5256"/>
    <w:lvl w:ilvl="0" w:tplc="35BCE4AE">
      <w:start w:val="1"/>
      <w:numFmt w:val="bullet"/>
      <w:lvlText w:val=""/>
      <w:lvlJc w:val="left"/>
      <w:pPr>
        <w:tabs>
          <w:tab w:val="num" w:pos="720"/>
        </w:tabs>
        <w:ind w:left="720" w:hanging="360"/>
      </w:pPr>
      <w:rPr>
        <w:rFonts w:ascii="Wingdings" w:hAnsi="Wingdings" w:hint="default"/>
      </w:rPr>
    </w:lvl>
    <w:lvl w:ilvl="1" w:tplc="80DC0100" w:tentative="1">
      <w:start w:val="1"/>
      <w:numFmt w:val="bullet"/>
      <w:lvlText w:val=""/>
      <w:lvlJc w:val="left"/>
      <w:pPr>
        <w:tabs>
          <w:tab w:val="num" w:pos="1440"/>
        </w:tabs>
        <w:ind w:left="1440" w:hanging="360"/>
      </w:pPr>
      <w:rPr>
        <w:rFonts w:ascii="Wingdings" w:hAnsi="Wingdings" w:hint="default"/>
      </w:rPr>
    </w:lvl>
    <w:lvl w:ilvl="2" w:tplc="AF0A90B2" w:tentative="1">
      <w:start w:val="1"/>
      <w:numFmt w:val="bullet"/>
      <w:lvlText w:val=""/>
      <w:lvlJc w:val="left"/>
      <w:pPr>
        <w:tabs>
          <w:tab w:val="num" w:pos="2160"/>
        </w:tabs>
        <w:ind w:left="2160" w:hanging="360"/>
      </w:pPr>
      <w:rPr>
        <w:rFonts w:ascii="Wingdings" w:hAnsi="Wingdings" w:hint="default"/>
      </w:rPr>
    </w:lvl>
    <w:lvl w:ilvl="3" w:tplc="8F925142" w:tentative="1">
      <w:start w:val="1"/>
      <w:numFmt w:val="bullet"/>
      <w:lvlText w:val=""/>
      <w:lvlJc w:val="left"/>
      <w:pPr>
        <w:tabs>
          <w:tab w:val="num" w:pos="2880"/>
        </w:tabs>
        <w:ind w:left="2880" w:hanging="360"/>
      </w:pPr>
      <w:rPr>
        <w:rFonts w:ascii="Wingdings" w:hAnsi="Wingdings" w:hint="default"/>
      </w:rPr>
    </w:lvl>
    <w:lvl w:ilvl="4" w:tplc="CD3E4084" w:tentative="1">
      <w:start w:val="1"/>
      <w:numFmt w:val="bullet"/>
      <w:lvlText w:val=""/>
      <w:lvlJc w:val="left"/>
      <w:pPr>
        <w:tabs>
          <w:tab w:val="num" w:pos="3600"/>
        </w:tabs>
        <w:ind w:left="3600" w:hanging="360"/>
      </w:pPr>
      <w:rPr>
        <w:rFonts w:ascii="Wingdings" w:hAnsi="Wingdings" w:hint="default"/>
      </w:rPr>
    </w:lvl>
    <w:lvl w:ilvl="5" w:tplc="6C661C1C" w:tentative="1">
      <w:start w:val="1"/>
      <w:numFmt w:val="bullet"/>
      <w:lvlText w:val=""/>
      <w:lvlJc w:val="left"/>
      <w:pPr>
        <w:tabs>
          <w:tab w:val="num" w:pos="4320"/>
        </w:tabs>
        <w:ind w:left="4320" w:hanging="360"/>
      </w:pPr>
      <w:rPr>
        <w:rFonts w:ascii="Wingdings" w:hAnsi="Wingdings" w:hint="default"/>
      </w:rPr>
    </w:lvl>
    <w:lvl w:ilvl="6" w:tplc="AD66D0A6" w:tentative="1">
      <w:start w:val="1"/>
      <w:numFmt w:val="bullet"/>
      <w:lvlText w:val=""/>
      <w:lvlJc w:val="left"/>
      <w:pPr>
        <w:tabs>
          <w:tab w:val="num" w:pos="5040"/>
        </w:tabs>
        <w:ind w:left="5040" w:hanging="360"/>
      </w:pPr>
      <w:rPr>
        <w:rFonts w:ascii="Wingdings" w:hAnsi="Wingdings" w:hint="default"/>
      </w:rPr>
    </w:lvl>
    <w:lvl w:ilvl="7" w:tplc="0E145556" w:tentative="1">
      <w:start w:val="1"/>
      <w:numFmt w:val="bullet"/>
      <w:lvlText w:val=""/>
      <w:lvlJc w:val="left"/>
      <w:pPr>
        <w:tabs>
          <w:tab w:val="num" w:pos="5760"/>
        </w:tabs>
        <w:ind w:left="5760" w:hanging="360"/>
      </w:pPr>
      <w:rPr>
        <w:rFonts w:ascii="Wingdings" w:hAnsi="Wingdings" w:hint="default"/>
      </w:rPr>
    </w:lvl>
    <w:lvl w:ilvl="8" w:tplc="1B640AFA" w:tentative="1">
      <w:start w:val="1"/>
      <w:numFmt w:val="bullet"/>
      <w:lvlText w:val=""/>
      <w:lvlJc w:val="left"/>
      <w:pPr>
        <w:tabs>
          <w:tab w:val="num" w:pos="6480"/>
        </w:tabs>
        <w:ind w:left="6480" w:hanging="360"/>
      </w:pPr>
      <w:rPr>
        <w:rFonts w:ascii="Wingdings" w:hAnsi="Wingdings" w:hint="default"/>
      </w:rPr>
    </w:lvl>
  </w:abstractNum>
  <w:abstractNum w:abstractNumId="10">
    <w:nsid w:val="728056BD"/>
    <w:multiLevelType w:val="hybridMultilevel"/>
    <w:tmpl w:val="CE74B4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2"/>
  </w:num>
  <w:num w:numId="2">
    <w:abstractNumId w:val="4"/>
  </w:num>
  <w:num w:numId="3">
    <w:abstractNumId w:val="9"/>
  </w:num>
  <w:num w:numId="4">
    <w:abstractNumId w:val="0"/>
  </w:num>
  <w:num w:numId="5">
    <w:abstractNumId w:val="3"/>
  </w:num>
  <w:num w:numId="6">
    <w:abstractNumId w:val="1"/>
  </w:num>
  <w:num w:numId="7">
    <w:abstractNumId w:val="10"/>
  </w:num>
  <w:num w:numId="8">
    <w:abstractNumId w:val="6"/>
  </w:num>
  <w:num w:numId="9">
    <w:abstractNumId w:val="5"/>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450F3"/>
    <w:rsid w:val="002F5F0A"/>
    <w:rsid w:val="00362FDD"/>
    <w:rsid w:val="0052429A"/>
    <w:rsid w:val="00636A12"/>
    <w:rsid w:val="006B4804"/>
    <w:rsid w:val="00716BFB"/>
    <w:rsid w:val="007202BA"/>
    <w:rsid w:val="008C3D6D"/>
    <w:rsid w:val="00A70CB5"/>
    <w:rsid w:val="00B1535F"/>
    <w:rsid w:val="00BD4B58"/>
    <w:rsid w:val="00D450F3"/>
    <w:rsid w:val="00E14D8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标注: 弯曲线形(无边框)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0F3"/>
    <w:pPr>
      <w:widowControl w:val="0"/>
      <w:jc w:val="both"/>
    </w:pPr>
  </w:style>
  <w:style w:type="paragraph" w:styleId="1">
    <w:name w:val="heading 1"/>
    <w:basedOn w:val="a"/>
    <w:next w:val="a"/>
    <w:link w:val="1Char"/>
    <w:uiPriority w:val="9"/>
    <w:qFormat/>
    <w:rsid w:val="00362FD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16BF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716BF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716BF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716B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716BF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716BFB"/>
    <w:rPr>
      <w:b/>
      <w:bCs/>
      <w:sz w:val="32"/>
      <w:szCs w:val="32"/>
    </w:rPr>
  </w:style>
  <w:style w:type="character" w:customStyle="1" w:styleId="4Char">
    <w:name w:val="标题 4 Char"/>
    <w:basedOn w:val="a0"/>
    <w:link w:val="4"/>
    <w:uiPriority w:val="9"/>
    <w:rsid w:val="00716BFB"/>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716BFB"/>
    <w:rPr>
      <w:b/>
      <w:bCs/>
      <w:sz w:val="28"/>
      <w:szCs w:val="28"/>
    </w:rPr>
  </w:style>
  <w:style w:type="paragraph" w:customStyle="1" w:styleId="10">
    <w:name w:val="正文1"/>
    <w:basedOn w:val="a"/>
    <w:autoRedefine/>
    <w:qFormat/>
    <w:rsid w:val="00716BFB"/>
    <w:pPr>
      <w:widowControl/>
      <w:spacing w:line="360" w:lineRule="auto"/>
      <w:ind w:firstLineChars="200" w:firstLine="480"/>
    </w:pPr>
    <w:rPr>
      <w:rFonts w:ascii="宋体" w:hAnsi="宋体" w:cs="宋体"/>
      <w:color w:val="2C2C2C"/>
      <w:kern w:val="0"/>
      <w:sz w:val="24"/>
      <w:szCs w:val="24"/>
      <w:lang w:val="de-DE"/>
    </w:rPr>
  </w:style>
  <w:style w:type="paragraph" w:customStyle="1" w:styleId="a3">
    <w:name w:val="图注"/>
    <w:basedOn w:val="a"/>
    <w:qFormat/>
    <w:rsid w:val="00716BFB"/>
    <w:pPr>
      <w:widowControl/>
      <w:spacing w:before="120" w:after="120"/>
      <w:ind w:firstLine="454"/>
      <w:jc w:val="center"/>
    </w:pPr>
    <w:rPr>
      <w:rFonts w:ascii="Arial" w:eastAsia="华文楷体" w:hAnsi="Arial" w:cs="Arial"/>
      <w:kern w:val="0"/>
      <w:sz w:val="22"/>
      <w:szCs w:val="20"/>
    </w:rPr>
  </w:style>
  <w:style w:type="paragraph" w:customStyle="1" w:styleId="ParagraphText">
    <w:name w:val="Paragraph Text"/>
    <w:basedOn w:val="a"/>
    <w:rsid w:val="00716BFB"/>
    <w:pPr>
      <w:widowControl/>
      <w:spacing w:line="320" w:lineRule="exact"/>
      <w:jc w:val="left"/>
    </w:pPr>
    <w:rPr>
      <w:rFonts w:ascii="Beijing" w:eastAsia="Times New Roman" w:hAnsi="Times New Roman" w:cs="Times New Roman"/>
      <w:noProof/>
      <w:kern w:val="0"/>
      <w:sz w:val="18"/>
      <w:szCs w:val="18"/>
    </w:rPr>
  </w:style>
  <w:style w:type="paragraph" w:customStyle="1" w:styleId="SANGFOR6">
    <w:name w:val="SANGFOR_6_正文"/>
    <w:basedOn w:val="a"/>
    <w:qFormat/>
    <w:rsid w:val="00716BFB"/>
    <w:pPr>
      <w:snapToGrid w:val="0"/>
      <w:spacing w:line="360" w:lineRule="auto"/>
      <w:ind w:firstLine="420"/>
    </w:pPr>
    <w:rPr>
      <w:rFonts w:ascii="微软雅黑" w:eastAsia="微软雅黑" w:hAnsi="微软雅黑" w:cs="Times New Roman"/>
      <w:szCs w:val="24"/>
    </w:rPr>
  </w:style>
  <w:style w:type="character" w:customStyle="1" w:styleId="1Char">
    <w:name w:val="标题 1 Char"/>
    <w:basedOn w:val="a0"/>
    <w:link w:val="1"/>
    <w:uiPriority w:val="9"/>
    <w:rsid w:val="00362FDD"/>
    <w:rPr>
      <w:b/>
      <w:bCs/>
      <w:kern w:val="44"/>
      <w:sz w:val="44"/>
      <w:szCs w:val="44"/>
    </w:rPr>
  </w:style>
  <w:style w:type="paragraph" w:styleId="TOC">
    <w:name w:val="TOC Heading"/>
    <w:basedOn w:val="1"/>
    <w:next w:val="a"/>
    <w:uiPriority w:val="39"/>
    <w:unhideWhenUsed/>
    <w:qFormat/>
    <w:rsid w:val="00362FD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362FDD"/>
  </w:style>
  <w:style w:type="paragraph" w:styleId="20">
    <w:name w:val="toc 2"/>
    <w:basedOn w:val="a"/>
    <w:next w:val="a"/>
    <w:autoRedefine/>
    <w:uiPriority w:val="39"/>
    <w:unhideWhenUsed/>
    <w:rsid w:val="00362FDD"/>
    <w:pPr>
      <w:ind w:leftChars="200" w:left="420"/>
    </w:pPr>
  </w:style>
  <w:style w:type="paragraph" w:styleId="30">
    <w:name w:val="toc 3"/>
    <w:basedOn w:val="a"/>
    <w:next w:val="a"/>
    <w:autoRedefine/>
    <w:uiPriority w:val="39"/>
    <w:unhideWhenUsed/>
    <w:rsid w:val="00362FDD"/>
    <w:pPr>
      <w:ind w:leftChars="400" w:left="840"/>
    </w:pPr>
  </w:style>
  <w:style w:type="character" w:styleId="a4">
    <w:name w:val="Hyperlink"/>
    <w:basedOn w:val="a0"/>
    <w:uiPriority w:val="99"/>
    <w:unhideWhenUsed/>
    <w:rsid w:val="00362FDD"/>
    <w:rPr>
      <w:color w:val="0563C1" w:themeColor="hyperlink"/>
      <w:u w:val="single"/>
    </w:rPr>
  </w:style>
  <w:style w:type="paragraph" w:styleId="a5">
    <w:name w:val="header"/>
    <w:basedOn w:val="a"/>
    <w:link w:val="Char"/>
    <w:uiPriority w:val="99"/>
    <w:unhideWhenUsed/>
    <w:rsid w:val="008C3D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8C3D6D"/>
    <w:rPr>
      <w:sz w:val="18"/>
      <w:szCs w:val="18"/>
    </w:rPr>
  </w:style>
  <w:style w:type="paragraph" w:styleId="a6">
    <w:name w:val="footer"/>
    <w:basedOn w:val="a"/>
    <w:link w:val="Char0"/>
    <w:uiPriority w:val="99"/>
    <w:unhideWhenUsed/>
    <w:rsid w:val="008C3D6D"/>
    <w:pPr>
      <w:tabs>
        <w:tab w:val="center" w:pos="4153"/>
        <w:tab w:val="right" w:pos="8306"/>
      </w:tabs>
      <w:snapToGrid w:val="0"/>
      <w:jc w:val="left"/>
    </w:pPr>
    <w:rPr>
      <w:sz w:val="18"/>
      <w:szCs w:val="18"/>
    </w:rPr>
  </w:style>
  <w:style w:type="character" w:customStyle="1" w:styleId="Char0">
    <w:name w:val="页脚 Char"/>
    <w:basedOn w:val="a0"/>
    <w:link w:val="a6"/>
    <w:uiPriority w:val="99"/>
    <w:rsid w:val="008C3D6D"/>
    <w:rPr>
      <w:sz w:val="18"/>
      <w:szCs w:val="18"/>
    </w:rPr>
  </w:style>
  <w:style w:type="paragraph" w:styleId="a7">
    <w:name w:val="Balloon Text"/>
    <w:basedOn w:val="a"/>
    <w:link w:val="Char1"/>
    <w:uiPriority w:val="99"/>
    <w:semiHidden/>
    <w:unhideWhenUsed/>
    <w:rsid w:val="007202BA"/>
    <w:rPr>
      <w:sz w:val="18"/>
      <w:szCs w:val="18"/>
    </w:rPr>
  </w:style>
  <w:style w:type="character" w:customStyle="1" w:styleId="Char1">
    <w:name w:val="批注框文本 Char"/>
    <w:basedOn w:val="a0"/>
    <w:link w:val="a7"/>
    <w:uiPriority w:val="99"/>
    <w:semiHidden/>
    <w:rsid w:val="007202BA"/>
    <w:rPr>
      <w:sz w:val="18"/>
      <w:szCs w:val="18"/>
    </w:rPr>
  </w:style>
</w:styles>
</file>

<file path=word/webSettings.xml><?xml version="1.0" encoding="utf-8"?>
<w:webSettings xmlns:r="http://schemas.openxmlformats.org/officeDocument/2006/relationships" xmlns:w="http://schemas.openxmlformats.org/wordprocessingml/2006/main">
  <w:divs>
    <w:div w:id="798957059">
      <w:bodyDiv w:val="1"/>
      <w:marLeft w:val="0"/>
      <w:marRight w:val="0"/>
      <w:marTop w:val="0"/>
      <w:marBottom w:val="0"/>
      <w:divBdr>
        <w:top w:val="none" w:sz="0" w:space="0" w:color="auto"/>
        <w:left w:val="none" w:sz="0" w:space="0" w:color="auto"/>
        <w:bottom w:val="none" w:sz="0" w:space="0" w:color="auto"/>
        <w:right w:val="none" w:sz="0" w:space="0" w:color="auto"/>
      </w:divBdr>
    </w:div>
    <w:div w:id="900755967">
      <w:bodyDiv w:val="1"/>
      <w:marLeft w:val="0"/>
      <w:marRight w:val="0"/>
      <w:marTop w:val="0"/>
      <w:marBottom w:val="0"/>
      <w:divBdr>
        <w:top w:val="none" w:sz="0" w:space="0" w:color="auto"/>
        <w:left w:val="none" w:sz="0" w:space="0" w:color="auto"/>
        <w:bottom w:val="none" w:sz="0" w:space="0" w:color="auto"/>
        <w:right w:val="none" w:sz="0" w:space="0" w:color="auto"/>
      </w:divBdr>
    </w:div>
    <w:div w:id="1136490517">
      <w:bodyDiv w:val="1"/>
      <w:marLeft w:val="0"/>
      <w:marRight w:val="0"/>
      <w:marTop w:val="0"/>
      <w:marBottom w:val="0"/>
      <w:divBdr>
        <w:top w:val="none" w:sz="0" w:space="0" w:color="auto"/>
        <w:left w:val="none" w:sz="0" w:space="0" w:color="auto"/>
        <w:bottom w:val="none" w:sz="0" w:space="0" w:color="auto"/>
        <w:right w:val="none" w:sz="0" w:space="0" w:color="auto"/>
      </w:divBdr>
    </w:div>
    <w:div w:id="1231696649">
      <w:bodyDiv w:val="1"/>
      <w:marLeft w:val="0"/>
      <w:marRight w:val="0"/>
      <w:marTop w:val="0"/>
      <w:marBottom w:val="0"/>
      <w:divBdr>
        <w:top w:val="none" w:sz="0" w:space="0" w:color="auto"/>
        <w:left w:val="none" w:sz="0" w:space="0" w:color="auto"/>
        <w:bottom w:val="none" w:sz="0" w:space="0" w:color="auto"/>
        <w:right w:val="none" w:sz="0" w:space="0" w:color="auto"/>
      </w:divBdr>
    </w:div>
    <w:div w:id="146272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21F4E-FE9A-4ECE-B01A-57ACA0BBD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1310</Words>
  <Characters>7472</Characters>
  <Application>Microsoft Office Word</Application>
  <DocSecurity>0</DocSecurity>
  <Lines>62</Lines>
  <Paragraphs>17</Paragraphs>
  <ScaleCrop>false</ScaleCrop>
  <Company/>
  <LinksUpToDate>false</LinksUpToDate>
  <CharactersWithSpaces>8765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 传杰</dc:creator>
  <cp:keywords/>
  <dc:description/>
  <cp:lastModifiedBy>Windows 用户</cp:lastModifiedBy>
  <cp:revision>6</cp:revision>
  <dcterms:created xsi:type="dcterms:W3CDTF">2019-12-24T13:29:00Z</dcterms:created>
  <dcterms:modified xsi:type="dcterms:W3CDTF">2020-02-14T08:23:00Z</dcterms:modified>
</cp:coreProperties>
</file>